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9" name="image1.png"/>
            <a:graphic>
              <a:graphicData uri="http://schemas.openxmlformats.org/drawingml/2006/picture">
                <pic:pic>
                  <pic:nvPicPr>
                    <pic:cNvPr descr="horizontal line" id="0" name="image1.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6.png"/>
            <a:graphic>
              <a:graphicData uri="http://schemas.openxmlformats.org/drawingml/2006/picture">
                <pic:pic>
                  <pic:nvPicPr>
                    <pic:cNvPr id="0" name="image26.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Laos</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Lao People’s Democratic Republic</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Laos, officially Lao People’s Democratic Republic, went through during the period from 2013 to 2018. Specifically, we dive into the topic through a macroeconomic overview of Laos from the perspective of Gross Domestic Product (GDP) and Economic Complexity Index (ECI), which reflect countries’ production capability and production structure, respectively. We find that during the period of our interest, Laos demonstrated a </w:t>
      </w:r>
      <w:commentRangeStart w:id="0"/>
      <w:r w:rsidDel="00000000" w:rsidR="00000000" w:rsidRPr="00000000">
        <w:rPr>
          <w:rtl w:val="0"/>
        </w:rPr>
        <w:t xml:space="preserve">high</w:t>
      </w:r>
      <w:commentRangeEnd w:id="0"/>
      <w:r w:rsidDel="00000000" w:rsidR="00000000" w:rsidRPr="00000000">
        <w:commentReference w:id="0"/>
      </w:r>
      <w:r w:rsidDel="00000000" w:rsidR="00000000" w:rsidRPr="00000000">
        <w:rPr>
          <w:rtl w:val="0"/>
        </w:rPr>
        <w:t xml:space="preserve"> level of economic growth with an average annual GDP growth rate of </w:t>
      </w:r>
      <w:commentRangeStart w:id="1"/>
      <w:r w:rsidDel="00000000" w:rsidR="00000000" w:rsidRPr="00000000">
        <w:rPr>
          <w:rtl w:val="0"/>
        </w:rPr>
        <w:t xml:space="preserve">7.3</w:t>
      </w:r>
      <w:commentRangeEnd w:id="1"/>
      <w:r w:rsidDel="00000000" w:rsidR="00000000" w:rsidRPr="00000000">
        <w:commentReference w:id="1"/>
      </w:r>
      <w:r w:rsidDel="00000000" w:rsidR="00000000" w:rsidRPr="00000000">
        <w:rPr>
          <w:rtl w:val="0"/>
        </w:rPr>
        <w:t xml:space="preserve">4%, concurrent with a de</w:t>
      </w:r>
      <w:commentRangeStart w:id="2"/>
      <w:r w:rsidDel="00000000" w:rsidR="00000000" w:rsidRPr="00000000">
        <w:rPr>
          <w:rtl w:val="0"/>
        </w:rPr>
        <w:t xml:space="preserve">crease</w:t>
      </w:r>
      <w:commentRangeEnd w:id="2"/>
      <w:r w:rsidDel="00000000" w:rsidR="00000000" w:rsidRPr="00000000">
        <w:commentReference w:id="2"/>
      </w:r>
      <w:r w:rsidDel="00000000" w:rsidR="00000000" w:rsidRPr="00000000">
        <w:rPr>
          <w:rtl w:val="0"/>
        </w:rPr>
        <w:t xml:space="preserve"> in economic complexity.</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commentRangeStart w:id="3"/>
      <w:r w:rsidDel="00000000" w:rsidR="00000000" w:rsidRPr="00000000">
        <w:rPr>
          <w:rtl w:val="0"/>
        </w:rPr>
        <w:t xml:space="preserve">lack of progress</w:t>
      </w:r>
      <w:commentRangeEnd w:id="3"/>
      <w:r w:rsidDel="00000000" w:rsidR="00000000" w:rsidRPr="00000000">
        <w:commentReference w:id="3"/>
      </w:r>
      <w:r w:rsidDel="00000000" w:rsidR="00000000" w:rsidRPr="00000000">
        <w:rPr>
          <w:rtl w:val="0"/>
        </w:rPr>
        <w:t xml:space="preserve"> during the period can be partially explained through analysis of the economic and product complexity structure of Laos on the industry group level. The product classification system we adopt allows us to measure the realized development for various industry groups and to observe that Laos</w:t>
      </w:r>
      <w:r w:rsidDel="00000000" w:rsidR="00000000" w:rsidRPr="00000000">
        <w:rPr>
          <w:rtl w:val="0"/>
        </w:rPr>
        <w:t xml:space="preserve"> consistently relied on developing the </w:t>
      </w:r>
      <w:commentRangeStart w:id="4"/>
      <w:r w:rsidDel="00000000" w:rsidR="00000000" w:rsidRPr="00000000">
        <w:rPr>
          <w:rtl w:val="0"/>
        </w:rPr>
        <w:t xml:space="preserve">Wood Products</w:t>
      </w:r>
      <w:commentRangeEnd w:id="4"/>
      <w:r w:rsidDel="00000000" w:rsidR="00000000" w:rsidRPr="00000000">
        <w:commentReference w:id="4"/>
      </w:r>
      <w:r w:rsidDel="00000000" w:rsidR="00000000" w:rsidRPr="00000000">
        <w:rPr>
          <w:rtl w:val="0"/>
        </w:rPr>
        <w:t xml:space="preserve"> industry during the period, while its </w:t>
      </w:r>
      <w:commentRangeStart w:id="5"/>
      <w:r w:rsidDel="00000000" w:rsidR="00000000" w:rsidRPr="00000000">
        <w:rPr>
          <w:rtl w:val="0"/>
        </w:rPr>
        <w:t xml:space="preserve">emerging counterparts and developed economies</w:t>
      </w:r>
      <w:commentRangeEnd w:id="5"/>
      <w:r w:rsidDel="00000000" w:rsidR="00000000" w:rsidRPr="00000000">
        <w:commentReference w:id="5"/>
      </w:r>
      <w:r w:rsidDel="00000000" w:rsidR="00000000" w:rsidRPr="00000000">
        <w:rPr>
          <w:rtl w:val="0"/>
        </w:rPr>
        <w:t xml:space="preserve">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Laos can further its gains by prioritizing </w:t>
      </w:r>
      <w:commentRangeStart w:id="6"/>
      <w:r w:rsidDel="00000000" w:rsidR="00000000" w:rsidRPr="00000000">
        <w:rPr>
          <w:rtl w:val="0"/>
        </w:rPr>
        <w:t xml:space="preserve">Transportation</w:t>
      </w:r>
      <w:commentRangeEnd w:id="6"/>
      <w:r w:rsidDel="00000000" w:rsidR="00000000" w:rsidRPr="00000000">
        <w:commentReference w:id="6"/>
      </w:r>
      <w:r w:rsidDel="00000000" w:rsidR="00000000" w:rsidRPr="00000000">
        <w:rPr>
          <w:rtl w:val="0"/>
        </w:rPr>
        <w:t xml:space="preserve">. We further note that Laos has a somewhat mismatched development strategy that indicates an </w:t>
      </w:r>
      <w:commentRangeStart w:id="7"/>
      <w:r w:rsidDel="00000000" w:rsidR="00000000" w:rsidRPr="00000000">
        <w:rPr>
          <w:rtl w:val="0"/>
        </w:rPr>
        <w:t xml:space="preserve">average</w:t>
      </w:r>
      <w:commentRangeEnd w:id="7"/>
      <w:r w:rsidDel="00000000" w:rsidR="00000000" w:rsidRPr="00000000">
        <w:commentReference w:id="7"/>
      </w:r>
      <w:r w:rsidDel="00000000" w:rsidR="00000000" w:rsidRPr="00000000">
        <w:rPr>
          <w:rtl w:val="0"/>
        </w:rPr>
        <w:t xml:space="preserve"> (compared to other developed and emerging economies) level of structural optimality on the complexity level, having an adjusted R-square of around 7.69%. A significant positive correlation exists between five-year GDP growth and the structural optimality index of an economy as we define and calculate, and Laos has an </w:t>
      </w:r>
      <w:commentRangeStart w:id="8"/>
      <w:r w:rsidDel="00000000" w:rsidR="00000000" w:rsidRPr="00000000">
        <w:rPr>
          <w:rtl w:val="0"/>
        </w:rPr>
        <w:t xml:space="preserve">moderately high</w:t>
      </w:r>
      <w:commentRangeEnd w:id="8"/>
      <w:r w:rsidDel="00000000" w:rsidR="00000000" w:rsidRPr="00000000">
        <w:commentReference w:id="8"/>
      </w:r>
      <w:r w:rsidDel="00000000" w:rsidR="00000000" w:rsidRPr="00000000">
        <w:rPr>
          <w:rtl w:val="0"/>
        </w:rPr>
        <w:t xml:space="preserve"> growth experience as compared with emerging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Laos went through during the period from 2013 to 2018. Specifically, we dive into the topic through a macroeconomic overview of Laos from the perspective of Gross Domestic Product (GDP) and Economic Complexity Index (ECI), which reflect countries’ production capability and production structure, respectively. We then analyze the industrial framework of Laos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Laos,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Laos and three of its peer countries (</w:t>
      </w:r>
      <w:commentRangeStart w:id="9"/>
      <w:r w:rsidDel="00000000" w:rsidR="00000000" w:rsidRPr="00000000">
        <w:rPr>
          <w:rtl w:val="0"/>
        </w:rPr>
        <w:t xml:space="preserve">Cambodia, Myanmar, and Viet Nam)</w:t>
      </w:r>
      <w:commentRangeEnd w:id="9"/>
      <w:r w:rsidDel="00000000" w:rsidR="00000000" w:rsidRPr="00000000">
        <w:commentReference w:id="9"/>
      </w:r>
      <w:r w:rsidDel="00000000" w:rsidR="00000000" w:rsidRPr="00000000">
        <w:rPr>
          <w:rtl w:val="0"/>
        </w:rPr>
        <w:t xml:space="preserve"> from 2013-2018. </w:t>
      </w:r>
      <w:commentRangeStart w:id="10"/>
      <w:r w:rsidDel="00000000" w:rsidR="00000000" w:rsidRPr="00000000">
        <w:rPr>
          <w:rtl w:val="0"/>
        </w:rPr>
        <w:t xml:space="preserve">All countries displayed constant upwards growth over all years. </w:t>
      </w:r>
      <w:commentRangeEnd w:id="10"/>
      <w:r w:rsidDel="00000000" w:rsidR="00000000" w:rsidRPr="00000000">
        <w:commentReference w:id="10"/>
      </w:r>
      <w:r w:rsidDel="00000000" w:rsidR="00000000" w:rsidRPr="00000000">
        <w:rPr>
          <w:rtl w:val="0"/>
        </w:rPr>
        <w:t xml:space="preserve">Lao’s average annual growth rate of 7.34% over the five-year period is </w:t>
      </w:r>
      <w:commentRangeStart w:id="11"/>
      <w:r w:rsidDel="00000000" w:rsidR="00000000" w:rsidRPr="00000000">
        <w:rPr>
          <w:rtl w:val="0"/>
        </w:rPr>
        <w:t xml:space="preserve">slightly above average</w:t>
      </w:r>
      <w:commentRangeEnd w:id="11"/>
      <w:r w:rsidDel="00000000" w:rsidR="00000000" w:rsidRPr="00000000">
        <w:commentReference w:id="11"/>
      </w:r>
      <w:r w:rsidDel="00000000" w:rsidR="00000000" w:rsidRPr="00000000">
        <w:rPr>
          <w:rtl w:val="0"/>
        </w:rPr>
        <w:t xml:space="preserve"> relative to its peers, which are </w:t>
      </w:r>
      <w:commentRangeStart w:id="12"/>
      <w:r w:rsidDel="00000000" w:rsidR="00000000" w:rsidRPr="00000000">
        <w:rPr>
          <w:rtl w:val="0"/>
        </w:rPr>
        <w:t xml:space="preserve">7.45</w:t>
      </w:r>
      <w:r w:rsidDel="00000000" w:rsidR="00000000" w:rsidRPr="00000000">
        <w:rPr>
          <w:rtl w:val="0"/>
        </w:rPr>
        <w:t xml:space="preserve">%, 7.09%, and 6.95% </w:t>
      </w:r>
      <w:commentRangeEnd w:id="12"/>
      <w:r w:rsidDel="00000000" w:rsidR="00000000" w:rsidRPr="00000000">
        <w:commentReference w:id="12"/>
      </w:r>
      <w:r w:rsidDel="00000000" w:rsidR="00000000" w:rsidRPr="00000000">
        <w:rPr>
          <w:rtl w:val="0"/>
        </w:rPr>
        <w:t xml:space="preserve">for </w:t>
      </w:r>
      <w:commentRangeStart w:id="13"/>
      <w:r w:rsidDel="00000000" w:rsidR="00000000" w:rsidRPr="00000000">
        <w:rPr>
          <w:rtl w:val="0"/>
        </w:rPr>
        <w:t xml:space="preserve">Cambodia, Myanmar, and Viet Nam </w:t>
      </w:r>
      <w:commentRangeEnd w:id="13"/>
      <w:r w:rsidDel="00000000" w:rsidR="00000000" w:rsidRPr="00000000">
        <w:commentReference w:id="13"/>
      </w:r>
      <w:r w:rsidDel="00000000" w:rsidR="00000000" w:rsidRPr="00000000">
        <w:rPr>
          <w:rtl w:val="0"/>
        </w:rPr>
        <w:t xml:space="preserve">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3870773" cy="2445880"/>
            <wp:effectExtent b="0" l="0" r="0" t="0"/>
            <wp:docPr id="21" name="image16.png"/>
            <a:graphic>
              <a:graphicData uri="http://schemas.openxmlformats.org/drawingml/2006/picture">
                <pic:pic>
                  <pic:nvPicPr>
                    <pic:cNvPr id="0" name="image16.png"/>
                    <pic:cNvPicPr preferRelativeResize="0"/>
                  </pic:nvPicPr>
                  <pic:blipFill>
                    <a:blip r:embed="rId9"/>
                    <a:srcRect b="0" l="4429" r="4429" t="0"/>
                    <a:stretch>
                      <a:fillRect/>
                    </a:stretch>
                  </pic:blipFill>
                  <pic:spPr>
                    <a:xfrm>
                      <a:off x="0" y="0"/>
                      <a:ext cx="3870773" cy="24458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w:t>
      </w:r>
      <w:commentRangeStart w:id="14"/>
      <w:r w:rsidDel="00000000" w:rsidR="00000000" w:rsidRPr="00000000">
        <w:rPr>
          <w:rtl w:val="0"/>
        </w:rPr>
        <w:t xml:space="preserve">negative</w:t>
      </w:r>
      <w:commentRangeEnd w:id="14"/>
      <w:r w:rsidDel="00000000" w:rsidR="00000000" w:rsidRPr="00000000">
        <w:commentReference w:id="14"/>
      </w:r>
      <w:r w:rsidDel="00000000" w:rsidR="00000000" w:rsidRPr="00000000">
        <w:rPr>
          <w:rtl w:val="0"/>
        </w:rPr>
        <w:t xml:space="preserve"> growth pattern for Laos. As illustrated in Figure 2 below, Laos (-54.8</w:t>
      </w:r>
      <w:r w:rsidDel="00000000" w:rsidR="00000000" w:rsidRPr="00000000">
        <w:rPr>
          <w:rtl w:val="0"/>
        </w:rPr>
        <w:t xml:space="preserve">%</w:t>
      </w:r>
      <w:r w:rsidDel="00000000" w:rsidR="00000000" w:rsidRPr="00000000">
        <w:rPr>
          <w:rtl w:val="0"/>
        </w:rPr>
        <w:t xml:space="preserve"> ECI change) exhibited a decrease in terms of its production capability from 2013 to 2018, contrary to the </w:t>
      </w:r>
      <w:commentRangeStart w:id="15"/>
      <w:r w:rsidDel="00000000" w:rsidR="00000000" w:rsidRPr="00000000">
        <w:rPr>
          <w:rtl w:val="0"/>
        </w:rPr>
        <w:t xml:space="preserve">positive change for Cambodia </w:t>
      </w:r>
      <w:r w:rsidDel="00000000" w:rsidR="00000000" w:rsidRPr="00000000">
        <w:rPr>
          <w:rtl w:val="0"/>
        </w:rPr>
        <w:t xml:space="preserve">(61.97%)</w:t>
      </w:r>
      <w:r w:rsidDel="00000000" w:rsidR="00000000" w:rsidRPr="00000000">
        <w:rPr>
          <w:rtl w:val="0"/>
        </w:rPr>
        <w:t xml:space="preserve"> and Viet Nam </w:t>
      </w:r>
      <w:r w:rsidDel="00000000" w:rsidR="00000000" w:rsidRPr="00000000">
        <w:rPr>
          <w:rtl w:val="0"/>
        </w:rPr>
        <w:t xml:space="preserve">(24.85%); but  slightly above Myanmar’s negative change (-58.54%).</w:t>
      </w:r>
      <w:commentRangeEnd w:id="15"/>
      <w:r w:rsidDel="00000000" w:rsidR="00000000" w:rsidRPr="00000000">
        <w:commentReference w:id="15"/>
      </w:r>
      <w:r w:rsidDel="00000000" w:rsidR="00000000" w:rsidRPr="00000000">
        <w:rPr>
          <w:rtl w:val="0"/>
        </w:rPr>
        <w:t xml:space="preserve"> Ultimately, Laos performs </w:t>
      </w:r>
      <w:commentRangeStart w:id="16"/>
      <w:r w:rsidDel="00000000" w:rsidR="00000000" w:rsidRPr="00000000">
        <w:rPr>
          <w:rtl w:val="0"/>
        </w:rPr>
        <w:t xml:space="preserve">suboptimally amongst its peer country set, displaying an average GDP growth rate and a somewhat negative ECI change across the period.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4431755" cy="2961983"/>
            <wp:effectExtent b="0" l="0" r="0" t="0"/>
            <wp:docPr id="6" name="image18.png"/>
            <a:graphic>
              <a:graphicData uri="http://schemas.openxmlformats.org/drawingml/2006/picture">
                <pic:pic>
                  <pic:nvPicPr>
                    <pic:cNvPr id="0" name="image18.png"/>
                    <pic:cNvPicPr preferRelativeResize="0"/>
                  </pic:nvPicPr>
                  <pic:blipFill>
                    <a:blip r:embed="rId10"/>
                    <a:srcRect b="0" l="2880" r="2880" t="0"/>
                    <a:stretch>
                      <a:fillRect/>
                    </a:stretch>
                  </pic:blipFill>
                  <pic:spPr>
                    <a:xfrm>
                      <a:off x="0" y="0"/>
                      <a:ext cx="4431755" cy="29619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828675</wp:posOffset>
            </wp:positionH>
            <wp:positionV relativeFrom="paragraph">
              <wp:posOffset>28575</wp:posOffset>
            </wp:positionV>
            <wp:extent cx="4227675" cy="2656176"/>
            <wp:effectExtent b="0" l="0" r="0" t="0"/>
            <wp:wrapTopAndBottom distB="0" distT="0"/>
            <wp:docPr id="1" name="image5.png"/>
            <a:graphic>
              <a:graphicData uri="http://schemas.openxmlformats.org/drawingml/2006/picture">
                <pic:pic>
                  <pic:nvPicPr>
                    <pic:cNvPr id="0" name="image5.png"/>
                    <pic:cNvPicPr preferRelativeResize="0"/>
                  </pic:nvPicPr>
                  <pic:blipFill>
                    <a:blip r:embed="rId11"/>
                    <a:srcRect b="557" l="0" r="0" t="557"/>
                    <a:stretch>
                      <a:fillRect/>
                    </a:stretch>
                  </pic:blipFill>
                  <pic:spPr>
                    <a:xfrm>
                      <a:off x="0" y="0"/>
                      <a:ext cx="4227675" cy="2656176"/>
                    </a:xfrm>
                    <a:prstGeom prst="rect"/>
                    <a:ln/>
                  </pic:spPr>
                </pic:pic>
              </a:graphicData>
            </a:graphic>
          </wp:anchor>
        </w:drawing>
      </w:r>
    </w:p>
    <w:p w:rsidR="00000000" w:rsidDel="00000000" w:rsidP="00000000" w:rsidRDefault="00000000" w:rsidRPr="00000000" w14:paraId="00000026">
      <w:pPr>
        <w:pageBreakBefore w:val="0"/>
        <w:jc w:val="center"/>
        <w:rPr/>
      </w:pPr>
      <w:r w:rsidDel="00000000" w:rsidR="00000000" w:rsidRPr="00000000">
        <w:rPr>
          <w:rtl w:val="0"/>
        </w:rPr>
        <w:t xml:space="preserve"> Figure 3: GDP Growth and ECI (Laos)</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Growth and ECI over the time span from 2013 to 2018 for Laos. </w:t>
      </w:r>
      <w:commentRangeStart w:id="17"/>
      <w:r w:rsidDel="00000000" w:rsidR="00000000" w:rsidRPr="00000000">
        <w:rPr>
          <w:rtl w:val="0"/>
        </w:rPr>
        <w:t xml:space="preserve">The increase in GDP during the period from 2013 to 2018 is accompanied by an overall increase in ECI. </w:t>
      </w:r>
      <w:commentRangeEnd w:id="17"/>
      <w:r w:rsidDel="00000000" w:rsidR="00000000" w:rsidRPr="00000000">
        <w:commentReference w:id="17"/>
      </w:r>
      <w:r w:rsidDel="00000000" w:rsidR="00000000" w:rsidRPr="00000000">
        <w:rPr>
          <w:rtl w:val="0"/>
        </w:rPr>
        <w:t xml:space="preserve">The results show that the economic growth experienced by Laos during the period from 2013 to 2018 is consistent with the predictions by ECI and </w:t>
      </w:r>
      <w:commentRangeStart w:id="18"/>
      <w:r w:rsidDel="00000000" w:rsidR="00000000" w:rsidRPr="00000000">
        <w:rPr>
          <w:rtl w:val="0"/>
        </w:rPr>
        <w:t xml:space="preserve">Laos effectively made strides to develop a competitive product space that helps to accumulate complicated knowledge and technology.</w:t>
      </w:r>
      <w:commentRangeEnd w:id="18"/>
      <w:r w:rsidDel="00000000" w:rsidR="00000000" w:rsidRPr="00000000">
        <w:commentReference w:id="18"/>
      </w:r>
      <w:r w:rsidDel="00000000" w:rsidR="00000000" w:rsidRPr="00000000">
        <w:rPr>
          <w:rtl w:val="0"/>
        </w:rPr>
        <w:t xml:space="preserve"> We will dive into an analysis of Lao’s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jc w:val="center"/>
              <w:rPr/>
            </w:pPr>
            <w:r w:rsidDel="00000000" w:rsidR="00000000" w:rsidRPr="00000000">
              <w:rPr>
                <w:rtl w:val="0"/>
              </w:rPr>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r>
    </w:tbl>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r>
    </w:tbl>
    <w:p w:rsidR="00000000" w:rsidDel="00000000" w:rsidP="00000000" w:rsidRDefault="00000000" w:rsidRPr="00000000" w14:paraId="00000081">
      <w:pPr>
        <w:pageBreakBefore w:val="0"/>
        <w:jc w:val="center"/>
        <w:rPr/>
      </w:pPr>
      <w:r w:rsidDel="00000000" w:rsidR="00000000" w:rsidRPr="00000000">
        <w:rPr>
          <w:rtl w:val="0"/>
        </w:rPr>
      </w:r>
    </w:p>
    <w:p w:rsidR="00000000" w:rsidDel="00000000" w:rsidP="00000000" w:rsidRDefault="00000000" w:rsidRPr="00000000" w14:paraId="00000082">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3">
      <w:pPr>
        <w:pageBreakBefore w:val="0"/>
        <w:jc w:val="center"/>
        <w:rPr>
          <w:sz w:val="20"/>
          <w:szCs w:val="20"/>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product categorization aforementioned, we aim to capture Lao’s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1656190" cy="3690938"/>
            <wp:effectExtent b="0" l="0" r="0" t="0"/>
            <wp:docPr id="27" name="image21.jpg"/>
            <a:graphic>
              <a:graphicData uri="http://schemas.openxmlformats.org/drawingml/2006/picture">
                <pic:pic>
                  <pic:nvPicPr>
                    <pic:cNvPr id="0" name="image21.jpg"/>
                    <pic:cNvPicPr preferRelativeResize="0"/>
                  </pic:nvPicPr>
                  <pic:blipFill>
                    <a:blip r:embed="rId12"/>
                    <a:srcRect b="0" l="1517" r="1517" t="0"/>
                    <a:stretch>
                      <a:fillRect/>
                    </a:stretch>
                  </pic:blipFill>
                  <pic:spPr>
                    <a:xfrm>
                      <a:off x="0" y="0"/>
                      <a:ext cx="1656190"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Table 2: Realized Industry Development (RID) of Laos</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pageBreakBefore w:val="0"/>
        <w:jc w:val="both"/>
        <w:rPr/>
      </w:pPr>
      <w:r w:rsidDel="00000000" w:rsidR="00000000" w:rsidRPr="00000000">
        <w:rPr>
          <w:rtl w:val="0"/>
        </w:rPr>
        <w:t xml:space="preserve">Table 3 and 4 below summarize how the production strategy adopted by Laos compares with leading economies and a selected group of emerging economies in the world, as measured in RID. </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jc w:val="both"/>
              <w:rPr/>
            </w:pPr>
            <w:r w:rsidDel="00000000" w:rsidR="00000000" w:rsidRPr="00000000">
              <w:rPr>
                <w:rtl w:val="0"/>
              </w:rPr>
              <w:t xml:space="preserve">Ranking</w:t>
            </w:r>
          </w:p>
        </w:tc>
        <w:tc>
          <w:tcPr/>
          <w:p w:rsidR="00000000" w:rsidDel="00000000" w:rsidP="00000000" w:rsidRDefault="00000000" w:rsidRPr="00000000" w14:paraId="00000090">
            <w:pPr>
              <w:pageBreakBefore w:val="0"/>
              <w:jc w:val="both"/>
              <w:rPr/>
            </w:pPr>
            <w:r w:rsidDel="00000000" w:rsidR="00000000" w:rsidRPr="00000000">
              <w:rPr>
                <w:rtl w:val="0"/>
              </w:rPr>
              <w:t xml:space="preserve">France</w:t>
            </w:r>
          </w:p>
        </w:tc>
        <w:tc>
          <w:tcPr/>
          <w:p w:rsidR="00000000" w:rsidDel="00000000" w:rsidP="00000000" w:rsidRDefault="00000000" w:rsidRPr="00000000" w14:paraId="00000091">
            <w:pPr>
              <w:pageBreakBefore w:val="0"/>
              <w:jc w:val="both"/>
              <w:rPr/>
            </w:pPr>
            <w:r w:rsidDel="00000000" w:rsidR="00000000" w:rsidRPr="00000000">
              <w:rPr>
                <w:rtl w:val="0"/>
              </w:rPr>
              <w:t xml:space="preserve">US</w:t>
            </w:r>
          </w:p>
        </w:tc>
        <w:tc>
          <w:tcPr/>
          <w:p w:rsidR="00000000" w:rsidDel="00000000" w:rsidP="00000000" w:rsidRDefault="00000000" w:rsidRPr="00000000" w14:paraId="00000092">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jc w:val="both"/>
              <w:rPr/>
            </w:pPr>
            <w:r w:rsidDel="00000000" w:rsidR="00000000" w:rsidRPr="00000000">
              <w:rPr>
                <w:rtl w:val="0"/>
              </w:rPr>
              <w:t xml:space="preserve">Ranking</w:t>
            </w:r>
          </w:p>
        </w:tc>
        <w:tc>
          <w:tcPr/>
          <w:p w:rsidR="00000000" w:rsidDel="00000000" w:rsidP="00000000" w:rsidRDefault="00000000" w:rsidRPr="00000000" w14:paraId="000000AC">
            <w:pPr>
              <w:pageBreakBefore w:val="0"/>
              <w:jc w:val="both"/>
              <w:rPr/>
            </w:pPr>
            <w:r w:rsidDel="00000000" w:rsidR="00000000" w:rsidRPr="00000000">
              <w:rPr>
                <w:rtl w:val="0"/>
              </w:rPr>
              <w:t xml:space="preserve">China</w:t>
            </w:r>
          </w:p>
        </w:tc>
        <w:tc>
          <w:tcPr/>
          <w:p w:rsidR="00000000" w:rsidDel="00000000" w:rsidP="00000000" w:rsidRDefault="00000000" w:rsidRPr="00000000" w14:paraId="000000AD">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E">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t xml:space="preserve">Table 4 further examines Lao’s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B">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center"/>
        <w:rPr/>
      </w:pPr>
      <w:r w:rsidDel="00000000" w:rsidR="00000000" w:rsidRPr="00000000">
        <w:rPr/>
        <w:drawing>
          <wp:inline distB="114300" distT="114300" distL="114300" distR="114300">
            <wp:extent cx="5731200" cy="2311400"/>
            <wp:effectExtent b="0" l="0" r="0" t="0"/>
            <wp:docPr id="19"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rtl w:val="0"/>
        </w:rPr>
        <w:t xml:space="preserve">   </w:t>
      </w:r>
    </w:p>
    <w:p w:rsidR="00000000" w:rsidDel="00000000" w:rsidP="00000000" w:rsidRDefault="00000000" w:rsidRPr="00000000" w14:paraId="000000CF">
      <w:pPr>
        <w:pageBreakBefore w:val="0"/>
        <w:jc w:val="center"/>
        <w:rPr/>
      </w:pPr>
      <w:r w:rsidDel="00000000" w:rsidR="00000000" w:rsidRPr="00000000">
        <w:rPr/>
        <w:drawing>
          <wp:inline distB="114300" distT="114300" distL="114300" distR="114300">
            <wp:extent cx="5731200" cy="2273300"/>
            <wp:effectExtent b="0" l="0" r="0" t="0"/>
            <wp:docPr id="16"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Laos shares the characters of developing countries, with a balanced economics structure that leans towards intermediate-level industries. </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1200" cy="2387600"/>
            <wp:effectExtent b="0" l="0" r="0" t="0"/>
            <wp:docPr id="2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drawing>
          <wp:inline distB="114300" distT="114300" distL="114300" distR="114300">
            <wp:extent cx="2528888" cy="1141284"/>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DF">
      <w:pPr>
        <w:pageBreakBefore w:val="0"/>
        <w:jc w:val="both"/>
        <w:rPr/>
      </w:pPr>
      <w:r w:rsidDel="00000000" w:rsidR="00000000" w:rsidRPr="00000000">
        <w:rPr>
          <w:rtl w:val="0"/>
        </w:rPr>
        <w:t xml:space="preserve"> </w:t>
      </w:r>
    </w:p>
    <w:p w:rsidR="00000000" w:rsidDel="00000000" w:rsidP="00000000" w:rsidRDefault="00000000" w:rsidRPr="00000000" w14:paraId="000000E0">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138363" cy="71863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8">
      <w:pPr>
        <w:pageBreakBefore w:val="0"/>
        <w:rPr/>
      </w:pPr>
      <w:r w:rsidDel="00000000" w:rsidR="00000000" w:rsidRPr="00000000">
        <w:rPr>
          <w:rtl w:val="0"/>
        </w:rPr>
        <w:t xml:space="preserve"> </w:t>
      </w:r>
    </w:p>
    <w:p w:rsidR="00000000" w:rsidDel="00000000" w:rsidP="00000000" w:rsidRDefault="00000000" w:rsidRPr="00000000" w14:paraId="000000E9">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ED">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E">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5">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6">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Below is the economic panel for Laos in 2013. We can see that for different percentages of heuristic total export growth, the ECIs of Laos have different amounts of increments. </w:t>
      </w:r>
      <w:commentRangeStart w:id="19"/>
      <w:r w:rsidDel="00000000" w:rsidR="00000000" w:rsidRPr="00000000">
        <w:rPr>
          <w:rtl w:val="0"/>
        </w:rPr>
        <w:t xml:space="preserve">5% export growth results in an improvement pattern from -0.5 to -0.2. 10% export growth results in a slightly higher ECI of -0.</w:t>
      </w:r>
      <w:commentRangeEnd w:id="19"/>
      <w:r w:rsidDel="00000000" w:rsidR="00000000" w:rsidRPr="00000000">
        <w:commentReference w:id="19"/>
      </w:r>
      <w:r w:rsidDel="00000000" w:rsidR="00000000" w:rsidRPr="00000000">
        <w:rPr>
          <w:rtl w:val="0"/>
        </w:rPr>
        <w:t xml:space="preserve">05. </w:t>
      </w:r>
      <w:commentRangeStart w:id="20"/>
      <w:r w:rsidDel="00000000" w:rsidR="00000000" w:rsidRPr="00000000">
        <w:rPr>
          <w:rtl w:val="0"/>
        </w:rPr>
        <w:t xml:space="preserve">15%, and 20% export growth result in even more significant ECI improvement trajectories, both reaching an ECI of 0.2.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t xml:space="preserve"> </w:t>
      </w:r>
    </w:p>
    <w:p w:rsidR="00000000" w:rsidDel="00000000" w:rsidP="00000000" w:rsidRDefault="00000000" w:rsidRPr="00000000" w14:paraId="0000011A">
      <w:pPr>
        <w:pageBreakBefore w:val="0"/>
        <w:jc w:val="both"/>
        <w:rPr/>
      </w:pPr>
      <w:commentRangeStart w:id="21"/>
      <w:commentRangeStart w:id="22"/>
      <w:commentRangeStart w:id="23"/>
      <w:r w:rsidDel="00000000" w:rsidR="00000000" w:rsidRPr="00000000">
        <w:rPr>
          <w:rtl w:val="0"/>
        </w:rPr>
        <w:t xml:space="preserve">For the case of 5% export growth, Services and Utilities accounts for most of the portfolio, though Daily Instruments replaces it as the leading industry for 10% growth. For 15% and 20% export growth, more weight is awarded to Machinery &amp; Construction, suggesting that with higher economic improvement anticipation, Laos should focus more on developing this industry. Daily Instruments, Services &amp; Utilities, and (at a much lower percentage) Textile make up the other half of the 20% export growth portfolio. This makes sense because with more budgets, a country should focus more on the development of high-end product spaces. A more detailed numerical representation of the portfolio is shown in Table 8.</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drawing>
          <wp:inline distB="114300" distT="114300" distL="114300" distR="114300">
            <wp:extent cx="5609816" cy="2804908"/>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09816" cy="2804908"/>
                    </a:xfrm>
                    <a:prstGeom prst="rect"/>
                    <a:ln/>
                  </pic:spPr>
                </pic:pic>
              </a:graphicData>
            </a:graphic>
          </wp:inline>
        </w:drawing>
      </w:r>
      <w:r w:rsidDel="00000000" w:rsidR="00000000" w:rsidRPr="00000000">
        <w:rPr/>
        <w:drawing>
          <wp:inline distB="114300" distT="114300" distL="114300" distR="114300">
            <wp:extent cx="5731200" cy="1993900"/>
            <wp:effectExtent b="0" l="0" r="0" t="0"/>
            <wp:docPr id="14" name="image19.png"/>
            <a:graphic>
              <a:graphicData uri="http://schemas.openxmlformats.org/drawingml/2006/picture">
                <pic:pic>
                  <pic:nvPicPr>
                    <pic:cNvPr id="0" name="image19.png"/>
                    <pic:cNvPicPr preferRelativeResize="0"/>
                  </pic:nvPicPr>
                  <pic:blipFill>
                    <a:blip r:embed="rId19"/>
                    <a:srcRect b="3779" l="0" r="0" t="3779"/>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center"/>
        <w:rPr/>
      </w:pPr>
      <w:r w:rsidDel="00000000" w:rsidR="00000000" w:rsidRPr="00000000">
        <w:rPr>
          <w:rtl w:val="0"/>
        </w:rPr>
        <w:t xml:space="preserve">Figure 5: Greedy Based ECI Improvement Results of Laos in 2013 with Different Budgets</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731200" cy="1816100"/>
            <wp:effectExtent b="0" l="0" r="0" t="0"/>
            <wp:docPr id="29" name="image25.jpg"/>
            <a:graphic>
              <a:graphicData uri="http://schemas.openxmlformats.org/drawingml/2006/picture">
                <pic:pic>
                  <pic:nvPicPr>
                    <pic:cNvPr id="0" name="image25.jpg"/>
                    <pic:cNvPicPr preferRelativeResize="0"/>
                  </pic:nvPicPr>
                  <pic:blipFill>
                    <a:blip r:embed="rId20"/>
                    <a:srcRect b="895" l="0" r="0" t="895"/>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Table 8: Portfolio of Laos in 2013</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commentRangeStart w:id="24"/>
      <w:r w:rsidDel="00000000" w:rsidR="00000000" w:rsidRPr="00000000">
        <w:rPr>
          <w:rtl w:val="0"/>
        </w:rPr>
        <w:t xml:space="preserve">For further suggestions on Lao’s development in the future, we also offer the optimization result for Laos based on export data in 2018. Below is the economic panel for Laos in 2018. Starting at a lower ECI than in 2013, (-0.9), 5% growth gets ECI up to -0.4. 10% growth manages a slightly higher ECI of -0.25. 15% and 20% growth show a significantly greater improvement up to 0 and 0.4, respectively, demonstrating and overall steeper trajectory up to a higher ECI than in 2013. One key difference is that the main components that result in ECI improvements are not quite similar. For the cases of 5% and 10% export growth, Animals &amp; By-products account for most of the portfolio, though Chemical Manufacturing replaces Raw Manufacturing as the second leading industry for 10% growth. For 15% export growth, more weight is awarded to Daily Instruments, suggesting that with a moderate economic improvement anticipation, Laos should focus more on developing this industry. For the case of a 20% increment budget, Transportation is emphasized, with Daily Instruments in second place. This makes sense because with more budgets, a country should focus more on the development of high-end product spaces. A more detailed numerical representation of the portfolio is shown in Table 9.</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drawing>
          <wp:inline distB="114300" distT="114300" distL="114300" distR="114300">
            <wp:extent cx="5731200" cy="2628900"/>
            <wp:effectExtent b="0" l="0" r="0" t="0"/>
            <wp:docPr id="17" name="image7.png"/>
            <a:graphic>
              <a:graphicData uri="http://schemas.openxmlformats.org/drawingml/2006/picture">
                <pic:pic>
                  <pic:nvPicPr>
                    <pic:cNvPr id="0" name="image7.png"/>
                    <pic:cNvPicPr preferRelativeResize="0"/>
                  </pic:nvPicPr>
                  <pic:blipFill>
                    <a:blip r:embed="rId21"/>
                    <a:srcRect b="4130" l="0" r="0" t="4130"/>
                    <a:stretch>
                      <a:fillRect/>
                    </a:stretch>
                  </pic:blipFill>
                  <pic:spPr>
                    <a:xfrm>
                      <a:off x="0" y="0"/>
                      <a:ext cx="5731200" cy="2628900"/>
                    </a:xfrm>
                    <a:prstGeom prst="rect"/>
                    <a:ln/>
                  </pic:spPr>
                </pic:pic>
              </a:graphicData>
            </a:graphic>
          </wp:inline>
        </w:drawing>
      </w:r>
      <w:r w:rsidDel="00000000" w:rsidR="00000000" w:rsidRPr="00000000">
        <w:rPr/>
        <w:drawing>
          <wp:inline distB="114300" distT="114300" distL="114300" distR="114300">
            <wp:extent cx="5731200" cy="2222500"/>
            <wp:effectExtent b="0" l="0" r="0" t="0"/>
            <wp:docPr id="18" name="image20.png"/>
            <a:graphic>
              <a:graphicData uri="http://schemas.openxmlformats.org/drawingml/2006/picture">
                <pic:pic>
                  <pic:nvPicPr>
                    <pic:cNvPr id="0" name="image20.png"/>
                    <pic:cNvPicPr preferRelativeResize="0"/>
                  </pic:nvPicPr>
                  <pic:blipFill>
                    <a:blip r:embed="rId22"/>
                    <a:srcRect b="0" l="1476" r="1476"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jc w:val="center"/>
        <w:rPr/>
      </w:pPr>
      <w:r w:rsidDel="00000000" w:rsidR="00000000" w:rsidRPr="00000000">
        <w:rPr>
          <w:rtl w:val="0"/>
        </w:rPr>
        <w:t xml:space="preserve">Figure 6: Greedy Based ECI Improvement Results of Laos in 2018 with Different Budgets</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drawing>
          <wp:inline distB="114300" distT="114300" distL="114300" distR="114300">
            <wp:extent cx="4661757" cy="1705384"/>
            <wp:effectExtent b="0" l="0" r="0" t="0"/>
            <wp:docPr id="22"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4661757" cy="170538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center"/>
        <w:rPr/>
      </w:pPr>
      <w:r w:rsidDel="00000000" w:rsidR="00000000" w:rsidRPr="00000000">
        <w:rPr>
          <w:rtl w:val="0"/>
        </w:rPr>
        <w:t xml:space="preserve">Table 9: Portfolio of Laos in 2018</w:t>
      </w:r>
    </w:p>
    <w:p w:rsidR="00000000" w:rsidDel="00000000" w:rsidP="00000000" w:rsidRDefault="00000000" w:rsidRPr="00000000" w14:paraId="0000012E">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F">
      <w:pPr>
        <w:pageBreakBefore w:val="0"/>
        <w:spacing w:after="240" w:before="240" w:line="276" w:lineRule="auto"/>
        <w:jc w:val="both"/>
        <w:rPr/>
      </w:pPr>
      <w:r w:rsidDel="00000000" w:rsidR="00000000" w:rsidRPr="00000000">
        <w:rPr>
          <w:rtl w:val="0"/>
        </w:rPr>
        <w:t xml:space="preserve">In the following section our broad aim is to understand how sensitive Laos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0">
      <w:pPr>
        <w:pageBreakBefore w:val="0"/>
        <w:spacing w:after="240" w:before="240" w:line="276" w:lineRule="auto"/>
        <w:jc w:val="both"/>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1">
      <w:pPr>
        <w:pageBreakBefore w:val="0"/>
        <w:spacing w:after="240" w:before="240" w:line="276" w:lineRule="auto"/>
        <w:jc w:val="both"/>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2">
      <w:pPr>
        <w:pageBreakBefore w:val="0"/>
        <w:spacing w:after="240" w:before="240" w:line="276" w:lineRule="auto"/>
        <w:jc w:val="both"/>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3">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3" name="image2.jpg"/>
            <a:graphic>
              <a:graphicData uri="http://schemas.openxmlformats.org/drawingml/2006/picture">
                <pic:pic>
                  <pic:nvPicPr>
                    <pic:cNvPr id="0" name="image2.jpg"/>
                    <pic:cNvPicPr preferRelativeResize="0"/>
                  </pic:nvPicPr>
                  <pic:blipFill>
                    <a:blip r:embed="rId24"/>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5">
      <w:pPr>
        <w:pageBreakBefore w:val="0"/>
        <w:jc w:val="both"/>
        <w:rPr>
          <w:b w:val="1"/>
          <w:bCs w:val="1"/>
        </w:rPr>
      </w:pPr>
      <w:r w:rsidDel="00000000" w:rsidR="00000000" w:rsidRPr="00000000">
        <w:rPr>
          <w:rtl w:val="0"/>
        </w:rPr>
      </w:r>
    </w:p>
    <w:p w:rsidR="00000000" w:rsidDel="00000000" w:rsidP="00000000" w:rsidRDefault="00000000" w:rsidRPr="00000000" w14:paraId="00000136">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7">
      <w:pPr>
        <w:pageBreakBefore w:val="0"/>
        <w:spacing w:after="240" w:before="240" w:line="276" w:lineRule="auto"/>
        <w:jc w:val="both"/>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8">
      <w:pPr>
        <w:pageBreakBefore w:val="0"/>
        <w:spacing w:after="240" w:before="240" w:line="276" w:lineRule="auto"/>
        <w:jc w:val="both"/>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9">
      <w:pPr>
        <w:pageBreakBefore w:val="0"/>
        <w:spacing w:line="276" w:lineRule="auto"/>
        <w:jc w:val="both"/>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A">
      <w:pPr>
        <w:pageBreakBefore w:val="0"/>
        <w:spacing w:line="276" w:lineRule="auto"/>
        <w:rPr/>
      </w:pP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drawing>
          <wp:inline distB="114300" distT="114300" distL="114300" distR="114300">
            <wp:extent cx="5734050" cy="1739900"/>
            <wp:effectExtent b="0" l="0" r="0" t="0"/>
            <wp:docPr id="5"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D">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E">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F">
      <w:pPr>
        <w:pageBreakBefore w:val="0"/>
        <w:spacing w:line="276" w:lineRule="auto"/>
        <w:jc w:val="both"/>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0">
      <w:pPr>
        <w:pageBreakBefore w:val="0"/>
        <w:spacing w:line="276" w:lineRule="auto"/>
        <w:rPr/>
      </w:pPr>
      <w:r w:rsidDel="00000000" w:rsidR="00000000" w:rsidRPr="00000000">
        <w:rPr>
          <w:rtl w:val="0"/>
        </w:rPr>
      </w:r>
    </w:p>
    <w:p w:rsidR="00000000" w:rsidDel="00000000" w:rsidP="00000000" w:rsidRDefault="00000000" w:rsidRPr="00000000" w14:paraId="00000141">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2"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6">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pPr>
      <w:r w:rsidDel="00000000" w:rsidR="00000000" w:rsidRPr="00000000">
        <w:rPr>
          <w:rtl w:val="0"/>
        </w:rPr>
        <w:t xml:space="preserve">Below is Lao’s 2018 ECI Sensitivity Charts. Firstly in the positive chart, we notice immediately that increases in Transportation and Chemical Manufacturing lead to an uptrend in ECI. Transportation offers the best ECI growth per unit of export increase, with Chemical Manufacturing, Raw Manufacturing, and Chemicals providing a lower (but still significant) growth prospect. All other industries tend to not greatly affect the ECI level, making it fairly clear which industries to pursue. </w:t>
      </w:r>
    </w:p>
    <w:p w:rsidR="00000000" w:rsidDel="00000000" w:rsidP="00000000" w:rsidRDefault="00000000" w:rsidRPr="00000000" w14:paraId="00000149">
      <w:pPr>
        <w:pageBreakBefore w:val="0"/>
        <w:jc w:val="both"/>
        <w:rPr/>
      </w:pPr>
      <w:r w:rsidDel="00000000" w:rsidR="00000000" w:rsidRPr="00000000">
        <w:rPr>
          <w:rtl w:val="0"/>
        </w:rPr>
      </w:r>
    </w:p>
    <w:p w:rsidR="00000000" w:rsidDel="00000000" w:rsidP="00000000" w:rsidRDefault="00000000" w:rsidRPr="00000000" w14:paraId="0000014A">
      <w:pPr>
        <w:pageBreakBefore w:val="0"/>
        <w:jc w:val="both"/>
        <w:rPr/>
      </w:pPr>
      <w:r w:rsidDel="00000000" w:rsidR="00000000" w:rsidRPr="00000000">
        <w:rPr>
          <w:rtl w:val="0"/>
        </w:rPr>
        <w:t xml:space="preserve">Next we consider Lao’s 2018 Negative Shock chart. We see that Lao’s ECI is highly sensitive to drawdowns in </w:t>
      </w:r>
      <w:commentRangeStart w:id="25"/>
      <w:r w:rsidDel="00000000" w:rsidR="00000000" w:rsidRPr="00000000">
        <w:rPr>
          <w:rtl w:val="0"/>
        </w:rPr>
        <w:t xml:space="preserve">Metals</w:t>
      </w:r>
      <w:commentRangeEnd w:id="25"/>
      <w:r w:rsidDel="00000000" w:rsidR="00000000" w:rsidRPr="00000000">
        <w:commentReference w:id="25"/>
      </w:r>
      <w:r w:rsidDel="00000000" w:rsidR="00000000" w:rsidRPr="00000000">
        <w:rPr>
          <w:rtl w:val="0"/>
        </w:rPr>
        <w:t xml:space="preserve">. More interestingly, we see that large decreases in </w:t>
      </w:r>
      <w:commentRangeStart w:id="26"/>
      <w:r w:rsidDel="00000000" w:rsidR="00000000" w:rsidRPr="00000000">
        <w:rPr>
          <w:rtl w:val="0"/>
        </w:rPr>
        <w:t xml:space="preserve">Energy Drilling &amp; Mining seems to greatly increase the ECI score. These industries are very important for Lao’s economy and thus the results that are reflected in the chart may be suggesting that there is another industry that could be very beneficial for Laos that is far in proximity from </w:t>
      </w:r>
      <w:r w:rsidDel="00000000" w:rsidR="00000000" w:rsidRPr="00000000">
        <w:rPr>
          <w:rtl w:val="0"/>
        </w:rPr>
        <w:t xml:space="preserve">the </w:t>
      </w:r>
      <w:r w:rsidDel="00000000" w:rsidR="00000000" w:rsidRPr="00000000">
        <w:rPr>
          <w:rtl w:val="0"/>
        </w:rPr>
        <w:t xml:space="preserve">Energy Drilling &amp; Mining</w:t>
      </w:r>
      <w:r w:rsidDel="00000000" w:rsidR="00000000" w:rsidRPr="00000000">
        <w:rPr>
          <w:rtl w:val="0"/>
        </w:rPr>
        <w:t xml:space="preserve"> </w:t>
      </w:r>
      <w:r w:rsidDel="00000000" w:rsidR="00000000" w:rsidRPr="00000000">
        <w:rPr>
          <w:rtl w:val="0"/>
        </w:rPr>
        <w:t xml:space="preserve">industry.  </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jc w:val="both"/>
        <w:rPr>
          <w:b w:val="1"/>
          <w:bCs w:val="1"/>
        </w:rPr>
      </w:pPr>
      <w:r w:rsidDel="00000000" w:rsidR="00000000" w:rsidRPr="00000000">
        <w:rPr>
          <w:b w:val="1"/>
          <w:bCs w:val="1"/>
        </w:rPr>
        <w:drawing>
          <wp:inline distB="114300" distT="114300" distL="114300" distR="114300">
            <wp:extent cx="5306886" cy="2945153"/>
            <wp:effectExtent b="0" l="0" r="0" t="0"/>
            <wp:docPr id="30"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306886" cy="294515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jc w:val="center"/>
        <w:rPr>
          <w:b w:val="1"/>
          <w:bCs w:val="1"/>
        </w:rPr>
      </w:pPr>
      <w:r w:rsidDel="00000000" w:rsidR="00000000" w:rsidRPr="00000000">
        <w:rPr>
          <w:rtl w:val="0"/>
        </w:rPr>
        <w:t xml:space="preserve">Laos 2018 (Incremental ECI Sensitivity)</w:t>
      </w:r>
      <w:r w:rsidDel="00000000" w:rsidR="00000000" w:rsidRPr="00000000">
        <w:rPr>
          <w:rtl w:val="0"/>
        </w:rPr>
      </w:r>
    </w:p>
    <w:p w:rsidR="00000000" w:rsidDel="00000000" w:rsidP="00000000" w:rsidRDefault="00000000" w:rsidRPr="00000000" w14:paraId="0000014E">
      <w:pPr>
        <w:pageBreakBefore w:val="0"/>
        <w:jc w:val="center"/>
        <w:rPr>
          <w:b w:val="1"/>
          <w:bCs w:val="1"/>
        </w:rPr>
      </w:pPr>
      <w:r w:rsidDel="00000000" w:rsidR="00000000" w:rsidRPr="00000000">
        <w:rPr>
          <w:b w:val="1"/>
          <w:bCs w:val="1"/>
        </w:rPr>
        <w:drawing>
          <wp:inline distB="114300" distT="114300" distL="114300" distR="114300">
            <wp:extent cx="5731200" cy="1790700"/>
            <wp:effectExtent b="0" l="0" r="0" t="0"/>
            <wp:docPr id="2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ageBreakBefore w:val="0"/>
        <w:jc w:val="both"/>
        <w:rPr>
          <w:b w:val="1"/>
          <w:bCs w:val="1"/>
        </w:rPr>
      </w:pPr>
      <w:r w:rsidDel="00000000" w:rsidR="00000000" w:rsidRPr="00000000">
        <w:rPr>
          <w:rtl w:val="0"/>
        </w:rPr>
      </w:r>
    </w:p>
    <w:p w:rsidR="00000000" w:rsidDel="00000000" w:rsidP="00000000" w:rsidRDefault="00000000" w:rsidRPr="00000000" w14:paraId="00000150">
      <w:pPr>
        <w:pageBreakBefore w:val="0"/>
        <w:jc w:val="center"/>
        <w:rPr/>
      </w:pPr>
      <w:r w:rsidDel="00000000" w:rsidR="00000000" w:rsidRPr="00000000">
        <w:rPr>
          <w:rtl w:val="0"/>
        </w:rPr>
        <w:t xml:space="preserve">Laos 2018 (Decremental  ECI Sensitivity)</w:t>
      </w:r>
      <w:r w:rsidDel="00000000" w:rsidR="00000000" w:rsidRPr="00000000">
        <w:rPr>
          <w:rtl w:val="0"/>
        </w:rPr>
      </w:r>
    </w:p>
    <w:p w:rsidR="00000000" w:rsidDel="00000000" w:rsidP="00000000" w:rsidRDefault="00000000" w:rsidRPr="00000000" w14:paraId="00000151">
      <w:pPr>
        <w:pageBreakBefore w:val="0"/>
        <w:jc w:val="center"/>
        <w:rPr/>
      </w:pPr>
      <w:r w:rsidDel="00000000" w:rsidR="00000000" w:rsidRPr="00000000">
        <w:rPr>
          <w:rtl w:val="0"/>
        </w:rPr>
      </w:r>
    </w:p>
    <w:p w:rsidR="00000000" w:rsidDel="00000000" w:rsidP="00000000" w:rsidRDefault="00000000" w:rsidRPr="00000000" w14:paraId="00000152">
      <w:pPr>
        <w:pageBreakBefore w:val="0"/>
        <w:jc w:val="both"/>
        <w:rPr/>
      </w:pPr>
      <w:commentRangeStart w:id="27"/>
      <w:r w:rsidDel="00000000" w:rsidR="00000000" w:rsidRPr="00000000">
        <w:rPr>
          <w:rtl w:val="0"/>
        </w:rPr>
        <w:t xml:space="preserve">Next we consider the 2013 ECI Sensitivity graphs. We see that in the positive shocking case,  the landscape of ECI sensitivity has somewhat altered over the five year period. Services &amp; Utilities seemed to offer the best ECI growth prospects in 2013 as a neutral alternative to the negative reaction observed for all other industries. </w:t>
      </w:r>
    </w:p>
    <w:p w:rsidR="00000000" w:rsidDel="00000000" w:rsidP="00000000" w:rsidRDefault="00000000" w:rsidRPr="00000000" w14:paraId="00000153">
      <w:pPr>
        <w:pageBreakBefore w:val="0"/>
        <w:jc w:val="both"/>
        <w:rPr/>
      </w:pPr>
      <w:r w:rsidDel="00000000" w:rsidR="00000000" w:rsidRPr="00000000">
        <w:rPr>
          <w:rtl w:val="0"/>
        </w:rPr>
      </w:r>
    </w:p>
    <w:p w:rsidR="00000000" w:rsidDel="00000000" w:rsidP="00000000" w:rsidRDefault="00000000" w:rsidRPr="00000000" w14:paraId="00000154">
      <w:pPr>
        <w:pageBreakBefore w:val="0"/>
        <w:jc w:val="both"/>
        <w:rPr/>
      </w:pPr>
      <w:r w:rsidDel="00000000" w:rsidR="00000000" w:rsidRPr="00000000">
        <w:rPr>
          <w:rtl w:val="0"/>
        </w:rPr>
        <w:t xml:space="preserve">In the 2013 negative shocking case, we see that Laos is very sensitive to drawdowns in Chemicals and Raw Manufacturing.</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jc w:val="both"/>
        <w:rPr>
          <w:b w:val="1"/>
          <w:bCs w:val="1"/>
        </w:rPr>
      </w:pPr>
      <w:r w:rsidDel="00000000" w:rsidR="00000000" w:rsidRPr="00000000">
        <w:rPr>
          <w:b w:val="1"/>
          <w:bCs w:val="1"/>
        </w:rPr>
        <w:drawing>
          <wp:inline distB="114300" distT="114300" distL="114300" distR="114300">
            <wp:extent cx="5731200" cy="1803400"/>
            <wp:effectExtent b="0" l="0" r="0" t="0"/>
            <wp:docPr id="1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jc w:val="center"/>
        <w:rPr/>
      </w:pPr>
      <w:r w:rsidDel="00000000" w:rsidR="00000000" w:rsidRPr="00000000">
        <w:rPr>
          <w:rtl w:val="0"/>
        </w:rPr>
        <w:t xml:space="preserve">Laos 2013 (Incremental ECI Sensitivity)</w:t>
      </w:r>
    </w:p>
    <w:p w:rsidR="00000000" w:rsidDel="00000000" w:rsidP="00000000" w:rsidRDefault="00000000" w:rsidRPr="00000000" w14:paraId="00000158">
      <w:pPr>
        <w:pageBreakBefore w:val="0"/>
        <w:jc w:val="both"/>
        <w:rPr>
          <w:b w:val="1"/>
          <w:bCs w:val="1"/>
        </w:rPr>
      </w:pPr>
      <w:r w:rsidDel="00000000" w:rsidR="00000000" w:rsidRPr="00000000">
        <w:rPr>
          <w:rtl w:val="0"/>
        </w:rPr>
      </w:r>
    </w:p>
    <w:p w:rsidR="00000000" w:rsidDel="00000000" w:rsidP="00000000" w:rsidRDefault="00000000" w:rsidRPr="00000000" w14:paraId="00000159">
      <w:pPr>
        <w:pageBreakBefore w:val="0"/>
        <w:jc w:val="both"/>
        <w:rPr>
          <w:b w:val="1"/>
          <w:bCs w:val="1"/>
        </w:rPr>
      </w:pPr>
      <w:r w:rsidDel="00000000" w:rsidR="00000000" w:rsidRPr="00000000">
        <w:rPr>
          <w:b w:val="1"/>
          <w:bCs w:val="1"/>
        </w:rPr>
        <w:drawing>
          <wp:inline distB="114300" distT="114300" distL="114300" distR="114300">
            <wp:extent cx="5731200" cy="1803400"/>
            <wp:effectExtent b="0" l="0" r="0" t="0"/>
            <wp:docPr id="3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Laos 2013 (Decremental  ECI Sensitivity)</w:t>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both"/>
        <w:rPr/>
      </w:pPr>
      <w:r w:rsidDel="00000000" w:rsidR="00000000" w:rsidRPr="00000000">
        <w:rPr>
          <w:rtl w:val="0"/>
        </w:rPr>
        <w:t xml:space="preserve">Below we see the SDV sensitivity charts for High Complexity Products. We see that increasing the export of High Complexity Products does not affect the number of positive opportunity gain industries for Laos to move into. </w:t>
      </w:r>
    </w:p>
    <w:p w:rsidR="00000000" w:rsidDel="00000000" w:rsidP="00000000" w:rsidRDefault="00000000" w:rsidRPr="00000000" w14:paraId="0000015F">
      <w:pPr>
        <w:pageBreakBefore w:val="0"/>
        <w:jc w:val="both"/>
        <w:rPr/>
      </w:pPr>
      <w:r w:rsidDel="00000000" w:rsidR="00000000" w:rsidRPr="00000000">
        <w:rPr>
          <w:rtl w:val="0"/>
        </w:rPr>
      </w:r>
    </w:p>
    <w:p w:rsidR="00000000" w:rsidDel="00000000" w:rsidP="00000000" w:rsidRDefault="00000000" w:rsidRPr="00000000" w14:paraId="00000160">
      <w:pPr>
        <w:pageBreakBefore w:val="0"/>
        <w:jc w:val="both"/>
        <w:rPr/>
      </w:pPr>
      <w:r w:rsidDel="00000000" w:rsidR="00000000" w:rsidRPr="00000000">
        <w:rPr>
          <w:rtl w:val="0"/>
        </w:rPr>
        <w:t xml:space="preserve">In the negative Transportation SDV chart, we see that as we decrease the export of Transportation, nothing happens. The number of industries with positive opportunity gain stays the same, suggesting that the opportunities available to Laos are independent of its High Complexity Products footprint.</w:t>
      </w:r>
    </w:p>
    <w:p w:rsidR="00000000" w:rsidDel="00000000" w:rsidP="00000000" w:rsidRDefault="00000000" w:rsidRPr="00000000" w14:paraId="00000161">
      <w:pPr>
        <w:pageBreakBefore w:val="0"/>
        <w:jc w:val="both"/>
        <w:rPr/>
      </w:pPr>
      <w:r w:rsidDel="00000000" w:rsidR="00000000" w:rsidRPr="00000000">
        <w:rPr>
          <w:rtl w:val="0"/>
        </w:rPr>
      </w:r>
    </w:p>
    <w:p w:rsidR="00000000" w:rsidDel="00000000" w:rsidP="00000000" w:rsidRDefault="00000000" w:rsidRPr="00000000" w14:paraId="00000162">
      <w:pPr>
        <w:pageBreakBefore w:val="0"/>
        <w:jc w:val="both"/>
        <w:rPr/>
      </w:pPr>
      <w:r w:rsidDel="00000000" w:rsidR="00000000" w:rsidRPr="00000000">
        <w:rPr>
          <w:rtl w:val="0"/>
        </w:rPr>
        <w:t xml:space="preserve">Concerning Food and Preparations, Laos seems to be somewhat sensitive to this industry in the case of decrement. Interestingly, decreasing the export of Food and Preparations positively affects the Chemical Manufacturing industry, suggesting that Laos is somewhat dependent on this industry in terms of the stability of its SDV. </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jc w:val="center"/>
        <w:rPr>
          <w:b w:val="1"/>
          <w:bCs w:val="1"/>
        </w:rPr>
      </w:pPr>
      <w:r w:rsidDel="00000000" w:rsidR="00000000" w:rsidRPr="00000000">
        <w:rPr>
          <w:b w:val="1"/>
          <w:bCs w:val="1"/>
        </w:rPr>
        <w:drawing>
          <wp:inline distB="114300" distT="114300" distL="114300" distR="114300">
            <wp:extent cx="1917383" cy="3195638"/>
            <wp:effectExtent b="0" l="0" r="0" t="0"/>
            <wp:docPr id="13" name="image30.jpg"/>
            <a:graphic>
              <a:graphicData uri="http://schemas.openxmlformats.org/drawingml/2006/picture">
                <pic:pic>
                  <pic:nvPicPr>
                    <pic:cNvPr id="0" name="image30.jpg"/>
                    <pic:cNvPicPr preferRelativeResize="0"/>
                  </pic:nvPicPr>
                  <pic:blipFill>
                    <a:blip r:embed="rId31"/>
                    <a:srcRect b="0" l="0" r="0" t="0"/>
                    <a:stretch>
                      <a:fillRect/>
                    </a:stretch>
                  </pic:blipFill>
                  <pic:spPr>
                    <a:xfrm>
                      <a:off x="0" y="0"/>
                      <a:ext cx="1917383"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ind w:left="0" w:firstLine="0"/>
        <w:jc w:val="center"/>
        <w:rPr/>
      </w:pPr>
      <w:r w:rsidDel="00000000" w:rsidR="00000000" w:rsidRPr="00000000">
        <w:rPr>
          <w:rtl w:val="0"/>
        </w:rPr>
        <w:t xml:space="preserve">Laos High Complexity Products 2018 (Decremental SDV Sensitivity)</w:t>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center"/>
        <w:rPr>
          <w:b w:val="1"/>
          <w:bCs w:val="1"/>
        </w:rPr>
      </w:pPr>
      <w:r w:rsidDel="00000000" w:rsidR="00000000" w:rsidRPr="00000000">
        <w:rPr>
          <w:rtl w:val="0"/>
        </w:rPr>
      </w:r>
    </w:p>
    <w:p w:rsidR="00000000" w:rsidDel="00000000" w:rsidP="00000000" w:rsidRDefault="00000000" w:rsidRPr="00000000" w14:paraId="00000169">
      <w:pPr>
        <w:pageBreakBefore w:val="0"/>
        <w:jc w:val="center"/>
        <w:rPr>
          <w:b w:val="1"/>
          <w:bCs w:val="1"/>
        </w:rPr>
      </w:pPr>
      <w:r w:rsidDel="00000000" w:rsidR="00000000" w:rsidRPr="00000000">
        <w:rPr>
          <w:b w:val="1"/>
          <w:bCs w:val="1"/>
        </w:rPr>
        <w:drawing>
          <wp:inline distB="114300" distT="114300" distL="114300" distR="114300">
            <wp:extent cx="2054062" cy="3426827"/>
            <wp:effectExtent b="0" l="0" r="0" t="0"/>
            <wp:docPr id="7"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2054062" cy="3426827"/>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ind w:left="720" w:firstLine="720"/>
        <w:jc w:val="center"/>
        <w:rPr/>
      </w:pPr>
      <w:r w:rsidDel="00000000" w:rsidR="00000000" w:rsidRPr="00000000">
        <w:rPr>
          <w:rtl w:val="0"/>
        </w:rPr>
      </w:r>
    </w:p>
    <w:p w:rsidR="00000000" w:rsidDel="00000000" w:rsidP="00000000" w:rsidRDefault="00000000" w:rsidRPr="00000000" w14:paraId="0000016B">
      <w:pPr>
        <w:pageBreakBefore w:val="0"/>
        <w:ind w:left="0" w:firstLine="0"/>
        <w:jc w:val="center"/>
        <w:rPr/>
      </w:pPr>
      <w:r w:rsidDel="00000000" w:rsidR="00000000" w:rsidRPr="00000000">
        <w:rPr>
          <w:rtl w:val="0"/>
        </w:rPr>
        <w:t xml:space="preserve">Laos</w:t>
      </w:r>
      <w:r w:rsidDel="00000000" w:rsidR="00000000" w:rsidRPr="00000000">
        <w:rPr>
          <w:rtl w:val="0"/>
        </w:rPr>
        <w:t xml:space="preserve"> High Complexity Products 2018 (Incremental SDV Sensitivity)</w:t>
      </w:r>
      <w:r w:rsidDel="00000000" w:rsidR="00000000" w:rsidRPr="00000000">
        <w:rPr>
          <w:rtl w:val="0"/>
        </w:rPr>
      </w:r>
    </w:p>
    <w:p w:rsidR="00000000" w:rsidDel="00000000" w:rsidP="00000000" w:rsidRDefault="00000000" w:rsidRPr="00000000" w14:paraId="0000016C">
      <w:pPr>
        <w:pageBreakBefore w:val="0"/>
        <w:ind w:left="720" w:firstLine="720"/>
        <w:jc w:val="center"/>
        <w:rPr/>
      </w:pPr>
      <w:r w:rsidDel="00000000" w:rsidR="00000000" w:rsidRPr="00000000">
        <w:rPr>
          <w:rtl w:val="0"/>
        </w:rPr>
      </w:r>
    </w:p>
    <w:p w:rsidR="00000000" w:rsidDel="00000000" w:rsidP="00000000" w:rsidRDefault="00000000" w:rsidRPr="00000000" w14:paraId="0000016D">
      <w:pPr>
        <w:pageBreakBefore w:val="0"/>
        <w:ind w:left="720" w:firstLine="720"/>
        <w:jc w:val="center"/>
        <w:rPr/>
      </w:pP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r>
    </w:p>
    <w:p w:rsidR="00000000" w:rsidDel="00000000" w:rsidP="00000000" w:rsidRDefault="00000000" w:rsidRPr="00000000" w14:paraId="00000170">
      <w:pPr>
        <w:pageBreakBefore w:val="0"/>
        <w:ind w:left="720" w:firstLine="720"/>
        <w:jc w:val="center"/>
        <w:rPr/>
      </w:pP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r>
    </w:p>
    <w:p w:rsidR="00000000" w:rsidDel="00000000" w:rsidP="00000000" w:rsidRDefault="00000000" w:rsidRPr="00000000" w14:paraId="00000172">
      <w:pPr>
        <w:jc w:val="center"/>
        <w:rPr/>
      </w:pPr>
      <w:r w:rsidDel="00000000" w:rsidR="00000000" w:rsidRPr="00000000">
        <w:rPr/>
        <w:drawing>
          <wp:inline distB="114300" distT="114300" distL="114300" distR="114300">
            <wp:extent cx="3420900" cy="3345715"/>
            <wp:effectExtent b="0" l="0" r="0" t="0"/>
            <wp:docPr id="24" name="image23.jpg"/>
            <a:graphic>
              <a:graphicData uri="http://schemas.openxmlformats.org/drawingml/2006/picture">
                <pic:pic>
                  <pic:nvPicPr>
                    <pic:cNvPr id="0" name="image23.jpg"/>
                    <pic:cNvPicPr preferRelativeResize="0"/>
                  </pic:nvPicPr>
                  <pic:blipFill>
                    <a:blip r:embed="rId33"/>
                    <a:srcRect b="0" l="0" r="0" t="0"/>
                    <a:stretch>
                      <a:fillRect/>
                    </a:stretch>
                  </pic:blipFill>
                  <pic:spPr>
                    <a:xfrm>
                      <a:off x="0" y="0"/>
                      <a:ext cx="3420900" cy="334571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ageBreakBefore w:val="0"/>
        <w:ind w:left="0" w:firstLine="0"/>
        <w:jc w:val="center"/>
        <w:rPr/>
      </w:pPr>
      <w:r w:rsidDel="00000000" w:rsidR="00000000" w:rsidRPr="00000000">
        <w:rPr>
          <w:rtl w:val="0"/>
        </w:rPr>
        <w:t xml:space="preserve">Laos Food and Preparations 2018 (Decremental SDV Sensitivity)</w:t>
      </w:r>
    </w:p>
    <w:p w:rsidR="00000000" w:rsidDel="00000000" w:rsidP="00000000" w:rsidRDefault="00000000" w:rsidRPr="00000000" w14:paraId="00000174">
      <w:pPr>
        <w:pageBreakBefore w:val="0"/>
        <w:ind w:left="0" w:firstLine="0"/>
        <w:jc w:val="center"/>
        <w:rPr/>
      </w:pPr>
      <w:r w:rsidDel="00000000" w:rsidR="00000000" w:rsidRPr="00000000">
        <w:rPr>
          <w:rtl w:val="0"/>
        </w:rPr>
      </w:r>
    </w:p>
    <w:p w:rsidR="00000000" w:rsidDel="00000000" w:rsidP="00000000" w:rsidRDefault="00000000" w:rsidRPr="00000000" w14:paraId="00000175">
      <w:pPr>
        <w:pageBreakBefore w:val="0"/>
        <w:jc w:val="center"/>
        <w:rPr>
          <w:b w:val="1"/>
          <w:bCs w:val="1"/>
        </w:rPr>
      </w:pPr>
      <w:r w:rsidDel="00000000" w:rsidR="00000000" w:rsidRPr="00000000">
        <w:rPr>
          <w:b w:val="1"/>
          <w:bCs w:val="1"/>
        </w:rPr>
        <w:drawing>
          <wp:inline distB="114300" distT="114300" distL="114300" distR="114300">
            <wp:extent cx="1901662" cy="3283537"/>
            <wp:effectExtent b="0" l="0" r="0" t="0"/>
            <wp:docPr id="23" name="image31.jpg"/>
            <a:graphic>
              <a:graphicData uri="http://schemas.openxmlformats.org/drawingml/2006/picture">
                <pic:pic>
                  <pic:nvPicPr>
                    <pic:cNvPr id="0" name="image31.jpg"/>
                    <pic:cNvPicPr preferRelativeResize="0"/>
                  </pic:nvPicPr>
                  <pic:blipFill>
                    <a:blip r:embed="rId34"/>
                    <a:srcRect b="0" l="0" r="0" t="0"/>
                    <a:stretch>
                      <a:fillRect/>
                    </a:stretch>
                  </pic:blipFill>
                  <pic:spPr>
                    <a:xfrm>
                      <a:off x="0" y="0"/>
                      <a:ext cx="1901662" cy="3283537"/>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ind w:left="720" w:firstLine="0"/>
        <w:jc w:val="center"/>
        <w:rPr/>
      </w:pPr>
      <w:r w:rsidDel="00000000" w:rsidR="00000000" w:rsidRPr="00000000">
        <w:rPr>
          <w:rtl w:val="0"/>
        </w:rPr>
        <w:t xml:space="preserve">Laos Food and Preparations 2018 (Incremental SDV Sensitivity)</w:t>
      </w:r>
      <w:r w:rsidDel="00000000" w:rsidR="00000000" w:rsidRPr="00000000">
        <w:rPr>
          <w:rtl w:val="0"/>
        </w:rPr>
      </w:r>
    </w:p>
    <w:p w:rsidR="00000000" w:rsidDel="00000000" w:rsidP="00000000" w:rsidRDefault="00000000" w:rsidRPr="00000000" w14:paraId="00000177">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8">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t xml:space="preserve">Decreasing export of each industry in Lao’s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172250" cy="2844177"/>
            <wp:effectExtent b="0" l="0" r="0" t="0"/>
            <wp:docPr id="20" name="image28.jpg"/>
            <a:graphic>
              <a:graphicData uri="http://schemas.openxmlformats.org/drawingml/2006/picture">
                <pic:pic>
                  <pic:nvPicPr>
                    <pic:cNvPr id="0" name="image28.jpg"/>
                    <pic:cNvPicPr preferRelativeResize="0"/>
                  </pic:nvPicPr>
                  <pic:blipFill>
                    <a:blip r:embed="rId35"/>
                    <a:srcRect b="0" l="0" r="0" t="0"/>
                    <a:stretch>
                      <a:fillRect/>
                    </a:stretch>
                  </pic:blipFill>
                  <pic:spPr>
                    <a:xfrm>
                      <a:off x="0" y="0"/>
                      <a:ext cx="5172250" cy="2844177"/>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jc w:val="center"/>
        <w:rPr>
          <w:sz w:val="22"/>
          <w:szCs w:val="22"/>
        </w:rPr>
      </w:pPr>
      <w:r w:rsidDel="00000000" w:rsidR="00000000" w:rsidRPr="00000000">
        <w:rPr>
          <w:sz w:val="22"/>
          <w:szCs w:val="22"/>
          <w:rtl w:val="0"/>
        </w:rPr>
        <w:t xml:space="preserve">Laos Contingency Strategy 2018</w:t>
      </w:r>
    </w:p>
    <w:p w:rsidR="00000000" w:rsidDel="00000000" w:rsidP="00000000" w:rsidRDefault="00000000" w:rsidRPr="00000000" w14:paraId="0000017F">
      <w:pPr>
        <w:pageBreakBefore w:val="0"/>
        <w:jc w:val="center"/>
        <w:rPr>
          <w:sz w:val="22"/>
          <w:szCs w:val="22"/>
        </w:rPr>
      </w:pPr>
      <w:r w:rsidDel="00000000" w:rsidR="00000000" w:rsidRPr="00000000">
        <w:rPr>
          <w:rtl w:val="0"/>
        </w:rPr>
      </w:r>
    </w:p>
    <w:p w:rsidR="00000000" w:rsidDel="00000000" w:rsidP="00000000" w:rsidRDefault="00000000" w:rsidRPr="00000000" w14:paraId="00000180">
      <w:pPr>
        <w:pageBreakBefore w:val="0"/>
        <w:jc w:val="both"/>
        <w:rPr>
          <w:b w:val="1"/>
          <w:bCs w:val="1"/>
        </w:rPr>
      </w:pPr>
      <w:r w:rsidDel="00000000" w:rsidR="00000000" w:rsidRPr="00000000">
        <w:rPr>
          <w:rtl w:val="0"/>
        </w:rPr>
      </w:r>
    </w:p>
    <w:p w:rsidR="00000000" w:rsidDel="00000000" w:rsidP="00000000" w:rsidRDefault="00000000" w:rsidRPr="00000000" w14:paraId="0000018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2">
      <w:pPr>
        <w:pageBreakBefore w:val="0"/>
        <w:jc w:val="both"/>
        <w:rPr>
          <w:b w:val="1"/>
          <w:bCs w:val="1"/>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4">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5">
      <w:pPr>
        <w:pageBreakBefore w:val="0"/>
        <w:jc w:val="both"/>
        <w:rPr/>
      </w:pPr>
      <w:r w:rsidDel="00000000" w:rsidR="00000000" w:rsidRPr="00000000">
        <w:rPr>
          <w:rtl w:val="0"/>
        </w:rPr>
      </w:r>
    </w:p>
    <w:p w:rsidR="00000000" w:rsidDel="00000000" w:rsidP="00000000" w:rsidRDefault="00000000" w:rsidRPr="00000000" w14:paraId="00000186">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7">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0">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8"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1">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b w:val="1"/>
          <w:bCs w:val="1"/>
        </w:rPr>
      </w:pPr>
      <w:r w:rsidDel="00000000" w:rsidR="00000000" w:rsidRPr="00000000">
        <w:rPr>
          <w:b w:val="1"/>
          <w:bCs w:val="1"/>
          <w:rtl w:val="0"/>
        </w:rPr>
        <w:t xml:space="preserve">5.2 SOI of Laos and Its Implications</w:t>
      </w:r>
    </w:p>
    <w:p w:rsidR="00000000" w:rsidDel="00000000" w:rsidP="00000000" w:rsidRDefault="00000000" w:rsidRPr="00000000" w14:paraId="00000194">
      <w:pPr>
        <w:pageBreakBefore w:val="0"/>
        <w:jc w:val="both"/>
        <w:rPr/>
      </w:pPr>
      <w:r w:rsidDel="00000000" w:rsidR="00000000" w:rsidRPr="00000000">
        <w:rPr>
          <w:rtl w:val="0"/>
        </w:rPr>
        <w:t xml:space="preserve">Laos, </w:t>
      </w:r>
      <w:r w:rsidDel="00000000" w:rsidR="00000000" w:rsidRPr="00000000">
        <w:rPr>
          <w:rtl w:val="0"/>
        </w:rPr>
        <w:t xml:space="preserve">for instance, has a low level of structural optimality as compared with its emerging peers. As the regression in Figure 7 suggests (the orange curve represents export increase and the blue curve stands for opportunity gain of the corresponding industry), Laos  demonstrates a low level of correlation with the suggested developmental path, having an adjusted R-square of around 7.69%. Laos ranks in the median quartile among all countries in terms of SOI, with an SOI of 1.68%, and has made an average rate of economic progress compared to its developing peers from 2013 to 2018, with a 5-year GDP growth rate of 7.34%, which is consistent with the regression result in Figure 6. The disparity in SOI and GDP growth is not as great as for leading developed economies such as Japan, where there is low SOI of around -5.7% and a corresponding GDP growth of 9.05% from 2013 to 2018, making Laos an only slightly slower developing economy during the period. In sum, Lao’s mixed economic progress from 2013 to 2018 can be at least partially explained by a development strategy that demonstrates a suboptimal level of matches with our suggested developmental path. In specific, Laos invested heavily in the Wood Products industry, while it should have focused more on more complex industry groups such as Precious Stones. That being said, it stayed fairly in line with our expectations in the Energy Drilling and Mining industry.</w:t>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drawing>
          <wp:inline distB="114300" distT="114300" distL="114300" distR="114300">
            <wp:extent cx="5734050" cy="2298700"/>
            <wp:effectExtent b="0" l="0" r="0" t="0"/>
            <wp:docPr id="11" name="image13.png"/>
            <a:graphic>
              <a:graphicData uri="http://schemas.openxmlformats.org/drawingml/2006/picture">
                <pic:pic>
                  <pic:nvPicPr>
                    <pic:cNvPr id="0" name="image13.png"/>
                    <pic:cNvPicPr preferRelativeResize="0"/>
                  </pic:nvPicPr>
                  <pic:blipFill>
                    <a:blip r:embed="rId37"/>
                    <a:srcRect b="0" l="110" r="11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ageBreakBefore w:val="0"/>
        <w:jc w:val="center"/>
        <w:rPr>
          <w:b w:val="1"/>
          <w:bCs w:val="1"/>
        </w:rPr>
      </w:pPr>
      <w:r w:rsidDel="00000000" w:rsidR="00000000" w:rsidRPr="00000000">
        <w:rPr>
          <w:rtl w:val="0"/>
        </w:rPr>
        <w:t xml:space="preserve">Figure 7: SOI of Laos (2009-2014)</w:t>
      </w:r>
      <w:r w:rsidDel="00000000" w:rsidR="00000000" w:rsidRPr="00000000">
        <w:rPr>
          <w:rtl w:val="0"/>
        </w:rPr>
      </w:r>
    </w:p>
    <w:p w:rsidR="00000000" w:rsidDel="00000000" w:rsidP="00000000" w:rsidRDefault="00000000" w:rsidRPr="00000000" w14:paraId="00000198">
      <w:pPr>
        <w:pageBreakBefore w:val="0"/>
        <w:jc w:val="both"/>
        <w:rPr>
          <w:b w:val="1"/>
          <w:bCs w:val="1"/>
        </w:rPr>
      </w:pPr>
      <w:r w:rsidDel="00000000" w:rsidR="00000000" w:rsidRPr="00000000">
        <w:rPr>
          <w:rtl w:val="0"/>
        </w:rPr>
      </w:r>
    </w:p>
    <w:p w:rsidR="00000000" w:rsidDel="00000000" w:rsidP="00000000" w:rsidRDefault="00000000" w:rsidRPr="00000000" w14:paraId="00000199">
      <w:pPr>
        <w:pageBreakBefore w:val="0"/>
        <w:jc w:val="both"/>
        <w:rPr>
          <w:b w:val="1"/>
          <w:bCs w:val="1"/>
        </w:rPr>
      </w:pPr>
      <w:r w:rsidDel="00000000" w:rsidR="00000000" w:rsidRPr="00000000">
        <w:rPr>
          <w:rtl w:val="0"/>
        </w:rPr>
      </w:r>
    </w:p>
    <w:p w:rsidR="00000000" w:rsidDel="00000000" w:rsidP="00000000" w:rsidRDefault="00000000" w:rsidRPr="00000000" w14:paraId="0000019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t xml:space="preserve">In conclusion, Laos has demonstrated a moderately high level of economic growth in terms of annual GDP increase during the period from 2013 to 2018, concurrent with an decrease in economic complexity. </w:t>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t xml:space="preserve">The moderate progress during the period, we believe, can be partially explained through analysis of the economic and product complexity structure of Laos on the industry group level. The product classification system we adopt allows us to measure the realized industry development for various industry groups and to observe that Laos</w:t>
      </w:r>
      <w:r w:rsidDel="00000000" w:rsidR="00000000" w:rsidRPr="00000000">
        <w:rPr>
          <w:rtl w:val="0"/>
        </w:rPr>
        <w:t xml:space="preserve"> consistently relied on developing the Wood Products and Transportation industries during the period, while its emerging counterparts and developed economies around the globe have adopted much more complex and progressive paths. </w:t>
      </w: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Based on our analysis of the opportunity gain and a sensitivity analysis of major industry groups, Laos can further its gains by prioritizing Transportation and Daily Instruments. We further note that Laos has a slightly mismatched development strategy that indicates an average (compared to other developing countries) level of structural optimality on the complexity level, having an adjusted R-square of around 7.69</w:t>
      </w:r>
      <w:r w:rsidDel="00000000" w:rsidR="00000000" w:rsidRPr="00000000">
        <w:rPr>
          <w:rtl w:val="0"/>
        </w:rPr>
        <w:t xml:space="preserve">%</w:t>
      </w:r>
      <w:r w:rsidDel="00000000" w:rsidR="00000000" w:rsidRPr="00000000">
        <w:rPr>
          <w:rtl w:val="0"/>
        </w:rPr>
        <w:t xml:space="preserve">. Since a significant positive correlation exists between five-year GDP growth and the structural optimality index of an economy as we define and calculate, Laos,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2">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4">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6">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3">
      <w:pPr>
        <w:pageBreakBefore w:val="0"/>
        <w:jc w:val="both"/>
        <w:rPr/>
      </w:pPr>
      <w:r w:rsidDel="00000000" w:rsidR="00000000" w:rsidRPr="00000000">
        <w:rPr>
          <w:rtl w:val="0"/>
        </w:rPr>
      </w:r>
    </w:p>
    <w:sectPr>
      <w:headerReference r:id="rId38" w:type="default"/>
      <w:footerReference r:id="rId39" w:type="default"/>
      <w:footerReference r:id="rId40" w:type="first"/>
      <w:footerReference r:id="rId41"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a Maria Chang Garcia" w:id="11" w:date="2022-05-28T17:48:11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w:t>
      </w:r>
    </w:p>
  </w:comment>
  <w:comment w:author="Alexandra Maria Chang Garcia" w:id="16" w:date="2022-05-28T18:01:54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12" w:date="2022-05-28T17:49:07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0" w:date="2022-05-27T17:11:05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low/moderate/high (use GDP comparison graph)</w:t>
      </w:r>
    </w:p>
  </w:comment>
  <w:comment w:author="Alexandra Maria Chang Garcia" w:id="15" w:date="2022-05-28T17:58:32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25" w:date="2022-05-28T22:22:2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 add more if graph shows great impact from more than one industry</w:t>
      </w:r>
    </w:p>
  </w:comment>
  <w:comment w:author="Alexandra Maria Chang Garcia" w:id="18" w:date="2022-05-28T18:03:4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w:t>
      </w:r>
    </w:p>
  </w:comment>
  <w:comment w:author="Alexandra Maria Chang Garcia" w:id="13" w:date="2022-05-28T17:49:35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10" w:date="2022-05-28T17:48:39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w:t>
      </w:r>
    </w:p>
  </w:comment>
  <w:comment w:author="Alexandra Maria Chang Garcia" w:id="17" w:date="2022-05-28T18:03:3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9" w:date="2022-05-28T17:49:28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1" w:date="2022-05-27T17:11:45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GDP growth rate (in Comp. Coding Script)</w:t>
      </w:r>
    </w:p>
  </w:comment>
  <w:comment w:author="Alexandra Maria Chang Garcia" w:id="19" w:date="2022-05-28T18:05:17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20" w:date="2022-05-28T18:05:17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7" w:date="2022-05-28T00:29:31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output of sorted_x in  comp. Coding script</w:t>
      </w:r>
    </w:p>
  </w:comment>
  <w:comment w:author="Alexandra Maria Chang Garcia" w:id="26" w:date="2022-05-28T22:23:4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 add more if graph shows great impact from more than one industry</w:t>
      </w:r>
    </w:p>
  </w:comment>
  <w:comment w:author="Alexandra Maria Chang Garcia" w:id="8" w:date="2022-05-28T00:31:1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 based on GDP</w:t>
      </w:r>
    </w:p>
  </w:comment>
  <w:comment w:author="Alexandra Maria Chang Garcia" w:id="6" w:date="2022-05-28T00:23:53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ECI growth optimization pie graphs for 2018. Largest % in 20% growth</w:t>
      </w:r>
    </w:p>
  </w:comment>
  <w:comment w:author="Alexandra Maria Chang Garcia" w:id="27" w:date="2022-05-28T22:26:16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 add more if graph shows great impact from more than one industry</w:t>
      </w:r>
    </w:p>
  </w:comment>
  <w:comment w:author="Alexandra Maria Chang Garcia" w:id="21" w:date="2022-05-28T18:23:47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and rephrase accordingly</w:t>
      </w:r>
    </w:p>
  </w:comment>
  <w:comment w:author="Alexandra Maria Chang Garcia" w:id="22" w:date="2022-05-28T18:24:52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lexandra Maria Chang Garcia" w:id="23" w:date="2022-05-28T18:24:54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lexandra Maria Chang Garcia" w:id="24" w:date="2022-05-28T19:11:41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and rephrase accordingly</w:t>
      </w:r>
    </w:p>
  </w:comment>
  <w:comment w:author="Alexandra Maria Chang Garcia" w:id="5" w:date="2022-05-28T00:18:21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 to whether country in question is emerging or developed</w:t>
      </w:r>
    </w:p>
  </w:comment>
  <w:comment w:author="Alexandra Maria Chang Garcia" w:id="3" w:date="2022-05-28T00:18:45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w:t>
      </w:r>
    </w:p>
  </w:comment>
  <w:comment w:author="Alexandra Maria Chang Garcia" w:id="4" w:date="2022-05-28T00:17:41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SOI graph in Comp. Coding Script (the highest RID)</w:t>
      </w:r>
    </w:p>
  </w:comment>
  <w:comment w:author="Alexandra Maria Chang Garcia" w:id="14" w:date="2022-05-28T17:50:28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2" w:date="2022-05-27T17:12:30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increase/decrease (use ECI change in Comp. coding script)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25.jpg"/><Relationship Id="rId41" Type="http://schemas.openxmlformats.org/officeDocument/2006/relationships/footer" Target="footer1.xml"/><Relationship Id="rId22" Type="http://schemas.openxmlformats.org/officeDocument/2006/relationships/image" Target="media/image20.png"/><Relationship Id="rId21" Type="http://schemas.openxmlformats.org/officeDocument/2006/relationships/image" Target="media/image7.png"/><Relationship Id="rId24" Type="http://schemas.openxmlformats.org/officeDocument/2006/relationships/image" Target="media/image2.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image" Target="media/image12.jpg"/><Relationship Id="rId25" Type="http://schemas.openxmlformats.org/officeDocument/2006/relationships/image" Target="media/image10.jpg"/><Relationship Id="rId28" Type="http://schemas.openxmlformats.org/officeDocument/2006/relationships/image" Target="media/image27.png"/><Relationship Id="rId27"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26.png"/><Relationship Id="rId31" Type="http://schemas.openxmlformats.org/officeDocument/2006/relationships/image" Target="media/image30.jpg"/><Relationship Id="rId30" Type="http://schemas.openxmlformats.org/officeDocument/2006/relationships/image" Target="media/image29.png"/><Relationship Id="rId11" Type="http://schemas.openxmlformats.org/officeDocument/2006/relationships/image" Target="media/image5.png"/><Relationship Id="rId33" Type="http://schemas.openxmlformats.org/officeDocument/2006/relationships/image" Target="media/image23.jpg"/><Relationship Id="rId10" Type="http://schemas.openxmlformats.org/officeDocument/2006/relationships/image" Target="media/image18.png"/><Relationship Id="rId32" Type="http://schemas.openxmlformats.org/officeDocument/2006/relationships/image" Target="media/image24.jpg"/><Relationship Id="rId13" Type="http://schemas.openxmlformats.org/officeDocument/2006/relationships/image" Target="media/image8.jpg"/><Relationship Id="rId35" Type="http://schemas.openxmlformats.org/officeDocument/2006/relationships/image" Target="media/image28.jpg"/><Relationship Id="rId12" Type="http://schemas.openxmlformats.org/officeDocument/2006/relationships/image" Target="media/image21.jpg"/><Relationship Id="rId34" Type="http://schemas.openxmlformats.org/officeDocument/2006/relationships/image" Target="media/image31.jpg"/><Relationship Id="rId15" Type="http://schemas.openxmlformats.org/officeDocument/2006/relationships/image" Target="media/image14.png"/><Relationship Id="rId37" Type="http://schemas.openxmlformats.org/officeDocument/2006/relationships/image" Target="media/image13.png"/><Relationship Id="rId14" Type="http://schemas.openxmlformats.org/officeDocument/2006/relationships/image" Target="media/image6.jpg"/><Relationship Id="rId36" Type="http://schemas.openxmlformats.org/officeDocument/2006/relationships/image" Target="media/image9.png"/><Relationship Id="rId17" Type="http://schemas.openxmlformats.org/officeDocument/2006/relationships/image" Target="media/image4.png"/><Relationship Id="rId39" Type="http://schemas.openxmlformats.org/officeDocument/2006/relationships/footer" Target="footer2.xml"/><Relationship Id="rId16" Type="http://schemas.openxmlformats.org/officeDocument/2006/relationships/image" Target="media/image3.png"/><Relationship Id="rId38" Type="http://schemas.openxmlformats.org/officeDocument/2006/relationships/header" Target="header1.xml"/><Relationship Id="rId19" Type="http://schemas.openxmlformats.org/officeDocument/2006/relationships/image" Target="media/image1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