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Burkina Faso</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Burkina Faso</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Burkina Faso</w:t>
      </w:r>
      <w:r w:rsidDel="00000000" w:rsidR="00000000" w:rsidRPr="00000000">
        <w:rPr>
          <w:rtl w:val="0"/>
        </w:rPr>
        <w:t xml:space="preserve"> went through during the period from 2019 to 2022. Specifically, we dive into the topic through a macroeconomic overview of </w:t>
      </w:r>
      <w:r w:rsidDel="00000000" w:rsidR="00000000" w:rsidRPr="00000000">
        <w:rPr>
          <w:rtl w:val="0"/>
        </w:rPr>
        <w:t xml:space="preserve">Burkina Faso</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Burkina Faso</w:t>
      </w:r>
      <w:r w:rsidDel="00000000" w:rsidR="00000000" w:rsidRPr="00000000">
        <w:rPr>
          <w:rtl w:val="0"/>
        </w:rPr>
        <w:t xml:space="preserve"> demonstrated a </w:t>
      </w:r>
      <w:r w:rsidDel="00000000" w:rsidR="00000000" w:rsidRPr="00000000">
        <w:rPr>
          <w:rtl w:val="0"/>
        </w:rPr>
        <w:t xml:space="preserve">low</w:t>
      </w:r>
      <w:r w:rsidDel="00000000" w:rsidR="00000000" w:rsidRPr="00000000">
        <w:rPr>
          <w:rtl w:val="0"/>
        </w:rPr>
        <w:t xml:space="preserve"> level of economic growth with an average annual GDP growth rate of 1.91% between 2019 and 2022, with an </w:t>
      </w:r>
      <w:r w:rsidDel="00000000" w:rsidR="00000000" w:rsidRPr="00000000">
        <w:rPr>
          <w:rtl w:val="0"/>
        </w:rPr>
        <w:t xml:space="preserve">increased</w:t>
      </w:r>
      <w:r w:rsidDel="00000000" w:rsidR="00000000" w:rsidRPr="00000000">
        <w:rPr>
          <w:rtl w:val="0"/>
        </w:rPr>
        <w:t xml:space="preserve"> economic complexity compared to other major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Burkina Faso</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Burkina Faso</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most of its industries during the period while its</w:t>
      </w:r>
      <w:r w:rsidDel="00000000" w:rsidR="00000000" w:rsidRPr="00000000">
        <w:rPr>
          <w:rtl w:val="0"/>
        </w:rPr>
        <w:t xml:space="preserve">/emerging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Burkina Faso</w:t>
      </w:r>
      <w:r w:rsidDel="00000000" w:rsidR="00000000" w:rsidRPr="00000000">
        <w:rPr>
          <w:rtl w:val="0"/>
        </w:rPr>
        <w:t xml:space="preserve"> could further its gains by prioritizing Energy Drilling and Mining, Metals, and Textiles in 2022. We further note that </w:t>
      </w:r>
      <w:r w:rsidDel="00000000" w:rsidR="00000000" w:rsidRPr="00000000">
        <w:rPr>
          <w:rtl w:val="0"/>
        </w:rPr>
        <w:t xml:space="preserve">Burkina Faso</w:t>
      </w:r>
      <w:r w:rsidDel="00000000" w:rsidR="00000000" w:rsidRPr="00000000">
        <w:rPr>
          <w:rtl w:val="0"/>
        </w:rPr>
        <w:t xml:space="preserve"> has a </w:t>
      </w:r>
      <w:r w:rsidDel="00000000" w:rsidR="00000000" w:rsidRPr="00000000">
        <w:rPr>
          <w:rtl w:val="0"/>
        </w:rPr>
        <w:t xml:space="preserve">heavily</w:t>
      </w:r>
      <w:r w:rsidDel="00000000" w:rsidR="00000000" w:rsidRPr="00000000">
        <w:rPr>
          <w:rtl w:val="0"/>
        </w:rPr>
        <w:t xml:space="preserve"> mismatched development strategy that indicates a </w:t>
      </w:r>
      <w:r w:rsidDel="00000000" w:rsidR="00000000" w:rsidRPr="00000000">
        <w:rPr>
          <w:rtl w:val="0"/>
        </w:rPr>
        <w:t xml:space="preserve">low</w:t>
      </w:r>
      <w:r w:rsidDel="00000000" w:rsidR="00000000" w:rsidRPr="00000000">
        <w:rPr>
          <w:rtl w:val="0"/>
        </w:rPr>
        <w:t xml:space="preserve"> level (compared to other </w:t>
      </w:r>
      <w:r w:rsidDel="00000000" w:rsidR="00000000" w:rsidRPr="00000000">
        <w:rPr>
          <w:rtl w:val="0"/>
        </w:rPr>
        <w:t xml:space="preserve">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0.002716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Burkina Faso</w:t>
      </w:r>
      <w:r w:rsidDel="00000000" w:rsidR="00000000" w:rsidRPr="00000000">
        <w:rPr>
          <w:rtl w:val="0"/>
        </w:rPr>
        <w:t xml:space="preserve"> indeed has a</w:t>
      </w:r>
      <w:r w:rsidDel="00000000" w:rsidR="00000000" w:rsidRPr="00000000">
        <w:rPr>
          <w:rtl w:val="0"/>
        </w:rPr>
        <w:t xml:space="preserve"> 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w:t>
      </w:r>
      <w:r w:rsidDel="00000000" w:rsidR="00000000" w:rsidRPr="00000000">
        <w:rPr>
          <w:rtl w:val="0"/>
        </w:rPr>
        <w:t xml:space="preserve">Burkina Faso</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Burkina Faso</w:t>
      </w:r>
      <w:r w:rsidDel="00000000" w:rsidR="00000000" w:rsidRPr="00000000">
        <w:rPr>
          <w:rtl w:val="0"/>
        </w:rPr>
        <w:t xml:space="preserve"> went through during the period from 2019 to 2022, before and after the COVID pandemic. Specifically, we dive into the topic through a macroeconomic overview of </w:t>
      </w:r>
      <w:r w:rsidDel="00000000" w:rsidR="00000000" w:rsidRPr="00000000">
        <w:rPr>
          <w:rtl w:val="0"/>
        </w:rPr>
        <w:t xml:space="preserve">Burkina Faso</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Burkina Faso</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Burkina Faso</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b w:val="1"/>
          <w:bCs w:val="1"/>
          <w:rtl w:val="0"/>
        </w:rPr>
        <w:t xml:space="preserve">2.1 GDP Ranking and Changes</w:t>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t xml:space="preserve">Figure 1 shows the GDP levels for </w:t>
      </w:r>
      <w:r w:rsidDel="00000000" w:rsidR="00000000" w:rsidRPr="00000000">
        <w:rPr>
          <w:rtl w:val="0"/>
        </w:rPr>
        <w:t xml:space="preserve">Burkina Faso</w:t>
      </w:r>
      <w:r w:rsidDel="00000000" w:rsidR="00000000" w:rsidRPr="00000000">
        <w:rPr>
          <w:rtl w:val="0"/>
        </w:rPr>
        <w:t xml:space="preserve"> and its peer countries (Nigeria, Ethiopia, and Togo) from 2019 to 2021. Similar to the other countries, </w:t>
      </w:r>
      <w:r w:rsidDel="00000000" w:rsidR="00000000" w:rsidRPr="00000000">
        <w:rPr>
          <w:rtl w:val="0"/>
        </w:rPr>
        <w:t xml:space="preserve">Burkina Faso</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Burkina Faso</w:t>
      </w:r>
      <w:r w:rsidDel="00000000" w:rsidR="00000000" w:rsidRPr="00000000">
        <w:rPr>
          <w:rtl w:val="0"/>
        </w:rPr>
        <w:t xml:space="preserve">’s average annual GDP growth rate (1.91%) is the lowest</w:t>
      </w:r>
      <w:r w:rsidDel="00000000" w:rsidR="00000000" w:rsidRPr="00000000">
        <w:rPr>
          <w:rtl w:val="0"/>
        </w:rPr>
        <w:t xml:space="preserve">,</w:t>
      </w:r>
      <w:r w:rsidDel="00000000" w:rsidR="00000000" w:rsidRPr="00000000">
        <w:rPr>
          <w:rtl w:val="0"/>
        </w:rPr>
        <w:t xml:space="preserve"> as it is less than Nigeria’s (3.43%), Ethiopia’s (5.77%), and Togo’s rates (3.43%).</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i w:val="1"/>
          <w:iCs w:val="1"/>
          <w:color w:val="444499"/>
          <w:sz w:val="20"/>
          <w:szCs w:val="20"/>
        </w:rPr>
      </w:pPr>
      <w:r w:rsidDel="00000000" w:rsidR="00000000" w:rsidRPr="00000000">
        <w:rPr/>
        <w:drawing>
          <wp:inline distB="114300" distT="114300" distL="114300" distR="114300">
            <wp:extent cx="2689570" cy="2147888"/>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689570"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w:t>
      </w:r>
      <w:r w:rsidDel="00000000" w:rsidR="00000000" w:rsidRPr="00000000">
        <w:rPr>
          <w:sz w:val="22"/>
          <w:szCs w:val="22"/>
          <w:rtl w:val="0"/>
        </w:rPr>
        <w:t xml:space="preserve"> 1. GDP Comparison Among Peer Countries 2019-2021</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The comparable countries have a sharp change in ECI levels</w:t>
      </w:r>
      <w:r w:rsidDel="00000000" w:rsidR="00000000" w:rsidRPr="00000000">
        <w:rPr>
          <w:rtl w:val="0"/>
        </w:rPr>
        <w:t xml:space="preserve"> between 2019 and 2020, and level out from 2020 forward (excluding Nigeria).</w:t>
      </w:r>
      <w:r w:rsidDel="00000000" w:rsidR="00000000" w:rsidRPr="00000000">
        <w:rPr>
          <w:rtl w:val="0"/>
        </w:rPr>
        <w:t xml:space="preserve"> Burkina Faso</w:t>
      </w:r>
      <w:r w:rsidDel="00000000" w:rsidR="00000000" w:rsidRPr="00000000">
        <w:rPr>
          <w:rtl w:val="0"/>
        </w:rPr>
        <w:t xml:space="preserve"> exhibits a large increase in production capability in 2020, with participation in the International Monetary Fund’s Extended Credit Facility being one of the reasons. </w:t>
      </w:r>
      <w:r w:rsidDel="00000000" w:rsidR="00000000" w:rsidRPr="00000000">
        <w:rPr>
          <w:rtl w:val="0"/>
        </w:rPr>
        <w:t xml:space="preserve">Burkina Faso</w:t>
      </w:r>
      <w:r w:rsidDel="00000000" w:rsidR="00000000" w:rsidRPr="00000000">
        <w:rPr>
          <w:rtl w:val="0"/>
        </w:rPr>
        <w:t xml:space="preserve"> has seen a 204.08% increase in its ECI, which is similar to Ethiopia’s (204.55%) and Togo’s (205.18%) but greater than Nigeria's (55.39%).</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left"/>
        <w:rPr/>
      </w:pPr>
      <w:r w:rsidDel="00000000" w:rsidR="00000000" w:rsidRPr="00000000">
        <w:rPr>
          <w:rtl w:val="0"/>
        </w:rPr>
        <w:t xml:space="preserve">    </w:t>
      </w:r>
      <w:r w:rsidDel="00000000" w:rsidR="00000000" w:rsidRPr="00000000">
        <w:rPr/>
        <w:drawing>
          <wp:inline distB="114300" distT="114300" distL="114300" distR="114300">
            <wp:extent cx="2456214" cy="1938338"/>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56214" cy="19383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2020 to 2022 for </w:t>
      </w:r>
      <w:r w:rsidDel="00000000" w:rsidR="00000000" w:rsidRPr="00000000">
        <w:rPr>
          <w:rtl w:val="0"/>
        </w:rPr>
        <w:t xml:space="preserve">Burkina Faso</w:t>
      </w:r>
      <w:r w:rsidDel="00000000" w:rsidR="00000000" w:rsidRPr="00000000">
        <w:rPr>
          <w:rtl w:val="0"/>
        </w:rPr>
        <w:t xml:space="preserve">. T</w:t>
      </w:r>
      <w:r w:rsidDel="00000000" w:rsidR="00000000" w:rsidRPr="00000000">
        <w:rPr>
          <w:rtl w:val="0"/>
        </w:rPr>
        <w:t xml:space="preserve">he GDP growth during the period from 2020 to 2022 is accompanied by a decrease in ECI.</w:t>
      </w:r>
      <w:r w:rsidDel="00000000" w:rsidR="00000000" w:rsidRPr="00000000">
        <w:rPr>
          <w:rtl w:val="0"/>
        </w:rPr>
        <w:t xml:space="preserve"> T</w:t>
      </w:r>
      <w:r w:rsidDel="00000000" w:rsidR="00000000" w:rsidRPr="00000000">
        <w:rPr>
          <w:rtl w:val="0"/>
        </w:rPr>
        <w:t xml:space="preserve">he ECI did not follow GDP trends, which can be interpreted as increased developments in already existing industries.</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Burkina Faso</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100388" cy="2199112"/>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100388" cy="219911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Burkina Faso</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D">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F">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6">
      <w:pPr>
        <w:pageBreakBefore w:val="0"/>
        <w:jc w:val="center"/>
        <w:rPr>
          <w:sz w:val="22"/>
          <w:szCs w:val="22"/>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9">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Burkina Faso'</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Burkina Faso</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w:t>
      </w:r>
    </w:p>
    <w:p w:rsidR="00000000" w:rsidDel="00000000" w:rsidP="00000000" w:rsidRDefault="00000000" w:rsidRPr="00000000" w14:paraId="0000008A">
      <w:pPr>
        <w:pageBreakBefore w:val="0"/>
        <w:jc w:val="both"/>
        <w:rPr/>
      </w:pPr>
      <w:r w:rsidDel="00000000" w:rsidR="00000000" w:rsidRPr="00000000">
        <w:rPr>
          <w:rtl w:val="0"/>
        </w:rPr>
      </w:r>
    </w:p>
    <w:tbl>
      <w:tblPr>
        <w:tblStyle w:val="Table4"/>
        <w:tblW w:w="4455.0" w:type="dxa"/>
        <w:jc w:val="center"/>
        <w:tblLayout w:type="fixed"/>
        <w:tblLook w:val="0600"/>
      </w:tblPr>
      <w:tblGrid>
        <w:gridCol w:w="2760"/>
        <w:gridCol w:w="1695"/>
        <w:tblGridChange w:id="0">
          <w:tblGrid>
            <w:gridCol w:w="2760"/>
            <w:gridCol w:w="169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0.012358</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-0.02544</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-0.00946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0.015585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0.029002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0.030353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0.004478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-0.01008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0.06661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0.009969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-0.0187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0.011176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-0.0203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0.008756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-0.00164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0.021719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0.016279</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0.039432</w:t>
            </w:r>
          </w:p>
        </w:tc>
      </w:tr>
    </w:tbl>
    <w:p w:rsidR="00000000" w:rsidDel="00000000" w:rsidP="00000000" w:rsidRDefault="00000000" w:rsidRPr="00000000" w14:paraId="000000B1">
      <w:pPr>
        <w:pageBreakBefore w:val="0"/>
        <w:jc w:val="center"/>
        <w:rPr>
          <w:sz w:val="22"/>
          <w:szCs w:val="22"/>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Burkina Faso</w:t>
      </w:r>
      <w:r w:rsidDel="00000000" w:rsidR="00000000" w:rsidRPr="00000000">
        <w:rPr>
          <w:rtl w:val="0"/>
        </w:rPr>
      </w:r>
    </w:p>
    <w:p w:rsidR="00000000" w:rsidDel="00000000" w:rsidP="00000000" w:rsidRDefault="00000000" w:rsidRPr="00000000" w14:paraId="000000B2">
      <w:pPr>
        <w:pageBreakBefore w:val="0"/>
        <w:jc w:val="center"/>
        <w:rPr>
          <w:sz w:val="22"/>
          <w:szCs w:val="22"/>
        </w:rPr>
      </w:pPr>
      <w:r w:rsidDel="00000000" w:rsidR="00000000" w:rsidRPr="00000000">
        <w:rPr>
          <w:rtl w:val="0"/>
        </w:rPr>
      </w:r>
    </w:p>
    <w:p w:rsidR="00000000" w:rsidDel="00000000" w:rsidP="00000000" w:rsidRDefault="00000000" w:rsidRPr="00000000" w14:paraId="000000B3">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4">
      <w:pPr>
        <w:pageBreakBefore w:val="0"/>
        <w:jc w:val="both"/>
        <w:rPr/>
      </w:pPr>
      <w:r w:rsidDel="00000000" w:rsidR="00000000" w:rsidRPr="00000000">
        <w:rPr>
          <w:rtl w:val="0"/>
        </w:rPr>
        <w:t xml:space="preserve">Table 4a below summarizes how the production strategy adopted by </w:t>
      </w:r>
      <w:r w:rsidDel="00000000" w:rsidR="00000000" w:rsidRPr="00000000">
        <w:rPr>
          <w:rtl w:val="0"/>
        </w:rPr>
        <w:t xml:space="preserve">Burkina Faso</w:t>
      </w:r>
      <w:r w:rsidDel="00000000" w:rsidR="00000000" w:rsidRPr="00000000">
        <w:rPr>
          <w:rtl w:val="0"/>
        </w:rPr>
        <w:t xml:space="preserve"> compares with selected leading economies in the world in 2022, as measured in RID. Leading economies such as France, Greece, and Portugal gave a considerable level of attention to more advanced product groups such as High-complexity Products, Energy Drilling, and Transportation.</w:t>
      </w:r>
    </w:p>
    <w:p w:rsidR="00000000" w:rsidDel="00000000" w:rsidP="00000000" w:rsidRDefault="00000000" w:rsidRPr="00000000" w14:paraId="000000B5">
      <w:pPr>
        <w:jc w:val="both"/>
        <w:rPr/>
      </w:pPr>
      <w:r w:rsidDel="00000000" w:rsidR="00000000" w:rsidRPr="00000000">
        <w:rPr>
          <w:rtl w:val="0"/>
        </w:rPr>
      </w:r>
    </w:p>
    <w:tbl>
      <w:tblPr>
        <w:tblStyle w:val="Table5"/>
        <w:tblW w:w="9090.0" w:type="dxa"/>
        <w:jc w:val="center"/>
        <w:tblLayout w:type="fixed"/>
        <w:tblLook w:val="04A0"/>
      </w:tblPr>
      <w:tblGrid>
        <w:gridCol w:w="1125"/>
        <w:gridCol w:w="2835"/>
        <w:gridCol w:w="2550"/>
        <w:gridCol w:w="2580"/>
        <w:tblGridChange w:id="0">
          <w:tblGrid>
            <w:gridCol w:w="1125"/>
            <w:gridCol w:w="2835"/>
            <w:gridCol w:w="2550"/>
            <w:gridCol w:w="2580"/>
          </w:tblGrid>
        </w:tblGridChange>
      </w:tblGrid>
      <w:tr>
        <w:trPr>
          <w:cantSplit w:val="0"/>
          <w:tblHeader w:val="0"/>
        </w:trPr>
        <w:tc>
          <w:tcPr/>
          <w:p w:rsidR="00000000" w:rsidDel="00000000" w:rsidP="00000000" w:rsidRDefault="00000000" w:rsidRPr="00000000" w14:paraId="000000B6">
            <w:pPr>
              <w:jc w:val="both"/>
              <w:rPr/>
            </w:pPr>
            <w:r w:rsidDel="00000000" w:rsidR="00000000" w:rsidRPr="00000000">
              <w:rPr>
                <w:rtl w:val="0"/>
              </w:rPr>
              <w:t xml:space="preserve">Ranking</w:t>
            </w:r>
          </w:p>
        </w:tc>
        <w:tc>
          <w:tcPr/>
          <w:p w:rsidR="00000000" w:rsidDel="00000000" w:rsidP="00000000" w:rsidRDefault="00000000" w:rsidRPr="00000000" w14:paraId="000000B7">
            <w:pPr>
              <w:jc w:val="both"/>
              <w:rPr/>
            </w:pPr>
            <w:r w:rsidDel="00000000" w:rsidR="00000000" w:rsidRPr="00000000">
              <w:rPr>
                <w:rtl w:val="0"/>
              </w:rPr>
              <w:t xml:space="preserve">France</w:t>
            </w:r>
          </w:p>
        </w:tc>
        <w:tc>
          <w:tcPr/>
          <w:p w:rsidR="00000000" w:rsidDel="00000000" w:rsidP="00000000" w:rsidRDefault="00000000" w:rsidRPr="00000000" w14:paraId="000000B8">
            <w:pPr>
              <w:jc w:val="both"/>
              <w:rPr/>
            </w:pPr>
            <w:r w:rsidDel="00000000" w:rsidR="00000000" w:rsidRPr="00000000">
              <w:rPr>
                <w:rtl w:val="0"/>
              </w:rPr>
              <w:t xml:space="preserve">Greece</w:t>
            </w:r>
          </w:p>
        </w:tc>
        <w:tc>
          <w:tcPr/>
          <w:p w:rsidR="00000000" w:rsidDel="00000000" w:rsidP="00000000" w:rsidRDefault="00000000" w:rsidRPr="00000000" w14:paraId="000000B9">
            <w:pPr>
              <w:jc w:val="both"/>
              <w:rPr/>
            </w:pPr>
            <w:r w:rsidDel="00000000" w:rsidR="00000000" w:rsidRPr="00000000">
              <w:rPr>
                <w:rtl w:val="0"/>
              </w:rPr>
              <w:t xml:space="preserve">Portugal</w:t>
            </w:r>
          </w:p>
        </w:tc>
      </w:tr>
      <w:tr>
        <w:trPr>
          <w:cantSplit w:val="0"/>
          <w:tblHeader w:val="0"/>
        </w:trPr>
        <w:tc>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Fruit and Plants</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Machinery and Construction</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Clothing and Accessories </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Clothing and Accessories </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Animals and By-products</w:t>
            </w:r>
            <w:r w:rsidDel="00000000" w:rsidR="00000000" w:rsidRPr="00000000">
              <w:rPr>
                <w:rtl w:val="0"/>
              </w:rPr>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bl>
    <w:p w:rsidR="00000000" w:rsidDel="00000000" w:rsidP="00000000" w:rsidRDefault="00000000" w:rsidRPr="00000000" w14:paraId="000000CE">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CF">
      <w:pPr>
        <w:jc w:val="center"/>
        <w:rPr>
          <w:sz w:val="22"/>
          <w:szCs w:val="22"/>
        </w:rPr>
      </w:pPr>
      <w:r w:rsidDel="00000000" w:rsidR="00000000" w:rsidRPr="00000000">
        <w:rPr>
          <w:rtl w:val="0"/>
        </w:rPr>
      </w:r>
    </w:p>
    <w:p w:rsidR="00000000" w:rsidDel="00000000" w:rsidP="00000000" w:rsidRDefault="00000000" w:rsidRPr="00000000" w14:paraId="000000D0">
      <w:pPr>
        <w:jc w:val="both"/>
        <w:rPr>
          <w:sz w:val="22"/>
          <w:szCs w:val="22"/>
        </w:rPr>
      </w:pPr>
      <w:r w:rsidDel="00000000" w:rsidR="00000000" w:rsidRPr="00000000">
        <w:rPr>
          <w:rtl w:val="0"/>
        </w:rPr>
        <w:t xml:space="preserve">Table 4b further examines </w:t>
      </w:r>
      <w:r w:rsidDel="00000000" w:rsidR="00000000" w:rsidRPr="00000000">
        <w:rPr>
          <w:rtl w:val="0"/>
        </w:rPr>
        <w:t xml:space="preserve">Burkina Faso</w:t>
      </w:r>
      <w:r w:rsidDel="00000000" w:rsidR="00000000" w:rsidRPr="00000000">
        <w:rPr>
          <w:rtl w:val="0"/>
        </w:rPr>
        <w:t xml:space="preserve">'s development strategy against those of emerging economies on a global scale. Reasonably, emerging economies such as China and Singapore have devoted the majority of their efforts to intermediate industry groups.</w:t>
      </w: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tbl>
      <w:tblPr>
        <w:tblStyle w:val="Table6"/>
        <w:tblW w:w="6795.0" w:type="dxa"/>
        <w:jc w:val="center"/>
        <w:tblLayout w:type="fixed"/>
        <w:tblLook w:val="04A0"/>
      </w:tblPr>
      <w:tblGrid>
        <w:gridCol w:w="1125"/>
        <w:gridCol w:w="2835"/>
        <w:gridCol w:w="2835"/>
        <w:tblGridChange w:id="0">
          <w:tblGrid>
            <w:gridCol w:w="1125"/>
            <w:gridCol w:w="2835"/>
            <w:gridCol w:w="2835"/>
          </w:tblGrid>
        </w:tblGridChange>
      </w:tblGrid>
      <w:tr>
        <w:trPr>
          <w:cantSplit w:val="0"/>
          <w:trHeight w:val="282.5217391304348" w:hRule="atLeast"/>
          <w:tblHeader w:val="0"/>
        </w:trPr>
        <w:tc>
          <w:tcPr/>
          <w:p w:rsidR="00000000" w:rsidDel="00000000" w:rsidP="00000000" w:rsidRDefault="00000000" w:rsidRPr="00000000" w14:paraId="000000D2">
            <w:pPr>
              <w:jc w:val="both"/>
              <w:rPr/>
            </w:pPr>
            <w:r w:rsidDel="00000000" w:rsidR="00000000" w:rsidRPr="00000000">
              <w:rPr>
                <w:rtl w:val="0"/>
              </w:rPr>
              <w:t xml:space="preserve">Ranking</w:t>
            </w:r>
          </w:p>
        </w:tc>
        <w:tc>
          <w:tcPr/>
          <w:p w:rsidR="00000000" w:rsidDel="00000000" w:rsidP="00000000" w:rsidRDefault="00000000" w:rsidRPr="00000000" w14:paraId="000000D3">
            <w:pPr>
              <w:jc w:val="both"/>
              <w:rPr/>
            </w:pPr>
            <w:r w:rsidDel="00000000" w:rsidR="00000000" w:rsidRPr="00000000">
              <w:rPr>
                <w:rtl w:val="0"/>
              </w:rPr>
              <w:t xml:space="preserve">China</w:t>
            </w:r>
          </w:p>
        </w:tc>
        <w:tc>
          <w:tcPr/>
          <w:p w:rsidR="00000000" w:rsidDel="00000000" w:rsidP="00000000" w:rsidRDefault="00000000" w:rsidRPr="00000000" w14:paraId="000000D4">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D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7">
            <w:pPr>
              <w:jc w:val="both"/>
              <w:rPr>
                <w:color w:val="000000"/>
                <w:sz w:val="22"/>
                <w:szCs w:val="22"/>
              </w:rPr>
            </w:pPr>
            <w:r w:rsidDel="00000000" w:rsidR="00000000" w:rsidRPr="00000000">
              <w:rPr>
                <w:color w:val="000000"/>
                <w:sz w:val="22"/>
                <w:szCs w:val="22"/>
                <w:rtl w:val="0"/>
              </w:rPr>
              <w:t xml:space="preserve">Transportation</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Daily Instruments</w:t>
            </w:r>
          </w:p>
        </w:tc>
        <w:tc>
          <w:tcPr>
            <w:vAlign w:val="bottom"/>
          </w:tcPr>
          <w:p w:rsidR="00000000" w:rsidDel="00000000" w:rsidP="00000000" w:rsidRDefault="00000000" w:rsidRPr="00000000" w14:paraId="000000DA">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tcMar>
              <w:left w:w="0.0" w:type="dxa"/>
              <w:right w:w="0.0" w:type="dxa"/>
            </w:tcMa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DD">
            <w:pPr>
              <w:jc w:val="both"/>
              <w:rPr>
                <w:color w:val="000000"/>
                <w:sz w:val="22"/>
                <w:szCs w:val="22"/>
              </w:rPr>
            </w:pPr>
            <w:r w:rsidDel="00000000" w:rsidR="00000000" w:rsidRPr="00000000">
              <w:rPr>
                <w:color w:val="000000"/>
                <w:sz w:val="22"/>
                <w:szCs w:val="22"/>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0">
            <w:pPr>
              <w:jc w:val="both"/>
              <w:rPr>
                <w:color w:val="000000"/>
                <w:sz w:val="22"/>
                <w:szCs w:val="22"/>
              </w:rPr>
            </w:pPr>
            <w:r w:rsidDel="00000000" w:rsidR="00000000" w:rsidRPr="00000000">
              <w:rPr>
                <w:color w:val="000000"/>
                <w:sz w:val="22"/>
                <w:szCs w:val="22"/>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0E1">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E3">
            <w:pPr>
              <w:jc w:val="both"/>
              <w:rPr>
                <w:color w:val="000000"/>
                <w:sz w:val="22"/>
                <w:szCs w:val="22"/>
              </w:rPr>
            </w:pPr>
            <w:r w:rsidDel="00000000" w:rsidR="00000000" w:rsidRPr="00000000">
              <w:rPr>
                <w:color w:val="000000"/>
                <w:sz w:val="22"/>
                <w:szCs w:val="22"/>
                <w:rtl w:val="0"/>
              </w:rPr>
              <w:t xml:space="preserve">Chemical Manufacturing</w:t>
            </w:r>
          </w:p>
        </w:tc>
      </w:tr>
    </w:tbl>
    <w:p w:rsidR="00000000" w:rsidDel="00000000" w:rsidP="00000000" w:rsidRDefault="00000000" w:rsidRPr="00000000" w14:paraId="000000E4">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5">
      <w:pPr>
        <w:pageBreakBefore w:val="0"/>
        <w:jc w:val="center"/>
        <w:rPr>
          <w:sz w:val="22"/>
          <w:szCs w:val="22"/>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8">
      <w:pPr>
        <w:pageBreakBefore w:val="0"/>
        <w:jc w:val="both"/>
        <w:rPr>
          <w:b w:val="1"/>
          <w:bCs w:val="1"/>
        </w:rPr>
      </w:pPr>
      <w:r w:rsidDel="00000000" w:rsidR="00000000" w:rsidRPr="00000000">
        <w:rPr>
          <w:rtl w:val="0"/>
        </w:rPr>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tbl>
      <w:tblPr>
        <w:tblStyle w:val="Table7"/>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0">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1">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Burkina Faso</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2">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Ethiopia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Togo</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8">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C">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0">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4">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8">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0">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4">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3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3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C">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D">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0.6682</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0.7441</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0.3151</w:t>
            </w:r>
          </w:p>
        </w:tc>
      </w:tr>
    </w:tbl>
    <w:p w:rsidR="00000000" w:rsidDel="00000000" w:rsidP="00000000" w:rsidRDefault="00000000" w:rsidRPr="00000000" w14:paraId="00000140">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141">
      <w:pPr>
        <w:pageBreakBefore w:val="0"/>
        <w:jc w:val="center"/>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Burkina Faso</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High-complexity Products and Transportation industries. It can be concluded that </w:t>
      </w:r>
      <w:r w:rsidDel="00000000" w:rsidR="00000000" w:rsidRPr="00000000">
        <w:rPr>
          <w:rtl w:val="0"/>
        </w:rPr>
        <w:t xml:space="preserve">Burkina Faso</w:t>
      </w:r>
      <w:r w:rsidDel="00000000" w:rsidR="00000000" w:rsidRPr="00000000">
        <w:rPr>
          <w:rtl w:val="0"/>
        </w:rPr>
        <w:t xml:space="preserve"> shares the characteristics of developing countries, with a balanced economic structure that leans towards intermediate-level industries.</w:t>
      </w:r>
    </w:p>
    <w:p w:rsidR="00000000" w:rsidDel="00000000" w:rsidP="00000000" w:rsidRDefault="00000000" w:rsidRPr="00000000" w14:paraId="00000145">
      <w:pPr>
        <w:jc w:val="center"/>
        <w:rPr/>
      </w:pPr>
      <w:r w:rsidDel="00000000" w:rsidR="00000000" w:rsidRPr="00000000">
        <w:rPr>
          <w:rtl w:val="0"/>
        </w:rPr>
      </w:r>
    </w:p>
    <w:tbl>
      <w:tblPr>
        <w:tblStyle w:val="Table8"/>
        <w:tblW w:w="8655.0" w:type="dxa"/>
        <w:jc w:val="center"/>
        <w:tblLayout w:type="fixed"/>
        <w:tblLook w:val="0600"/>
      </w:tblPr>
      <w:tblGrid>
        <w:gridCol w:w="510"/>
        <w:gridCol w:w="2850"/>
        <w:gridCol w:w="2625"/>
        <w:gridCol w:w="2670"/>
        <w:tblGridChange w:id="0">
          <w:tblGrid>
            <w:gridCol w:w="510"/>
            <w:gridCol w:w="2850"/>
            <w:gridCol w:w="2625"/>
            <w:gridCol w:w="267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Italy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France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Nigeria</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-0.8255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-0.5021</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1.780</w:t>
            </w:r>
          </w:p>
        </w:tc>
      </w:tr>
    </w:tbl>
    <w:p w:rsidR="00000000" w:rsidDel="00000000" w:rsidP="00000000" w:rsidRDefault="00000000" w:rsidRPr="00000000" w14:paraId="00000196">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97">
      <w:pPr>
        <w:pageBreakBefore w:val="0"/>
        <w:jc w:val="center"/>
        <w:rPr>
          <w:sz w:val="22"/>
          <w:szCs w:val="22"/>
        </w:rPr>
      </w:pPr>
      <w:r w:rsidDel="00000000" w:rsidR="00000000" w:rsidRPr="00000000">
        <w:rPr>
          <w:rtl w:val="0"/>
        </w:rPr>
      </w:r>
    </w:p>
    <w:p w:rsidR="00000000" w:rsidDel="00000000" w:rsidP="00000000" w:rsidRDefault="00000000" w:rsidRPr="00000000" w14:paraId="00000198">
      <w:pPr>
        <w:pageBreakBefore w:val="0"/>
        <w:jc w:val="center"/>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ageBreakBefore w:val="0"/>
        <w:jc w:val="center"/>
        <w:rPr/>
      </w:pPr>
      <w:r w:rsidDel="00000000" w:rsidR="00000000" w:rsidRPr="00000000">
        <w:rPr>
          <w:rtl w:val="0"/>
        </w:rPr>
      </w:r>
    </w:p>
    <w:p w:rsidR="00000000" w:rsidDel="00000000" w:rsidP="00000000" w:rsidRDefault="00000000" w:rsidRPr="00000000" w14:paraId="0000019E">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9F">
      <w:pPr>
        <w:pageBreakBefore w:val="0"/>
        <w:jc w:val="both"/>
        <w:rPr/>
      </w:pPr>
      <w:r w:rsidDel="00000000" w:rsidR="00000000" w:rsidRPr="00000000">
        <w:rPr>
          <w:rtl w:val="0"/>
        </w:rPr>
        <w:t xml:space="preserve"> </w:t>
      </w:r>
    </w:p>
    <w:p w:rsidR="00000000" w:rsidDel="00000000" w:rsidP="00000000" w:rsidRDefault="00000000" w:rsidRPr="00000000" w14:paraId="000001A0">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A1">
      <w:pPr>
        <w:pageBreakBefore w:val="0"/>
        <w:jc w:val="both"/>
        <w:rPr/>
      </w:pPr>
      <w:r w:rsidDel="00000000" w:rsidR="00000000" w:rsidRPr="00000000">
        <w:rPr>
          <w:rtl w:val="0"/>
        </w:rPr>
        <w:t xml:space="preserve"> </w:t>
      </w:r>
    </w:p>
    <w:p w:rsidR="00000000" w:rsidDel="00000000" w:rsidP="00000000" w:rsidRDefault="00000000" w:rsidRPr="00000000" w14:paraId="000001A2">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A3">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A7">
      <w:pPr>
        <w:pageBreakBefore w:val="0"/>
        <w:rPr/>
      </w:pPr>
      <w:r w:rsidDel="00000000" w:rsidR="00000000" w:rsidRPr="00000000">
        <w:rPr>
          <w:rtl w:val="0"/>
        </w:rPr>
        <w:t xml:space="preserve"> </w:t>
      </w:r>
    </w:p>
    <w:p w:rsidR="00000000" w:rsidDel="00000000" w:rsidP="00000000" w:rsidRDefault="00000000" w:rsidRPr="00000000" w14:paraId="000001A8">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AB">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pageBreakBefore w:val="0"/>
        <w:jc w:val="both"/>
        <w:rPr>
          <w:b w:val="1"/>
          <w:bCs w:val="1"/>
        </w:rPr>
      </w:pPr>
      <w:r w:rsidDel="00000000" w:rsidR="00000000" w:rsidRPr="00000000">
        <w:rPr>
          <w:rtl w:val="0"/>
        </w:rPr>
      </w:r>
    </w:p>
    <w:p w:rsidR="00000000" w:rsidDel="00000000" w:rsidP="00000000" w:rsidRDefault="00000000" w:rsidRPr="00000000" w14:paraId="000001AE">
      <w:pPr>
        <w:pageBreakBefore w:val="0"/>
        <w:jc w:val="both"/>
        <w:rPr>
          <w:b w:val="1"/>
          <w:bCs w:val="1"/>
        </w:rPr>
      </w:pPr>
      <w:r w:rsidDel="00000000" w:rsidR="00000000" w:rsidRPr="00000000">
        <w:rPr>
          <w:rtl w:val="0"/>
        </w:rPr>
      </w:r>
    </w:p>
    <w:p w:rsidR="00000000" w:rsidDel="00000000" w:rsidP="00000000" w:rsidRDefault="00000000" w:rsidRPr="00000000" w14:paraId="000001A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B0">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B1">
      <w:pPr>
        <w:pageBreakBefore w:val="0"/>
        <w:jc w:val="both"/>
        <w:rPr/>
      </w:pPr>
      <w:r w:rsidDel="00000000" w:rsidR="00000000" w:rsidRPr="00000000">
        <w:rPr>
          <w:rtl w:val="0"/>
        </w:rPr>
      </w:r>
    </w:p>
    <w:tbl>
      <w:tblPr>
        <w:tblStyle w:val="Table9"/>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2">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3">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D8">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D9">
      <w:pPr>
        <w:pageBreakBefore w:val="0"/>
        <w:jc w:val="center"/>
        <w:rPr/>
      </w:pPr>
      <w:r w:rsidDel="00000000" w:rsidR="00000000" w:rsidRPr="00000000">
        <w:rPr>
          <w:rtl w:val="0"/>
        </w:rPr>
      </w:r>
    </w:p>
    <w:p w:rsidR="00000000" w:rsidDel="00000000" w:rsidP="00000000" w:rsidRDefault="00000000" w:rsidRPr="00000000" w14:paraId="000001DA">
      <w:pPr>
        <w:pageBreakBefore w:val="0"/>
        <w:jc w:val="both"/>
        <w:rPr>
          <w:sz w:val="22"/>
          <w:szCs w:val="22"/>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Burkina Faso</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Burkina Faso</w:t>
      </w:r>
      <w:r w:rsidDel="00000000" w:rsidR="00000000" w:rsidRPr="00000000">
        <w:rPr>
          <w:rtl w:val="0"/>
        </w:rPr>
        <w:t xml:space="preserve"> actually have different increments. The 20% and 15% percentages were able to obtain similar ECI levels, whereas 5% and 10% obtained less.</w:t>
      </w: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Machinery and Construction, followed by Animals and By-products, and Energy Drilling and Mining for 10, 15, and 20 percent export growth. These strategies go in line with the suggested trajectories based on ECI. Though 15% and 20% were able to obtain similar ECIs, 15% obtained it by adding Animals and By-products, whereas Energy Drilling and Mining made up that proportion instead. A more detailed numerical representation of the portfolio for </w:t>
      </w:r>
      <w:r w:rsidDel="00000000" w:rsidR="00000000" w:rsidRPr="00000000">
        <w:rPr>
          <w:rtl w:val="0"/>
        </w:rPr>
        <w:t xml:space="preserve">Burkina Faso</w:t>
      </w:r>
      <w:r w:rsidDel="00000000" w:rsidR="00000000" w:rsidRPr="00000000">
        <w:rPr>
          <w:rtl w:val="0"/>
        </w:rPr>
        <w:t xml:space="preserve"> is shown in Table 8c.</w:t>
      </w:r>
    </w:p>
    <w:p w:rsidR="00000000" w:rsidDel="00000000" w:rsidP="00000000" w:rsidRDefault="00000000" w:rsidRPr="00000000" w14:paraId="000001DD">
      <w:pPr>
        <w:pageBreakBefore w:val="0"/>
        <w:rPr>
          <w:sz w:val="22"/>
          <w:szCs w:val="22"/>
        </w:rPr>
      </w:pPr>
      <w:r w:rsidDel="00000000" w:rsidR="00000000" w:rsidRPr="00000000">
        <w:rPr/>
        <w:drawing>
          <wp:inline distB="114300" distT="114300" distL="114300" distR="114300">
            <wp:extent cx="5731200" cy="287020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jc w:val="center"/>
        <w:rPr>
          <w:sz w:val="22"/>
          <w:szCs w:val="22"/>
        </w:rPr>
      </w:pPr>
      <w:r w:rsidDel="00000000" w:rsidR="00000000" w:rsidRPr="00000000">
        <w:rPr>
          <w:sz w:val="22"/>
          <w:szCs w:val="22"/>
        </w:rPr>
        <w:drawing>
          <wp:inline distB="114300" distT="114300" distL="114300" distR="114300">
            <wp:extent cx="5731200" cy="21590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Burkina Faso</w:t>
      </w:r>
      <w:r w:rsidDel="00000000" w:rsidR="00000000" w:rsidRPr="00000000">
        <w:rPr>
          <w:sz w:val="22"/>
          <w:szCs w:val="22"/>
          <w:rtl w:val="0"/>
        </w:rPr>
        <w:t xml:space="preserve"> with Different Budgets (2021)</w:t>
      </w:r>
    </w:p>
    <w:p w:rsidR="00000000" w:rsidDel="00000000" w:rsidP="00000000" w:rsidRDefault="00000000" w:rsidRPr="00000000" w14:paraId="000001E0">
      <w:pPr>
        <w:jc w:val="left"/>
        <w:rPr>
          <w:sz w:val="22"/>
          <w:szCs w:val="22"/>
        </w:rPr>
      </w:pPr>
      <w:r w:rsidDel="00000000" w:rsidR="00000000" w:rsidRPr="00000000">
        <w:rPr>
          <w:rtl w:val="0"/>
        </w:rPr>
      </w:r>
    </w:p>
    <w:tbl>
      <w:tblPr>
        <w:tblStyle w:val="Table10"/>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1">
            <w:pPr>
              <w:jc w:val="center"/>
              <w:rPr>
                <w:sz w:val="20"/>
                <w:szCs w:val="20"/>
              </w:rPr>
            </w:pPr>
            <w:r w:rsidDel="00000000" w:rsidR="00000000" w:rsidRPr="00000000">
              <w:rPr>
                <w:b w:val="1"/>
                <w:bCs w:val="1"/>
                <w:sz w:val="20"/>
                <w:szCs w:val="20"/>
                <w:rtl w:val="0"/>
              </w:rPr>
              <w:t xml:space="preserve">Burkina Faso</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7">
            <w:pPr>
              <w:jc w:val="center"/>
              <w:rPr>
                <w:sz w:val="20"/>
                <w:szCs w:val="20"/>
              </w:rPr>
            </w:pPr>
            <w:r w:rsidDel="00000000" w:rsidR="00000000" w:rsidRPr="00000000">
              <w:rPr>
                <w:b w:val="1"/>
                <w:bCs w:val="1"/>
                <w:sz w:val="20"/>
                <w:szCs w:val="20"/>
                <w:rtl w:val="0"/>
              </w:rPr>
              <w:t xml:space="preserve">0.6682</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84397596.4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138105158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429660491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759578367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1132462293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145777666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30690035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138105158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125829144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1FF">
            <w:pPr>
              <w:widowControl w:val="0"/>
              <w:spacing w:line="276" w:lineRule="auto"/>
              <w:rPr>
                <w:b w:val="1"/>
                <w:bCs w:val="1"/>
                <w:sz w:val="20"/>
                <w:szCs w:val="20"/>
              </w:rPr>
            </w:pPr>
            <w:r w:rsidDel="00000000" w:rsidR="00000000" w:rsidRPr="00000000">
              <w:rPr>
                <w:b w:val="1"/>
                <w:bCs w:val="1"/>
                <w:sz w:val="20"/>
                <w:szCs w:val="20"/>
                <w:rtl w:val="0"/>
              </w:rPr>
              <w:t xml:space="preserve">Increased ECI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200">
            <w:pPr>
              <w:widowControl w:val="0"/>
              <w:spacing w:line="276" w:lineRule="auto"/>
              <w:rPr>
                <w:b w:val="1"/>
                <w:bCs w:val="1"/>
                <w:sz w:val="20"/>
                <w:szCs w:val="20"/>
              </w:rPr>
            </w:pPr>
            <w:r w:rsidDel="00000000" w:rsidR="00000000" w:rsidRPr="00000000">
              <w:rPr>
                <w:b w:val="1"/>
                <w:bCs w:val="1"/>
                <w:sz w:val="20"/>
                <w:szCs w:val="20"/>
                <w:rtl w:val="0"/>
              </w:rPr>
              <w:t xml:space="preserve">0.70547552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201">
            <w:pPr>
              <w:widowControl w:val="0"/>
              <w:spacing w:line="276" w:lineRule="auto"/>
              <w:rPr>
                <w:b w:val="1"/>
                <w:bCs w:val="1"/>
                <w:sz w:val="20"/>
                <w:szCs w:val="20"/>
              </w:rPr>
            </w:pPr>
            <w:r w:rsidDel="00000000" w:rsidR="00000000" w:rsidRPr="00000000">
              <w:rPr>
                <w:b w:val="1"/>
                <w:bCs w:val="1"/>
                <w:sz w:val="20"/>
                <w:szCs w:val="20"/>
                <w:rtl w:val="0"/>
              </w:rPr>
              <w:t xml:space="preserve">0.85804611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202">
            <w:pPr>
              <w:widowControl w:val="0"/>
              <w:spacing w:line="276" w:lineRule="auto"/>
              <w:rPr>
                <w:b w:val="1"/>
                <w:bCs w:val="1"/>
                <w:sz w:val="20"/>
                <w:szCs w:val="20"/>
              </w:rPr>
            </w:pPr>
            <w:r w:rsidDel="00000000" w:rsidR="00000000" w:rsidRPr="00000000">
              <w:rPr>
                <w:b w:val="1"/>
                <w:bCs w:val="1"/>
                <w:sz w:val="20"/>
                <w:szCs w:val="20"/>
                <w:rtl w:val="0"/>
              </w:rPr>
              <w:t xml:space="preserve">0.90462761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203">
            <w:pPr>
              <w:widowControl w:val="0"/>
              <w:spacing w:line="276" w:lineRule="auto"/>
              <w:rPr>
                <w:b w:val="1"/>
                <w:bCs w:val="1"/>
                <w:sz w:val="20"/>
                <w:szCs w:val="20"/>
              </w:rPr>
            </w:pPr>
            <w:r w:rsidDel="00000000" w:rsidR="00000000" w:rsidRPr="00000000">
              <w:rPr>
                <w:b w:val="1"/>
                <w:bCs w:val="1"/>
                <w:sz w:val="20"/>
                <w:szCs w:val="20"/>
                <w:rtl w:val="0"/>
              </w:rPr>
              <w:t xml:space="preserve">0.91223767</w:t>
            </w:r>
            <w:r w:rsidDel="00000000" w:rsidR="00000000" w:rsidRPr="00000000">
              <w:rPr>
                <w:rtl w:val="0"/>
              </w:rPr>
            </w:r>
          </w:p>
        </w:tc>
      </w:tr>
    </w:tbl>
    <w:p w:rsidR="00000000" w:rsidDel="00000000" w:rsidP="00000000" w:rsidRDefault="00000000" w:rsidRPr="00000000" w14:paraId="00000204">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Burkina Faso</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205">
      <w:pPr>
        <w:jc w:val="center"/>
        <w:rPr>
          <w:sz w:val="22"/>
          <w:szCs w:val="22"/>
        </w:rPr>
      </w:pPr>
      <w:r w:rsidDel="00000000" w:rsidR="00000000" w:rsidRPr="00000000">
        <w:rPr>
          <w:rtl w:val="0"/>
        </w:rPr>
      </w:r>
    </w:p>
    <w:p w:rsidR="00000000" w:rsidDel="00000000" w:rsidP="00000000" w:rsidRDefault="00000000" w:rsidRPr="00000000" w14:paraId="00000206">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07">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Burkina Faso</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08">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09">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0A">
      <w:pPr>
        <w:jc w:val="both"/>
        <w:rPr>
          <w:b w:val="1"/>
          <w:bCs w:val="1"/>
        </w:rPr>
      </w:pPr>
      <w:r w:rsidDel="00000000" w:rsidR="00000000" w:rsidRPr="00000000">
        <w:rPr>
          <w:b w:val="1"/>
          <w:bCs w:val="1"/>
        </w:rPr>
        <w:drawing>
          <wp:inline distB="114300" distT="114300" distL="114300" distR="114300">
            <wp:extent cx="5310188" cy="2519630"/>
            <wp:effectExtent b="0" l="0" r="0" t="0"/>
            <wp:docPr id="9" name="image4.jpg"/>
            <a:graphic>
              <a:graphicData uri="http://schemas.openxmlformats.org/drawingml/2006/picture">
                <pic:pic>
                  <pic:nvPicPr>
                    <pic:cNvPr id="0" name="image4.jpg"/>
                    <pic:cNvPicPr preferRelativeResize="0"/>
                  </pic:nvPicPr>
                  <pic:blipFill>
                    <a:blip r:embed="rId15"/>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0C">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0D">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0E">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Energy Drilling and Mining</w:t>
      </w:r>
      <w:r w:rsidDel="00000000" w:rsidR="00000000" w:rsidRPr="00000000">
        <w:rPr>
          <w:rtl w:val="0"/>
        </w:rPr>
        <w:t xml:space="preserve"> and Services and Utilities as our base industries. We will be increasing or decreasing the absolute export level in both of these industries and observing the effects on the SDV. </w:t>
      </w:r>
    </w:p>
    <w:p w:rsidR="00000000" w:rsidDel="00000000" w:rsidP="00000000" w:rsidRDefault="00000000" w:rsidRPr="00000000" w14:paraId="0000020F">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210">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Energy Drilling and Mining</w:t>
      </w:r>
      <w:r w:rsidDel="00000000" w:rsidR="00000000" w:rsidRPr="00000000">
        <w:rPr>
          <w:rtl w:val="0"/>
        </w:rPr>
        <w:t xml:space="preserve"> and Services and Utilities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11">
      <w:pPr>
        <w:pageBreakBefore w:val="0"/>
        <w:spacing w:line="276" w:lineRule="auto"/>
        <w:rPr/>
      </w:pPr>
      <w:r w:rsidDel="00000000" w:rsidR="00000000" w:rsidRPr="00000000">
        <w:rPr>
          <w:rtl w:val="0"/>
        </w:rPr>
      </w:r>
    </w:p>
    <w:p w:rsidR="00000000" w:rsidDel="00000000" w:rsidP="00000000" w:rsidRDefault="00000000" w:rsidRPr="00000000" w14:paraId="00000212">
      <w:pPr>
        <w:pageBreakBefore w:val="0"/>
        <w:jc w:val="both"/>
        <w:rPr/>
      </w:pPr>
      <w:r w:rsidDel="00000000" w:rsidR="00000000" w:rsidRPr="00000000">
        <w:rPr/>
        <w:drawing>
          <wp:inline distB="114300" distT="114300" distL="114300" distR="114300">
            <wp:extent cx="5734050" cy="1739900"/>
            <wp:effectExtent b="0" l="0" r="0" t="0"/>
            <wp:docPr id="2"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14">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15">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16">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17">
      <w:pPr>
        <w:pageBreakBefore w:val="0"/>
        <w:spacing w:line="276" w:lineRule="auto"/>
        <w:rPr/>
      </w:pPr>
      <w:r w:rsidDel="00000000" w:rsidR="00000000" w:rsidRPr="00000000">
        <w:rPr>
          <w:rtl w:val="0"/>
        </w:rPr>
      </w:r>
    </w:p>
    <w:tbl>
      <w:tblPr>
        <w:tblStyle w:val="Table11"/>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4">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8">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64">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7">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68">
      <w:pPr>
        <w:pageBreakBefore w:val="0"/>
        <w:jc w:val="both"/>
        <w:rPr/>
      </w:pPr>
      <w:r w:rsidDel="00000000" w:rsidR="00000000" w:rsidRPr="00000000">
        <w:rPr>
          <w:rtl w:val="0"/>
        </w:rPr>
        <w:t xml:space="preserve">We examine </w:t>
      </w:r>
      <w:r w:rsidDel="00000000" w:rsidR="00000000" w:rsidRPr="00000000">
        <w:rPr>
          <w:rtl w:val="0"/>
        </w:rPr>
        <w:t xml:space="preserve">Burkina Faso</w:t>
      </w:r>
      <w:r w:rsidDel="00000000" w:rsidR="00000000" w:rsidRPr="00000000">
        <w:rPr>
          <w:rtl w:val="0"/>
        </w:rPr>
        <w:t xml:space="preserve">'s ECI Decremental and Incremental Sensitivity Charts for 2021. An increase in Energy Drilling and Mining will lead to the highest change in ECI, followed by Textiles. For the negative shock cases, Weapons becomes most impactful. The rest of the industries do not appear to have the same level of sensitivity.</w:t>
      </w:r>
    </w:p>
    <w:p w:rsidR="00000000" w:rsidDel="00000000" w:rsidP="00000000" w:rsidRDefault="00000000" w:rsidRPr="00000000" w14:paraId="00000269">
      <w:pPr>
        <w:pageBreakBefore w:val="0"/>
        <w:jc w:val="both"/>
        <w:rPr/>
      </w:pPr>
      <w:r w:rsidDel="00000000" w:rsidR="00000000" w:rsidRPr="00000000">
        <w:rPr>
          <w:rtl w:val="0"/>
        </w:rPr>
      </w:r>
    </w:p>
    <w:p w:rsidR="00000000" w:rsidDel="00000000" w:rsidP="00000000" w:rsidRDefault="00000000" w:rsidRPr="00000000" w14:paraId="0000026A">
      <w:pPr>
        <w:pageBreakBefore w:val="0"/>
        <w:jc w:val="both"/>
        <w:rPr/>
      </w:pPr>
      <w:r w:rsidDel="00000000" w:rsidR="00000000" w:rsidRPr="00000000">
        <w:rPr/>
        <w:drawing>
          <wp:inline distB="114300" distT="114300" distL="114300" distR="114300">
            <wp:extent cx="5348288" cy="2762986"/>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48288" cy="276298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Burkina Faso</w:t>
      </w:r>
      <w:r w:rsidDel="00000000" w:rsidR="00000000" w:rsidRPr="00000000">
        <w:rPr>
          <w:sz w:val="22"/>
          <w:szCs w:val="22"/>
          <w:rtl w:val="0"/>
        </w:rPr>
        <w:t xml:space="preserve"> (2021)</w:t>
      </w:r>
    </w:p>
    <w:p w:rsidR="00000000" w:rsidDel="00000000" w:rsidP="00000000" w:rsidRDefault="00000000" w:rsidRPr="00000000" w14:paraId="0000026C">
      <w:pPr>
        <w:jc w:val="center"/>
        <w:rPr>
          <w:sz w:val="22"/>
          <w:szCs w:val="22"/>
        </w:rPr>
      </w:pPr>
      <w:r w:rsidDel="00000000" w:rsidR="00000000" w:rsidRPr="00000000">
        <w:rPr>
          <w:sz w:val="22"/>
          <w:szCs w:val="22"/>
        </w:rPr>
        <w:drawing>
          <wp:inline distB="114300" distT="114300" distL="114300" distR="114300">
            <wp:extent cx="5134833" cy="2652713"/>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134833"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Burkina Faso</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26E">
      <w:pPr>
        <w:pageBreakBefore w:val="0"/>
        <w:jc w:val="both"/>
        <w:rPr/>
      </w:pPr>
      <w:r w:rsidDel="00000000" w:rsidR="00000000" w:rsidRPr="00000000">
        <w:rPr>
          <w:rtl w:val="0"/>
        </w:rPr>
      </w:r>
    </w:p>
    <w:p w:rsidR="00000000" w:rsidDel="00000000" w:rsidP="00000000" w:rsidRDefault="00000000" w:rsidRPr="00000000" w14:paraId="0000026F">
      <w:pPr>
        <w:pageBreakBefore w:val="0"/>
        <w:jc w:val="both"/>
        <w:rPr>
          <w:b w:val="1"/>
          <w:bCs w:val="1"/>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Below we see the SDV sensitivity charts for </w:t>
      </w:r>
      <w:r w:rsidDel="00000000" w:rsidR="00000000" w:rsidRPr="00000000">
        <w:rPr>
          <w:rtl w:val="0"/>
        </w:rPr>
        <w:t xml:space="preserve">Energy Drilling and Mining</w:t>
      </w:r>
      <w:r w:rsidDel="00000000" w:rsidR="00000000" w:rsidRPr="00000000">
        <w:rPr>
          <w:rtl w:val="0"/>
        </w:rPr>
        <w:t xml:space="preserve"> (Table 11). </w:t>
      </w:r>
      <w:r w:rsidDel="00000000" w:rsidR="00000000" w:rsidRPr="00000000">
        <w:rPr>
          <w:rtl w:val="0"/>
        </w:rPr>
        <w:t xml:space="preserve">Burkina Faso</w:t>
      </w:r>
      <w:r w:rsidDel="00000000" w:rsidR="00000000" w:rsidRPr="00000000">
        <w:rPr>
          <w:rtl w:val="0"/>
        </w:rPr>
        <w:t xml:space="preserve">’s SDV is quite insensitive to changes in </w:t>
      </w:r>
      <w:r w:rsidDel="00000000" w:rsidR="00000000" w:rsidRPr="00000000">
        <w:rPr>
          <w:rtl w:val="0"/>
        </w:rPr>
        <w:t xml:space="preserve">Energy Drilling and Mining</w:t>
      </w:r>
      <w:r w:rsidDel="00000000" w:rsidR="00000000" w:rsidRPr="00000000">
        <w:rPr>
          <w:rtl w:val="0"/>
        </w:rPr>
        <w:t xml:space="preserve"> since this does not seem to be a key industry for the </w:t>
      </w:r>
      <w:r w:rsidDel="00000000" w:rsidR="00000000" w:rsidRPr="00000000">
        <w:rPr>
          <w:rtl w:val="0"/>
        </w:rPr>
        <w:t xml:space="preserve">Burkina Faso</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Energy Drilling and Mining</w:t>
      </w:r>
      <w:r w:rsidDel="00000000" w:rsidR="00000000" w:rsidRPr="00000000">
        <w:rPr>
          <w:rtl w:val="0"/>
        </w:rPr>
        <w:t xml:space="preserve">. </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b w:val="1"/>
          <w:bCs w:val="1"/>
        </w:rPr>
      </w:pPr>
      <w:r w:rsidDel="00000000" w:rsidR="00000000" w:rsidRPr="00000000">
        <w:rPr>
          <w:rtl w:val="0"/>
        </w:rPr>
        <w:t xml:space="preserve">Considering the </w:t>
      </w:r>
      <w:r w:rsidDel="00000000" w:rsidR="00000000" w:rsidRPr="00000000">
        <w:rPr>
          <w:rtl w:val="0"/>
        </w:rPr>
        <w:t xml:space="preserve">Services and Utilities</w:t>
      </w:r>
      <w:r w:rsidDel="00000000" w:rsidR="00000000" w:rsidRPr="00000000">
        <w:rPr>
          <w:rtl w:val="0"/>
        </w:rPr>
        <w:t xml:space="preserve"> SDV sensitivity charts (Table 12), we see that </w:t>
      </w:r>
      <w:r w:rsidDel="00000000" w:rsidR="00000000" w:rsidRPr="00000000">
        <w:rPr>
          <w:rtl w:val="0"/>
        </w:rPr>
        <w:t xml:space="preserve">Burkina Faso</w:t>
      </w:r>
      <w:r w:rsidDel="00000000" w:rsidR="00000000" w:rsidRPr="00000000">
        <w:rPr>
          <w:rtl w:val="0"/>
        </w:rPr>
        <w:t xml:space="preserve"> again is fairly insensitive to this industry. The industries that have positive opportunity gain and negative opportunity gain for </w:t>
      </w:r>
      <w:r w:rsidDel="00000000" w:rsidR="00000000" w:rsidRPr="00000000">
        <w:rPr>
          <w:rtl w:val="0"/>
        </w:rPr>
        <w:t xml:space="preserve">Burkina Faso</w:t>
      </w:r>
      <w:r w:rsidDel="00000000" w:rsidR="00000000" w:rsidRPr="00000000">
        <w:rPr>
          <w:rtl w:val="0"/>
        </w:rPr>
        <w:t xml:space="preserve"> are unchanged by shocks to the </w:t>
      </w:r>
      <w:r w:rsidDel="00000000" w:rsidR="00000000" w:rsidRPr="00000000">
        <w:rPr>
          <w:rtl w:val="0"/>
        </w:rPr>
        <w:t xml:space="preserve">Services and Utilities</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273">
      <w:pPr>
        <w:pageBreakBefore w:val="0"/>
        <w:jc w:val="center"/>
        <w:rPr>
          <w:b w:val="1"/>
          <w:bCs w:val="1"/>
        </w:rPr>
      </w:pPr>
      <w:r w:rsidDel="00000000" w:rsidR="00000000" w:rsidRPr="00000000">
        <w:rPr>
          <w:rtl w:val="0"/>
        </w:rPr>
      </w:r>
    </w:p>
    <w:tbl>
      <w:tblPr>
        <w:tblStyle w:val="Table12"/>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c9c9c9" w:space="0" w:sz="6"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left="180" w:firstLine="0"/>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c9c9c9" w:space="0" w:sz="6"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firstLine="0"/>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jc w:val="center"/>
              <w:rPr>
                <w:sz w:val="20"/>
                <w:szCs w:val="20"/>
              </w:rPr>
            </w:pPr>
            <w:r w:rsidDel="00000000" w:rsidR="00000000" w:rsidRPr="00000000">
              <w:rPr>
                <w:sz w:val="20"/>
                <w:szCs w:val="20"/>
                <w:rtl w:val="0"/>
              </w:rPr>
              <w:t xml:space="preserve">1</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High-complexity Products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High-complexity Products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jc w:val="center"/>
              <w:rPr>
                <w:sz w:val="20"/>
                <w:szCs w:val="20"/>
              </w:rPr>
            </w:pPr>
            <w:r w:rsidDel="00000000" w:rsidR="00000000" w:rsidRPr="00000000">
              <w:rPr>
                <w:sz w:val="20"/>
                <w:szCs w:val="20"/>
                <w:rtl w:val="0"/>
              </w:rPr>
              <w:t xml:space="preserve">2</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Services and Utilities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Services and Utilities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jc w:val="center"/>
              <w:rPr>
                <w:sz w:val="20"/>
                <w:szCs w:val="20"/>
              </w:rPr>
            </w:pPr>
            <w:r w:rsidDel="00000000" w:rsidR="00000000" w:rsidRPr="00000000">
              <w:rPr>
                <w:sz w:val="20"/>
                <w:szCs w:val="20"/>
                <w:rtl w:val="0"/>
              </w:rPr>
              <w:t xml:space="preserve">3</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Transportation</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jc w:val="center"/>
              <w:rPr>
                <w:sz w:val="20"/>
                <w:szCs w:val="20"/>
              </w:rPr>
            </w:pPr>
            <w:r w:rsidDel="00000000" w:rsidR="00000000" w:rsidRPr="00000000">
              <w:rPr>
                <w:sz w:val="20"/>
                <w:szCs w:val="20"/>
                <w:rtl w:val="0"/>
              </w:rPr>
              <w:t xml:space="preserve">4</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Daily Instruments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jc w:val="center"/>
              <w:rPr>
                <w:sz w:val="20"/>
                <w:szCs w:val="20"/>
              </w:rPr>
            </w:pPr>
            <w:r w:rsidDel="00000000" w:rsidR="00000000" w:rsidRPr="00000000">
              <w:rPr>
                <w:sz w:val="20"/>
                <w:szCs w:val="20"/>
                <w:rtl w:val="0"/>
              </w:rPr>
              <w:t xml:space="preserve">5</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Chemical Manufacturing</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Chemical Manufacturing</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jc w:val="center"/>
              <w:rPr>
                <w:sz w:val="20"/>
                <w:szCs w:val="20"/>
              </w:rPr>
            </w:pPr>
            <w:r w:rsidDel="00000000" w:rsidR="00000000" w:rsidRPr="00000000">
              <w:rPr>
                <w:sz w:val="20"/>
                <w:szCs w:val="20"/>
                <w:rtl w:val="0"/>
              </w:rPr>
              <w:t xml:space="preserve">6</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Machinery and Construction</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Machinery and Construction</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jc w:val="center"/>
              <w:rPr>
                <w:sz w:val="20"/>
                <w:szCs w:val="20"/>
              </w:rPr>
            </w:pPr>
            <w:r w:rsidDel="00000000" w:rsidR="00000000" w:rsidRPr="00000000">
              <w:rPr>
                <w:sz w:val="20"/>
                <w:szCs w:val="20"/>
                <w:rtl w:val="0"/>
              </w:rPr>
              <w:t xml:space="preserve">7</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Chemicals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jc w:val="center"/>
              <w:rPr>
                <w:sz w:val="20"/>
                <w:szCs w:val="20"/>
              </w:rPr>
            </w:pPr>
            <w:r w:rsidDel="00000000" w:rsidR="00000000" w:rsidRPr="00000000">
              <w:rPr>
                <w:sz w:val="20"/>
                <w:szCs w:val="20"/>
                <w:rtl w:val="0"/>
              </w:rPr>
              <w:t xml:space="preserve">8</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Raw Manufacturing</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jc w:val="center"/>
              <w:rPr>
                <w:sz w:val="20"/>
                <w:szCs w:val="20"/>
              </w:rPr>
            </w:pPr>
            <w:r w:rsidDel="00000000" w:rsidR="00000000" w:rsidRPr="00000000">
              <w:rPr>
                <w:sz w:val="20"/>
                <w:szCs w:val="20"/>
                <w:rtl w:val="0"/>
              </w:rPr>
              <w:t xml:space="preserve">9</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Energy Drilling and Mining</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Energy Drilling and Mining</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jc w:val="center"/>
              <w:rPr>
                <w:sz w:val="20"/>
                <w:szCs w:val="20"/>
              </w:rPr>
            </w:pPr>
            <w:r w:rsidDel="00000000" w:rsidR="00000000" w:rsidRPr="00000000">
              <w:rPr>
                <w:sz w:val="20"/>
                <w:szCs w:val="20"/>
                <w:rtl w:val="0"/>
              </w:rPr>
              <w:t xml:space="preserve">10</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Clothing and Accessories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Clothing and Accessories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jc w:val="center"/>
              <w:rPr>
                <w:sz w:val="20"/>
                <w:szCs w:val="20"/>
              </w:rPr>
            </w:pPr>
            <w:r w:rsidDel="00000000" w:rsidR="00000000" w:rsidRPr="00000000">
              <w:rPr>
                <w:sz w:val="20"/>
                <w:szCs w:val="20"/>
                <w:rtl w:val="0"/>
              </w:rPr>
              <w:t xml:space="preserve">11</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Animals and By-products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Animals and By-products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jc w:val="center"/>
              <w:rPr>
                <w:sz w:val="20"/>
                <w:szCs w:val="20"/>
              </w:rPr>
            </w:pPr>
            <w:r w:rsidDel="00000000" w:rsidR="00000000" w:rsidRPr="00000000">
              <w:rPr>
                <w:sz w:val="20"/>
                <w:szCs w:val="20"/>
                <w:rtl w:val="0"/>
              </w:rPr>
              <w:t xml:space="preserve">12</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Wood Products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Wood Products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jc w:val="center"/>
              <w:rPr>
                <w:sz w:val="20"/>
                <w:szCs w:val="20"/>
              </w:rPr>
            </w:pPr>
            <w:r w:rsidDel="00000000" w:rsidR="00000000" w:rsidRPr="00000000">
              <w:rPr>
                <w:sz w:val="20"/>
                <w:szCs w:val="20"/>
                <w:rtl w:val="0"/>
              </w:rPr>
              <w:t xml:space="preserve">13</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Metals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Metals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9E">
            <w:pPr>
              <w:widowControl w:val="0"/>
              <w:spacing w:line="276" w:lineRule="auto"/>
              <w:jc w:val="center"/>
              <w:rPr>
                <w:sz w:val="20"/>
                <w:szCs w:val="20"/>
              </w:rPr>
            </w:pPr>
            <w:r w:rsidDel="00000000" w:rsidR="00000000" w:rsidRPr="00000000">
              <w:rPr>
                <w:sz w:val="20"/>
                <w:szCs w:val="20"/>
                <w:rtl w:val="0"/>
              </w:rPr>
              <w:t xml:space="preserve">14</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Vegetables, Fruits and Plants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Vegetables, Fruits and Plants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A1">
            <w:pPr>
              <w:widowControl w:val="0"/>
              <w:spacing w:line="276" w:lineRule="auto"/>
              <w:jc w:val="center"/>
              <w:rPr>
                <w:sz w:val="20"/>
                <w:szCs w:val="20"/>
              </w:rPr>
            </w:pPr>
            <w:r w:rsidDel="00000000" w:rsidR="00000000" w:rsidRPr="00000000">
              <w:rPr>
                <w:sz w:val="20"/>
                <w:szCs w:val="20"/>
                <w:rtl w:val="0"/>
              </w:rPr>
              <w:t xml:space="preserve">15</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Weapons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Weapons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A4">
            <w:pPr>
              <w:widowControl w:val="0"/>
              <w:spacing w:line="276" w:lineRule="auto"/>
              <w:jc w:val="center"/>
              <w:rPr>
                <w:sz w:val="20"/>
                <w:szCs w:val="20"/>
              </w:rPr>
            </w:pPr>
            <w:r w:rsidDel="00000000" w:rsidR="00000000" w:rsidRPr="00000000">
              <w:rPr>
                <w:sz w:val="20"/>
                <w:szCs w:val="20"/>
                <w:rtl w:val="0"/>
              </w:rPr>
              <w:t xml:space="preserve">16</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Precious Stones</w:t>
              <w:tab/>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Precious Stones</w:t>
              <w:tab/>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A7">
            <w:pPr>
              <w:widowControl w:val="0"/>
              <w:spacing w:line="276" w:lineRule="auto"/>
              <w:jc w:val="center"/>
              <w:rPr>
                <w:sz w:val="20"/>
                <w:szCs w:val="20"/>
              </w:rPr>
            </w:pPr>
            <w:r w:rsidDel="00000000" w:rsidR="00000000" w:rsidRPr="00000000">
              <w:rPr>
                <w:sz w:val="20"/>
                <w:szCs w:val="20"/>
                <w:rtl w:val="0"/>
              </w:rPr>
              <w:t xml:space="preserve">17</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Food and Preparations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Food and Preparations</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AA">
            <w:pPr>
              <w:widowControl w:val="0"/>
              <w:spacing w:line="276" w:lineRule="auto"/>
              <w:jc w:val="center"/>
              <w:rPr>
                <w:sz w:val="20"/>
                <w:szCs w:val="20"/>
              </w:rPr>
            </w:pPr>
            <w:r w:rsidDel="00000000" w:rsidR="00000000" w:rsidRPr="00000000">
              <w:rPr>
                <w:sz w:val="20"/>
                <w:szCs w:val="20"/>
                <w:rtl w:val="0"/>
              </w:rPr>
              <w:t xml:space="preserve">18</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Textile</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Textile</w:t>
            </w:r>
            <w:r w:rsidDel="00000000" w:rsidR="00000000" w:rsidRPr="00000000">
              <w:rPr>
                <w:rtl w:val="0"/>
              </w:rPr>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AD">
            <w:pPr>
              <w:widowControl w:val="0"/>
              <w:spacing w:line="276" w:lineRule="auto"/>
              <w:jc w:val="center"/>
              <w:rPr>
                <w:b w:val="1"/>
                <w:bCs w:val="1"/>
                <w:sz w:val="20"/>
                <w:szCs w:val="20"/>
              </w:rPr>
            </w:pPr>
            <w:r w:rsidDel="00000000" w:rsidR="00000000" w:rsidRPr="00000000">
              <w:rPr>
                <w:b w:val="1"/>
                <w:bCs w:val="1"/>
                <w:sz w:val="20"/>
                <w:szCs w:val="20"/>
                <w:rtl w:val="0"/>
              </w:rPr>
              <w:t xml:space="preserve">ECI</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E">
            <w:pPr>
              <w:widowControl w:val="0"/>
              <w:spacing w:line="276" w:lineRule="auto"/>
              <w:jc w:val="right"/>
              <w:rPr>
                <w:b w:val="1"/>
                <w:bCs w:val="1"/>
                <w:sz w:val="20"/>
                <w:szCs w:val="20"/>
              </w:rPr>
            </w:pPr>
            <w:r w:rsidDel="00000000" w:rsidR="00000000" w:rsidRPr="00000000">
              <w:rPr>
                <w:b w:val="1"/>
                <w:bCs w:val="1"/>
                <w:sz w:val="20"/>
                <w:szCs w:val="20"/>
                <w:rtl w:val="0"/>
              </w:rPr>
              <w:t xml:space="preserve">0.6682431561</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AF">
            <w:pPr>
              <w:widowControl w:val="0"/>
              <w:spacing w:line="276" w:lineRule="auto"/>
              <w:jc w:val="right"/>
              <w:rPr>
                <w:b w:val="1"/>
                <w:bCs w:val="1"/>
                <w:sz w:val="20"/>
                <w:szCs w:val="20"/>
              </w:rPr>
            </w:pPr>
            <w:r w:rsidDel="00000000" w:rsidR="00000000" w:rsidRPr="00000000">
              <w:rPr>
                <w:b w:val="1"/>
                <w:bCs w:val="1"/>
                <w:sz w:val="20"/>
                <w:szCs w:val="20"/>
                <w:rtl w:val="0"/>
              </w:rPr>
              <w:t xml:space="preserve">0.6682431561</w:t>
            </w:r>
            <w:r w:rsidDel="00000000" w:rsidR="00000000" w:rsidRPr="00000000">
              <w:rPr>
                <w:rtl w:val="0"/>
              </w:rPr>
            </w:r>
          </w:p>
        </w:tc>
      </w:tr>
    </w:tbl>
    <w:p w:rsidR="00000000" w:rsidDel="00000000" w:rsidP="00000000" w:rsidRDefault="00000000" w:rsidRPr="00000000" w14:paraId="000002B0">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Burkina Faso</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Energy Drilling and Mining (2022) </w:t>
      </w:r>
      <w:r w:rsidDel="00000000" w:rsidR="00000000" w:rsidRPr="00000000">
        <w:rPr>
          <w:rtl w:val="0"/>
        </w:rPr>
      </w:r>
    </w:p>
    <w:p w:rsidR="00000000" w:rsidDel="00000000" w:rsidP="00000000" w:rsidRDefault="00000000" w:rsidRPr="00000000" w14:paraId="000002B1">
      <w:pPr>
        <w:jc w:val="center"/>
        <w:rPr/>
      </w:pPr>
      <w:r w:rsidDel="00000000" w:rsidR="00000000" w:rsidRPr="00000000">
        <w:rPr>
          <w:rtl w:val="0"/>
        </w:rPr>
      </w:r>
    </w:p>
    <w:tbl>
      <w:tblPr>
        <w:tblStyle w:val="Table13"/>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B2">
            <w:pPr>
              <w:widowControl w:val="0"/>
              <w:spacing w:line="276" w:lineRule="auto"/>
              <w:ind w:right="-15"/>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c9c9c9" w:space="0" w:sz="6"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B3">
            <w:pPr>
              <w:widowControl w:val="0"/>
              <w:spacing w:line="276" w:lineRule="auto"/>
              <w:ind w:left="180" w:right="-285" w:firstLine="0"/>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c9c9c9" w:space="0" w:sz="6"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2B4">
            <w:pPr>
              <w:widowControl w:val="0"/>
              <w:spacing w:line="276" w:lineRule="auto"/>
              <w:ind w:left="180" w:right="-285" w:firstLine="0"/>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B5">
            <w:pPr>
              <w:widowControl w:val="0"/>
              <w:spacing w:line="276" w:lineRule="auto"/>
              <w:ind w:right="-15"/>
              <w:jc w:val="center"/>
              <w:rPr>
                <w:sz w:val="20"/>
                <w:szCs w:val="20"/>
              </w:rPr>
            </w:pPr>
            <w:r w:rsidDel="00000000" w:rsidR="00000000" w:rsidRPr="00000000">
              <w:rPr>
                <w:sz w:val="20"/>
                <w:szCs w:val="20"/>
                <w:rtl w:val="0"/>
              </w:rPr>
              <w:t xml:space="preserve">1</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B8">
            <w:pPr>
              <w:widowControl w:val="0"/>
              <w:spacing w:line="276" w:lineRule="auto"/>
              <w:ind w:right="-15"/>
              <w:jc w:val="center"/>
              <w:rPr>
                <w:sz w:val="20"/>
                <w:szCs w:val="20"/>
              </w:rPr>
            </w:pPr>
            <w:r w:rsidDel="00000000" w:rsidR="00000000" w:rsidRPr="00000000">
              <w:rPr>
                <w:sz w:val="20"/>
                <w:szCs w:val="20"/>
                <w:rtl w:val="0"/>
              </w:rPr>
              <w:t xml:space="preserve">2</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BB">
            <w:pPr>
              <w:widowControl w:val="0"/>
              <w:spacing w:line="276" w:lineRule="auto"/>
              <w:ind w:right="-15"/>
              <w:jc w:val="center"/>
              <w:rPr>
                <w:sz w:val="20"/>
                <w:szCs w:val="20"/>
              </w:rPr>
            </w:pPr>
            <w:r w:rsidDel="00000000" w:rsidR="00000000" w:rsidRPr="00000000">
              <w:rPr>
                <w:sz w:val="20"/>
                <w:szCs w:val="20"/>
                <w:rtl w:val="0"/>
              </w:rPr>
              <w:t xml:space="preserve">3</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Transportation</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BE">
            <w:pPr>
              <w:widowControl w:val="0"/>
              <w:spacing w:line="276" w:lineRule="auto"/>
              <w:ind w:right="-15"/>
              <w:jc w:val="center"/>
              <w:rPr>
                <w:sz w:val="20"/>
                <w:szCs w:val="20"/>
              </w:rPr>
            </w:pPr>
            <w:r w:rsidDel="00000000" w:rsidR="00000000" w:rsidRPr="00000000">
              <w:rPr>
                <w:sz w:val="20"/>
                <w:szCs w:val="20"/>
                <w:rtl w:val="0"/>
              </w:rPr>
              <w:t xml:space="preserve">4</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Daily Instruments</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C1">
            <w:pPr>
              <w:widowControl w:val="0"/>
              <w:spacing w:line="276" w:lineRule="auto"/>
              <w:ind w:right="-15"/>
              <w:jc w:val="center"/>
              <w:rPr>
                <w:sz w:val="20"/>
                <w:szCs w:val="20"/>
              </w:rPr>
            </w:pPr>
            <w:r w:rsidDel="00000000" w:rsidR="00000000" w:rsidRPr="00000000">
              <w:rPr>
                <w:sz w:val="20"/>
                <w:szCs w:val="20"/>
                <w:rtl w:val="0"/>
              </w:rPr>
              <w:t xml:space="preserve">5</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Chemical Manufacturing</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Chemical Manufacturing</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C4">
            <w:pPr>
              <w:widowControl w:val="0"/>
              <w:spacing w:line="276" w:lineRule="auto"/>
              <w:ind w:right="-15"/>
              <w:jc w:val="center"/>
              <w:rPr>
                <w:sz w:val="20"/>
                <w:szCs w:val="20"/>
              </w:rPr>
            </w:pPr>
            <w:r w:rsidDel="00000000" w:rsidR="00000000" w:rsidRPr="00000000">
              <w:rPr>
                <w:sz w:val="20"/>
                <w:szCs w:val="20"/>
                <w:rtl w:val="0"/>
              </w:rPr>
              <w:t xml:space="preserve">6</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Machinery and Construction</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C7">
            <w:pPr>
              <w:widowControl w:val="0"/>
              <w:spacing w:line="276" w:lineRule="auto"/>
              <w:ind w:right="-15"/>
              <w:jc w:val="center"/>
              <w:rPr>
                <w:sz w:val="20"/>
                <w:szCs w:val="20"/>
              </w:rPr>
            </w:pPr>
            <w:r w:rsidDel="00000000" w:rsidR="00000000" w:rsidRPr="00000000">
              <w:rPr>
                <w:sz w:val="20"/>
                <w:szCs w:val="20"/>
                <w:rtl w:val="0"/>
              </w:rPr>
              <w:t xml:space="preserve">7</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Chemicals</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CA">
            <w:pPr>
              <w:widowControl w:val="0"/>
              <w:spacing w:line="276" w:lineRule="auto"/>
              <w:ind w:right="-15"/>
              <w:jc w:val="center"/>
              <w:rPr>
                <w:sz w:val="20"/>
                <w:szCs w:val="20"/>
              </w:rPr>
            </w:pPr>
            <w:r w:rsidDel="00000000" w:rsidR="00000000" w:rsidRPr="00000000">
              <w:rPr>
                <w:sz w:val="20"/>
                <w:szCs w:val="20"/>
                <w:rtl w:val="0"/>
              </w:rPr>
              <w:t xml:space="preserve">8</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Raw Manufacturing</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CD">
            <w:pPr>
              <w:widowControl w:val="0"/>
              <w:spacing w:line="276" w:lineRule="auto"/>
              <w:ind w:right="-15"/>
              <w:jc w:val="center"/>
              <w:rPr>
                <w:sz w:val="20"/>
                <w:szCs w:val="20"/>
              </w:rPr>
            </w:pPr>
            <w:r w:rsidDel="00000000" w:rsidR="00000000" w:rsidRPr="00000000">
              <w:rPr>
                <w:sz w:val="20"/>
                <w:szCs w:val="20"/>
                <w:rtl w:val="0"/>
              </w:rPr>
              <w:t xml:space="preserve">9</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D0">
            <w:pPr>
              <w:widowControl w:val="0"/>
              <w:spacing w:line="276" w:lineRule="auto"/>
              <w:ind w:right="-15"/>
              <w:jc w:val="center"/>
              <w:rPr>
                <w:sz w:val="20"/>
                <w:szCs w:val="20"/>
              </w:rPr>
            </w:pPr>
            <w:r w:rsidDel="00000000" w:rsidR="00000000" w:rsidRPr="00000000">
              <w:rPr>
                <w:sz w:val="20"/>
                <w:szCs w:val="20"/>
                <w:rtl w:val="0"/>
              </w:rPr>
              <w:t xml:space="preserve">10</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Clothing and Accessories</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D3">
            <w:pPr>
              <w:widowControl w:val="0"/>
              <w:spacing w:line="276" w:lineRule="auto"/>
              <w:ind w:right="-15"/>
              <w:jc w:val="center"/>
              <w:rPr>
                <w:sz w:val="20"/>
                <w:szCs w:val="20"/>
              </w:rPr>
            </w:pPr>
            <w:r w:rsidDel="00000000" w:rsidR="00000000" w:rsidRPr="00000000">
              <w:rPr>
                <w:sz w:val="20"/>
                <w:szCs w:val="20"/>
                <w:rtl w:val="0"/>
              </w:rPr>
              <w:t xml:space="preserve">11</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Animals and By-products</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D6">
            <w:pPr>
              <w:widowControl w:val="0"/>
              <w:spacing w:line="276" w:lineRule="auto"/>
              <w:ind w:right="-15"/>
              <w:jc w:val="center"/>
              <w:rPr>
                <w:sz w:val="20"/>
                <w:szCs w:val="20"/>
              </w:rPr>
            </w:pPr>
            <w:r w:rsidDel="00000000" w:rsidR="00000000" w:rsidRPr="00000000">
              <w:rPr>
                <w:sz w:val="20"/>
                <w:szCs w:val="20"/>
                <w:rtl w:val="0"/>
              </w:rPr>
              <w:t xml:space="preserve">12</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Wood Products</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D9">
            <w:pPr>
              <w:widowControl w:val="0"/>
              <w:spacing w:line="276" w:lineRule="auto"/>
              <w:ind w:right="-15"/>
              <w:jc w:val="center"/>
              <w:rPr>
                <w:sz w:val="20"/>
                <w:szCs w:val="20"/>
              </w:rPr>
            </w:pPr>
            <w:r w:rsidDel="00000000" w:rsidR="00000000" w:rsidRPr="00000000">
              <w:rPr>
                <w:sz w:val="20"/>
                <w:szCs w:val="20"/>
                <w:rtl w:val="0"/>
              </w:rPr>
              <w:t xml:space="preserve">13</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Metals</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DC">
            <w:pPr>
              <w:widowControl w:val="0"/>
              <w:spacing w:line="276" w:lineRule="auto"/>
              <w:ind w:right="-15"/>
              <w:jc w:val="center"/>
              <w:rPr>
                <w:sz w:val="20"/>
                <w:szCs w:val="20"/>
              </w:rPr>
            </w:pPr>
            <w:r w:rsidDel="00000000" w:rsidR="00000000" w:rsidRPr="00000000">
              <w:rPr>
                <w:sz w:val="20"/>
                <w:szCs w:val="20"/>
                <w:rtl w:val="0"/>
              </w:rPr>
              <w:t xml:space="preserve">14</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DF">
            <w:pPr>
              <w:widowControl w:val="0"/>
              <w:spacing w:line="276" w:lineRule="auto"/>
              <w:ind w:right="-15"/>
              <w:jc w:val="center"/>
              <w:rPr>
                <w:sz w:val="20"/>
                <w:szCs w:val="20"/>
              </w:rPr>
            </w:pPr>
            <w:r w:rsidDel="00000000" w:rsidR="00000000" w:rsidRPr="00000000">
              <w:rPr>
                <w:sz w:val="20"/>
                <w:szCs w:val="20"/>
                <w:rtl w:val="0"/>
              </w:rPr>
              <w:t xml:space="preserve">15</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Weapons</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E2">
            <w:pPr>
              <w:widowControl w:val="0"/>
              <w:spacing w:line="276" w:lineRule="auto"/>
              <w:ind w:right="-15"/>
              <w:jc w:val="center"/>
              <w:rPr>
                <w:sz w:val="20"/>
                <w:szCs w:val="20"/>
              </w:rPr>
            </w:pPr>
            <w:r w:rsidDel="00000000" w:rsidR="00000000" w:rsidRPr="00000000">
              <w:rPr>
                <w:sz w:val="20"/>
                <w:szCs w:val="20"/>
                <w:rtl w:val="0"/>
              </w:rPr>
              <w:t xml:space="preserve">16</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Precious Stones</w:t>
              <w:tab/>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Precious Stones</w:t>
              <w:tab/>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E5">
            <w:pPr>
              <w:widowControl w:val="0"/>
              <w:spacing w:line="276" w:lineRule="auto"/>
              <w:ind w:right="-15"/>
              <w:jc w:val="center"/>
              <w:rPr>
                <w:sz w:val="20"/>
                <w:szCs w:val="20"/>
              </w:rPr>
            </w:pPr>
            <w:r w:rsidDel="00000000" w:rsidR="00000000" w:rsidRPr="00000000">
              <w:rPr>
                <w:sz w:val="20"/>
                <w:szCs w:val="20"/>
                <w:rtl w:val="0"/>
              </w:rPr>
              <w:t xml:space="preserve">17</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Food and Preparations</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right w:color="c9c9c9" w:space="0" w:sz="6" w:val="single"/>
            </w:tcBorders>
            <w:tcMar>
              <w:top w:w="-267.84" w:type="dxa"/>
              <w:left w:w="-267.84" w:type="dxa"/>
              <w:bottom w:w="-267.84" w:type="dxa"/>
              <w:right w:w="-267.84" w:type="dxa"/>
            </w:tcMar>
            <w:vAlign w:val="center"/>
          </w:tcPr>
          <w:p w:rsidR="00000000" w:rsidDel="00000000" w:rsidP="00000000" w:rsidRDefault="00000000" w:rsidRPr="00000000" w14:paraId="000002E8">
            <w:pPr>
              <w:widowControl w:val="0"/>
              <w:spacing w:line="276" w:lineRule="auto"/>
              <w:ind w:right="-15"/>
              <w:jc w:val="center"/>
              <w:rPr>
                <w:sz w:val="20"/>
                <w:szCs w:val="20"/>
              </w:rPr>
            </w:pPr>
            <w:r w:rsidDel="00000000" w:rsidR="00000000" w:rsidRPr="00000000">
              <w:rPr>
                <w:sz w:val="20"/>
                <w:szCs w:val="20"/>
                <w:rtl w:val="0"/>
              </w:rPr>
              <w:t xml:space="preserve">18</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Textile</w:t>
            </w:r>
          </w:p>
        </w:tc>
        <w:tc>
          <w:tcPr>
            <w:tcBorders>
              <w:top w:color="c9c9c9" w:space="0" w:sz="6" w:val="single"/>
              <w:left w:color="c9c9c9" w:space="0" w:sz="6" w:val="single"/>
              <w:bottom w:color="c9c9c9" w:space="0" w:sz="6" w:val="single"/>
              <w:right w:color="c9c9c9" w:space="0" w:sz="6" w:val="single"/>
            </w:tcBorders>
            <w:tcMar>
              <w:top w:w="0.0" w:type="dxa"/>
              <w:left w:w="40.0" w:type="dxa"/>
              <w:bottom w:w="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right w:color="c9c9c9" w:space="0" w:sz="6"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2EB">
            <w:pPr>
              <w:widowControl w:val="0"/>
              <w:spacing w:line="276" w:lineRule="auto"/>
              <w:ind w:right="-15"/>
              <w:jc w:val="center"/>
              <w:rPr>
                <w:b w:val="1"/>
                <w:bCs w:val="1"/>
                <w:sz w:val="20"/>
                <w:szCs w:val="20"/>
              </w:rPr>
            </w:pPr>
            <w:r w:rsidDel="00000000" w:rsidR="00000000" w:rsidRPr="00000000">
              <w:rPr>
                <w:b w:val="1"/>
                <w:bCs w:val="1"/>
                <w:sz w:val="20"/>
                <w:szCs w:val="20"/>
                <w:rtl w:val="0"/>
              </w:rPr>
              <w:t xml:space="preserve">ECI</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C">
            <w:pPr>
              <w:widowControl w:val="0"/>
              <w:spacing w:line="276" w:lineRule="auto"/>
              <w:jc w:val="right"/>
              <w:rPr>
                <w:b w:val="1"/>
                <w:bCs w:val="1"/>
                <w:sz w:val="20"/>
                <w:szCs w:val="20"/>
              </w:rPr>
            </w:pPr>
            <w:r w:rsidDel="00000000" w:rsidR="00000000" w:rsidRPr="00000000">
              <w:rPr>
                <w:b w:val="1"/>
                <w:bCs w:val="1"/>
                <w:sz w:val="20"/>
                <w:szCs w:val="20"/>
                <w:rtl w:val="0"/>
              </w:rPr>
              <w:t xml:space="preserve">0.6682431561</w:t>
            </w:r>
          </w:p>
        </w:tc>
        <w:tc>
          <w:tcPr>
            <w:tcBorders>
              <w:top w:color="c9c9c9" w:space="0" w:sz="6" w:val="single"/>
              <w:left w:color="c9c9c9" w:space="0" w:sz="6" w:val="single"/>
              <w:bottom w:color="c9c9c9" w:space="0" w:sz="6" w:val="single"/>
              <w:right w:color="c9c9c9" w:space="0" w:sz="6" w:val="single"/>
            </w:tcBorders>
            <w:shd w:fill="ededed" w:val="clear"/>
            <w:tcMar>
              <w:top w:w="0.0" w:type="dxa"/>
              <w:left w:w="40.0" w:type="dxa"/>
              <w:bottom w:w="0.0" w:type="dxa"/>
              <w:right w:w="40.0" w:type="dxa"/>
            </w:tcMar>
            <w:vAlign w:val="bottom"/>
          </w:tcPr>
          <w:p w:rsidR="00000000" w:rsidDel="00000000" w:rsidP="00000000" w:rsidRDefault="00000000" w:rsidRPr="00000000" w14:paraId="000002ED">
            <w:pPr>
              <w:widowControl w:val="0"/>
              <w:spacing w:line="276" w:lineRule="auto"/>
              <w:jc w:val="right"/>
              <w:rPr>
                <w:b w:val="1"/>
                <w:bCs w:val="1"/>
                <w:sz w:val="20"/>
                <w:szCs w:val="20"/>
              </w:rPr>
            </w:pPr>
            <w:r w:rsidDel="00000000" w:rsidR="00000000" w:rsidRPr="00000000">
              <w:rPr>
                <w:b w:val="1"/>
                <w:bCs w:val="1"/>
                <w:sz w:val="20"/>
                <w:szCs w:val="20"/>
                <w:rtl w:val="0"/>
              </w:rPr>
              <w:t xml:space="preserve">0.6682431561</w:t>
            </w:r>
          </w:p>
        </w:tc>
      </w:tr>
    </w:tbl>
    <w:p w:rsidR="00000000" w:rsidDel="00000000" w:rsidP="00000000" w:rsidRDefault="00000000" w:rsidRPr="00000000" w14:paraId="000002EE">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Burkina Faso</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Services and Utilities</w:t>
      </w:r>
      <w:r w:rsidDel="00000000" w:rsidR="00000000" w:rsidRPr="00000000">
        <w:rPr>
          <w:sz w:val="22"/>
          <w:szCs w:val="22"/>
          <w:rtl w:val="0"/>
        </w:rPr>
        <w:t xml:space="preserve"> (2022)</w:t>
      </w:r>
    </w:p>
    <w:p w:rsidR="00000000" w:rsidDel="00000000" w:rsidP="00000000" w:rsidRDefault="00000000" w:rsidRPr="00000000" w14:paraId="000002EF">
      <w:pPr>
        <w:jc w:val="center"/>
        <w:rPr>
          <w:sz w:val="22"/>
          <w:szCs w:val="22"/>
        </w:rPr>
      </w:pPr>
      <w:r w:rsidDel="00000000" w:rsidR="00000000" w:rsidRPr="00000000">
        <w:rPr>
          <w:rtl w:val="0"/>
        </w:rPr>
      </w:r>
    </w:p>
    <w:p w:rsidR="00000000" w:rsidDel="00000000" w:rsidP="00000000" w:rsidRDefault="00000000" w:rsidRPr="00000000" w14:paraId="000002F0">
      <w:pPr>
        <w:pageBreakBefore w:val="0"/>
        <w:jc w:val="both"/>
        <w:rPr/>
      </w:pPr>
      <w:r w:rsidDel="00000000" w:rsidR="00000000" w:rsidRPr="00000000">
        <w:rPr>
          <w:rtl w:val="0"/>
        </w:rPr>
      </w:r>
    </w:p>
    <w:p w:rsidR="00000000" w:rsidDel="00000000" w:rsidP="00000000" w:rsidRDefault="00000000" w:rsidRPr="00000000" w14:paraId="000002F1">
      <w:pPr>
        <w:pageBreakBefore w:val="0"/>
        <w:jc w:val="both"/>
        <w:rPr/>
      </w:pPr>
      <w:r w:rsidDel="00000000" w:rsidR="00000000" w:rsidRPr="00000000">
        <w:rPr>
          <w:rtl w:val="0"/>
        </w:rPr>
      </w:r>
    </w:p>
    <w:p w:rsidR="00000000" w:rsidDel="00000000" w:rsidP="00000000" w:rsidRDefault="00000000" w:rsidRPr="00000000" w14:paraId="000002F2">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F3">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Burkina Faso</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F4">
      <w:pPr>
        <w:pageBreakBefore w:val="0"/>
        <w:jc w:val="center"/>
        <w:rPr>
          <w:b w:val="1"/>
          <w:bCs w:val="1"/>
          <w:sz w:val="28"/>
          <w:szCs w:val="28"/>
        </w:rPr>
      </w:pPr>
      <w:r w:rsidDel="00000000" w:rsidR="00000000" w:rsidRPr="00000000">
        <w:rPr>
          <w:rtl w:val="0"/>
        </w:rPr>
      </w:r>
    </w:p>
    <w:tbl>
      <w:tblPr>
        <w:tblStyle w:val="Table14"/>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Services and Utilities</w:t>
            </w:r>
          </w:p>
        </w:tc>
        <w:tc>
          <w:tcPr>
            <w:tcBorders>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ededed" w:val="clear"/>
            <w:tcMar>
              <w:top w:w="0.0" w:type="dxa"/>
              <w:left w:w="40.0" w:type="dxa"/>
              <w:bottom w:w="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ededed" w:val="clear"/>
            <w:tcMar>
              <w:top w:w="0.0" w:type="dxa"/>
              <w:left w:w="0.0" w:type="dxa"/>
              <w:bottom w:w="0.0" w:type="dxa"/>
              <w:right w:w="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Transportation</w:t>
            </w:r>
          </w:p>
        </w:tc>
      </w:tr>
    </w:tbl>
    <w:p w:rsidR="00000000" w:rsidDel="00000000" w:rsidP="00000000" w:rsidRDefault="00000000" w:rsidRPr="00000000" w14:paraId="00000341">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Burkina Faso</w:t>
      </w:r>
      <w:r w:rsidDel="00000000" w:rsidR="00000000" w:rsidRPr="00000000">
        <w:rPr>
          <w:sz w:val="22"/>
          <w:szCs w:val="22"/>
          <w:rtl w:val="0"/>
        </w:rPr>
        <w:t xml:space="preserve">’s Contingency Strategy (2018)</w:t>
      </w:r>
    </w:p>
    <w:p w:rsidR="00000000" w:rsidDel="00000000" w:rsidP="00000000" w:rsidRDefault="00000000" w:rsidRPr="00000000" w14:paraId="00000342">
      <w:pPr>
        <w:jc w:val="left"/>
        <w:rPr/>
      </w:pPr>
      <w:r w:rsidDel="00000000" w:rsidR="00000000" w:rsidRPr="00000000">
        <w:rPr>
          <w:rtl w:val="0"/>
        </w:rPr>
      </w:r>
    </w:p>
    <w:p w:rsidR="00000000" w:rsidDel="00000000" w:rsidP="00000000" w:rsidRDefault="00000000" w:rsidRPr="00000000" w14:paraId="00000343">
      <w:pPr>
        <w:pageBreakBefore w:val="0"/>
        <w:jc w:val="center"/>
        <w:rPr>
          <w:sz w:val="28"/>
          <w:szCs w:val="28"/>
        </w:rPr>
      </w:pPr>
      <w:r w:rsidDel="00000000" w:rsidR="00000000" w:rsidRPr="00000000">
        <w:rPr>
          <w:rtl w:val="0"/>
        </w:rPr>
      </w:r>
    </w:p>
    <w:p w:rsidR="00000000" w:rsidDel="00000000" w:rsidP="00000000" w:rsidRDefault="00000000" w:rsidRPr="00000000" w14:paraId="00000344">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346">
      <w:pPr>
        <w:pageBreakBefore w:val="0"/>
        <w:jc w:val="both"/>
        <w:rPr>
          <w:b w:val="1"/>
          <w:bCs w:val="1"/>
        </w:rPr>
      </w:pPr>
      <w:r w:rsidDel="00000000" w:rsidR="00000000" w:rsidRPr="00000000">
        <w:rPr>
          <w:rtl w:val="0"/>
        </w:rPr>
      </w:r>
    </w:p>
    <w:p w:rsidR="00000000" w:rsidDel="00000000" w:rsidP="00000000" w:rsidRDefault="00000000" w:rsidRPr="00000000" w14:paraId="0000034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348">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349">
      <w:pPr>
        <w:pageBreakBefore w:val="0"/>
        <w:jc w:val="both"/>
        <w:rPr/>
      </w:pPr>
      <w:r w:rsidDel="00000000" w:rsidR="00000000" w:rsidRPr="00000000">
        <w:rPr>
          <w:rtl w:val="0"/>
        </w:rPr>
      </w:r>
    </w:p>
    <w:p w:rsidR="00000000" w:rsidDel="00000000" w:rsidP="00000000" w:rsidRDefault="00000000" w:rsidRPr="00000000" w14:paraId="0000034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15.7%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56.6%</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34B">
      <w:pPr>
        <w:pageBreakBefore w:val="0"/>
        <w:jc w:val="both"/>
        <w:rPr/>
      </w:pPr>
      <w:r w:rsidDel="00000000" w:rsidR="00000000" w:rsidRPr="00000000">
        <w:rPr>
          <w:rtl w:val="0"/>
        </w:rPr>
      </w:r>
    </w:p>
    <w:tbl>
      <w:tblPr>
        <w:tblStyle w:val="Table1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34C">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4E">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4F">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4.920</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50">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0.711</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51">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0.157</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52">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0.566</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53">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354">
      <w:pPr>
        <w:pageBreakBefore w:val="0"/>
        <w:jc w:val="left"/>
        <w:rPr/>
      </w:pPr>
      <w:r w:rsidDel="00000000" w:rsidR="00000000" w:rsidRPr="00000000">
        <w:rPr>
          <w:rtl w:val="0"/>
        </w:rPr>
      </w:r>
    </w:p>
    <w:p w:rsidR="00000000" w:rsidDel="00000000" w:rsidP="00000000" w:rsidRDefault="00000000" w:rsidRPr="00000000" w14:paraId="00000355">
      <w:pPr>
        <w:pageBreakBefore w:val="0"/>
        <w:jc w:val="center"/>
        <w:rPr>
          <w:sz w:val="22"/>
          <w:szCs w:val="22"/>
        </w:rPr>
      </w:pPr>
      <w:r w:rsidDel="00000000" w:rsidR="00000000" w:rsidRPr="00000000">
        <w:rPr>
          <w:sz w:val="22"/>
          <w:szCs w:val="22"/>
        </w:rPr>
        <w:drawing>
          <wp:inline distB="114300" distT="114300" distL="114300" distR="114300">
            <wp:extent cx="4340063" cy="2887874"/>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340063" cy="2887874"/>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(2019-2022)</w:t>
      </w:r>
      <w:r w:rsidDel="00000000" w:rsidR="00000000" w:rsidRPr="00000000">
        <w:rPr>
          <w:rtl w:val="0"/>
        </w:rPr>
      </w:r>
    </w:p>
    <w:p w:rsidR="00000000" w:rsidDel="00000000" w:rsidP="00000000" w:rsidRDefault="00000000" w:rsidRPr="00000000" w14:paraId="00000357">
      <w:pPr>
        <w:pageBreakBefore w:val="0"/>
        <w:jc w:val="both"/>
        <w:rPr/>
      </w:pPr>
      <w:r w:rsidDel="00000000" w:rsidR="00000000" w:rsidRPr="00000000">
        <w:rPr>
          <w:rtl w:val="0"/>
        </w:rPr>
      </w:r>
    </w:p>
    <w:p w:rsidR="00000000" w:rsidDel="00000000" w:rsidP="00000000" w:rsidRDefault="00000000" w:rsidRPr="00000000" w14:paraId="00000358">
      <w:pPr>
        <w:pageBreakBefore w:val="0"/>
        <w:jc w:val="both"/>
        <w:rPr>
          <w:b w:val="1"/>
          <w:bCs w:val="1"/>
        </w:rPr>
      </w:pPr>
      <w:r w:rsidDel="00000000" w:rsidR="00000000" w:rsidRPr="00000000">
        <w:rPr>
          <w:rtl w:val="0"/>
        </w:rPr>
      </w:r>
    </w:p>
    <w:p w:rsidR="00000000" w:rsidDel="00000000" w:rsidP="00000000" w:rsidRDefault="00000000" w:rsidRPr="00000000" w14:paraId="00000359">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Burkina Faso</w:t>
      </w:r>
      <w:r w:rsidDel="00000000" w:rsidR="00000000" w:rsidRPr="00000000">
        <w:rPr>
          <w:b w:val="1"/>
          <w:bCs w:val="1"/>
          <w:rtl w:val="0"/>
        </w:rPr>
        <w:t xml:space="preserve"> and Its Implications</w:t>
      </w:r>
    </w:p>
    <w:p w:rsidR="00000000" w:rsidDel="00000000" w:rsidP="00000000" w:rsidRDefault="00000000" w:rsidRPr="00000000" w14:paraId="0000035A">
      <w:pPr>
        <w:pageBreakBefore w:val="0"/>
        <w:jc w:val="both"/>
        <w:rPr/>
      </w:pPr>
      <w:r w:rsidDel="00000000" w:rsidR="00000000" w:rsidRPr="00000000">
        <w:rPr>
          <w:rtl w:val="0"/>
        </w:rPr>
        <w:t xml:space="preserve">During the first examined period, </w:t>
      </w:r>
      <w:r w:rsidDel="00000000" w:rsidR="00000000" w:rsidRPr="00000000">
        <w:rPr>
          <w:rtl w:val="0"/>
        </w:rPr>
        <w:t xml:space="preserve">Burkina Faso</w:t>
      </w:r>
      <w:r w:rsidDel="00000000" w:rsidR="00000000" w:rsidRPr="00000000">
        <w:rPr>
          <w:rtl w:val="0"/>
        </w:rPr>
        <w:t xml:space="preserve">, for instance, has a </w:t>
      </w:r>
      <w:r w:rsidDel="00000000" w:rsidR="00000000" w:rsidRPr="00000000">
        <w:rPr>
          <w:rtl w:val="0"/>
        </w:rPr>
        <w:t xml:space="preserve">low</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Burkina Faso</w:t>
      </w:r>
      <w:r w:rsidDel="00000000" w:rsidR="00000000" w:rsidRPr="00000000">
        <w:rPr>
          <w:rtl w:val="0"/>
        </w:rPr>
        <w:t xml:space="preserve"> demonstrates a </w:t>
      </w:r>
      <w:r w:rsidDel="00000000" w:rsidR="00000000" w:rsidRPr="00000000">
        <w:rPr>
          <w:rtl w:val="0"/>
        </w:rPr>
        <w:t xml:space="preserve">low</w:t>
      </w:r>
      <w:r w:rsidDel="00000000" w:rsidR="00000000" w:rsidRPr="00000000">
        <w:rPr>
          <w:rtl w:val="0"/>
        </w:rPr>
        <w:t xml:space="preserve"> level of correlation with the suggested developmental path, having an adjusted R-square of around 0.002716. </w:t>
      </w:r>
    </w:p>
    <w:p w:rsidR="00000000" w:rsidDel="00000000" w:rsidP="00000000" w:rsidRDefault="00000000" w:rsidRPr="00000000" w14:paraId="0000035B">
      <w:pPr>
        <w:jc w:val="center"/>
        <w:rPr>
          <w:sz w:val="22"/>
          <w:szCs w:val="22"/>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For the 2019-2021 years, </w:t>
      </w:r>
      <w:r w:rsidDel="00000000" w:rsidR="00000000" w:rsidRPr="00000000">
        <w:rPr>
          <w:rtl w:val="0"/>
        </w:rPr>
        <w:t xml:space="preserve">Burkina Faso</w:t>
      </w:r>
      <w:r w:rsidDel="00000000" w:rsidR="00000000" w:rsidRPr="00000000">
        <w:rPr>
          <w:rtl w:val="0"/>
        </w:rPr>
        <w:t xml:space="preserve"> has a strong presence in the Precious Stones and Services and Utilities industries, which Precious Stones</w:t>
      </w:r>
      <w:r w:rsidDel="00000000" w:rsidR="00000000" w:rsidRPr="00000000">
        <w:rPr>
          <w:rtl w:val="0"/>
        </w:rPr>
        <w:t xml:space="preserve"> presents a good opportunity for further investment, whereas Services and Utilities seems to be overdeveloped when considering their lower opportunity gain relative to RI</w:t>
      </w:r>
      <w:r w:rsidDel="00000000" w:rsidR="00000000" w:rsidRPr="00000000">
        <w:rPr>
          <w:rtl w:val="0"/>
        </w:rPr>
        <w:t xml:space="preserve">D. It also could consider Energy Drilling and Mining, Metals, and Textiles to improve its growth. </w:t>
      </w:r>
      <w:r w:rsidDel="00000000" w:rsidR="00000000" w:rsidRPr="00000000">
        <w:rPr>
          <w:rtl w:val="0"/>
        </w:rPr>
        <w:t xml:space="preserve">Burkina Faso</w:t>
      </w:r>
      <w:r w:rsidDel="00000000" w:rsidR="00000000" w:rsidRPr="00000000">
        <w:rPr>
          <w:rtl w:val="0"/>
        </w:rPr>
        <w:t xml:space="preserve"> has seen an average </w:t>
      </w:r>
      <w:r w:rsidDel="00000000" w:rsidR="00000000" w:rsidRPr="00000000">
        <w:rPr>
          <w:rtl w:val="0"/>
        </w:rPr>
        <w:t xml:space="preserve">growth</w:t>
      </w:r>
      <w:r w:rsidDel="00000000" w:rsidR="00000000" w:rsidRPr="00000000">
        <w:rPr>
          <w:rtl w:val="0"/>
        </w:rPr>
        <w:t xml:space="preserve"> in GDP over those three years of 1.91%.</w:t>
      </w:r>
      <w:r w:rsidDel="00000000" w:rsidR="00000000" w:rsidRPr="00000000">
        <w:rPr>
          <w:rtl w:val="0"/>
        </w:rPr>
      </w:r>
    </w:p>
    <w:p w:rsidR="00000000" w:rsidDel="00000000" w:rsidP="00000000" w:rsidRDefault="00000000" w:rsidRPr="00000000" w14:paraId="0000035D">
      <w:pPr>
        <w:jc w:val="center"/>
        <w:rPr/>
      </w:pPr>
      <w:r w:rsidDel="00000000" w:rsidR="00000000" w:rsidRPr="00000000">
        <w:rPr/>
        <w:drawing>
          <wp:inline distB="114300" distT="114300" distL="114300" distR="114300">
            <wp:extent cx="5731200" cy="22987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Burkina Faso</w:t>
      </w:r>
      <w:r w:rsidDel="00000000" w:rsidR="00000000" w:rsidRPr="00000000">
        <w:rPr>
          <w:sz w:val="22"/>
          <w:szCs w:val="22"/>
          <w:rtl w:val="0"/>
        </w:rPr>
        <w:t xml:space="preserve"> (2019-2022)</w:t>
      </w:r>
    </w:p>
    <w:p w:rsidR="00000000" w:rsidDel="00000000" w:rsidP="00000000" w:rsidRDefault="00000000" w:rsidRPr="00000000" w14:paraId="0000035F">
      <w:pPr>
        <w:pageBreakBefore w:val="0"/>
        <w:jc w:val="both"/>
        <w:rPr>
          <w:b w:val="1"/>
          <w:bCs w:val="1"/>
        </w:rPr>
      </w:pPr>
      <w:r w:rsidDel="00000000" w:rsidR="00000000" w:rsidRPr="00000000">
        <w:rPr>
          <w:rtl w:val="0"/>
        </w:rPr>
      </w:r>
    </w:p>
    <w:p w:rsidR="00000000" w:rsidDel="00000000" w:rsidP="00000000" w:rsidRDefault="00000000" w:rsidRPr="00000000" w14:paraId="00000360">
      <w:pPr>
        <w:pageBreakBefore w:val="0"/>
        <w:jc w:val="both"/>
        <w:rPr>
          <w:b w:val="1"/>
          <w:bCs w:val="1"/>
        </w:rPr>
      </w:pPr>
      <w:r w:rsidDel="00000000" w:rsidR="00000000" w:rsidRPr="00000000">
        <w:rPr>
          <w:rtl w:val="0"/>
        </w:rPr>
      </w:r>
    </w:p>
    <w:p w:rsidR="00000000" w:rsidDel="00000000" w:rsidP="00000000" w:rsidRDefault="00000000" w:rsidRPr="00000000" w14:paraId="00000361">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363">
      <w:pPr>
        <w:pageBreakBefore w:val="0"/>
        <w:jc w:val="both"/>
        <w:rPr/>
      </w:pPr>
      <w:r w:rsidDel="00000000" w:rsidR="00000000" w:rsidRPr="00000000">
        <w:rPr>
          <w:rtl w:val="0"/>
        </w:rPr>
      </w:r>
    </w:p>
    <w:p w:rsidR="00000000" w:rsidDel="00000000" w:rsidP="00000000" w:rsidRDefault="00000000" w:rsidRPr="00000000" w14:paraId="00000364">
      <w:pPr>
        <w:pageBreakBefore w:val="0"/>
        <w:jc w:val="both"/>
        <w:rPr/>
      </w:pPr>
      <w:r w:rsidDel="00000000" w:rsidR="00000000" w:rsidRPr="00000000">
        <w:rPr>
          <w:rtl w:val="0"/>
        </w:rPr>
        <w:t xml:space="preserve">In conclusion, </w:t>
      </w:r>
      <w:r w:rsidDel="00000000" w:rsidR="00000000" w:rsidRPr="00000000">
        <w:rPr>
          <w:rtl w:val="0"/>
        </w:rPr>
        <w:t xml:space="preserve">Burkina Faso</w:t>
      </w:r>
      <w:r w:rsidDel="00000000" w:rsidR="00000000" w:rsidRPr="00000000">
        <w:rPr>
          <w:rtl w:val="0"/>
        </w:rPr>
        <w:t xml:space="preserve"> has demonstrated a </w:t>
      </w:r>
      <w:r w:rsidDel="00000000" w:rsidR="00000000" w:rsidRPr="00000000">
        <w:rPr>
          <w:rtl w:val="0"/>
        </w:rPr>
        <w:t xml:space="preserve">low</w:t>
      </w:r>
      <w:r w:rsidDel="00000000" w:rsidR="00000000" w:rsidRPr="00000000">
        <w:rPr>
          <w:rtl w:val="0"/>
        </w:rPr>
        <w:t xml:space="preserve"> level of economic growth in terms of annual GDP increase during the period from 2019 to 2022, concurrent with an increase in economic complexity as compared with major developed economies. </w:t>
      </w:r>
    </w:p>
    <w:p w:rsidR="00000000" w:rsidDel="00000000" w:rsidP="00000000" w:rsidRDefault="00000000" w:rsidRPr="00000000" w14:paraId="00000365">
      <w:pPr>
        <w:pageBreakBefore w:val="0"/>
        <w:jc w:val="both"/>
        <w:rPr/>
      </w:pPr>
      <w:r w:rsidDel="00000000" w:rsidR="00000000" w:rsidRPr="00000000">
        <w:rPr>
          <w:rtl w:val="0"/>
        </w:rPr>
      </w:r>
    </w:p>
    <w:p w:rsidR="00000000" w:rsidDel="00000000" w:rsidP="00000000" w:rsidRDefault="00000000" w:rsidRPr="00000000" w14:paraId="00000366">
      <w:pPr>
        <w:pageBreakBefore w:val="0"/>
        <w:jc w:val="both"/>
        <w:rPr/>
      </w:pPr>
      <w:r w:rsidDel="00000000" w:rsidR="00000000" w:rsidRPr="00000000">
        <w:rPr>
          <w:rtl w:val="0"/>
        </w:rPr>
        <w:t xml:space="preserve">We believe that the </w:t>
      </w:r>
      <w:r w:rsidDel="00000000" w:rsidR="00000000" w:rsidRPr="00000000">
        <w:rPr>
          <w:rtl w:val="0"/>
        </w:rPr>
        <w:t xml:space="preserve">mixed</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Burkina Faso</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Burkina Faso</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367">
      <w:pPr>
        <w:pageBreakBefore w:val="0"/>
        <w:jc w:val="both"/>
        <w:rPr/>
      </w:pPr>
      <w:r w:rsidDel="00000000" w:rsidR="00000000" w:rsidRPr="00000000">
        <w:rPr>
          <w:rtl w:val="0"/>
        </w:rPr>
      </w:r>
    </w:p>
    <w:p w:rsidR="00000000" w:rsidDel="00000000" w:rsidP="00000000" w:rsidRDefault="00000000" w:rsidRPr="00000000" w14:paraId="00000368">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Burkina Faso</w:t>
      </w:r>
      <w:r w:rsidDel="00000000" w:rsidR="00000000" w:rsidRPr="00000000">
        <w:rPr>
          <w:rtl w:val="0"/>
        </w:rPr>
        <w:t xml:space="preserve"> can further its gains by prioritizing Energy Drilling and Mining, Metals, and Textiles.. We further note that </w:t>
      </w:r>
      <w:r w:rsidDel="00000000" w:rsidR="00000000" w:rsidRPr="00000000">
        <w:rPr>
          <w:rtl w:val="0"/>
        </w:rPr>
        <w:t xml:space="preserve">Burkina Faso</w:t>
      </w:r>
      <w:r w:rsidDel="00000000" w:rsidR="00000000" w:rsidRPr="00000000">
        <w:rPr>
          <w:rtl w:val="0"/>
        </w:rPr>
        <w:t xml:space="preserve"> has a </w:t>
      </w:r>
      <w:r w:rsidDel="00000000" w:rsidR="00000000" w:rsidRPr="00000000">
        <w:rPr>
          <w:rtl w:val="0"/>
        </w:rPr>
        <w:t xml:space="preserve">heavy mismatch</w:t>
      </w:r>
      <w:r w:rsidDel="00000000" w:rsidR="00000000" w:rsidRPr="00000000">
        <w:rPr>
          <w:rtl w:val="0"/>
        </w:rPr>
        <w:t xml:space="preserve"> that indicates a </w:t>
      </w:r>
      <w:r w:rsidDel="00000000" w:rsidR="00000000" w:rsidRPr="00000000">
        <w:rPr>
          <w:rtl w:val="0"/>
        </w:rPr>
        <w:t xml:space="preserve">low</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0.2716%. Since a </w:t>
      </w:r>
      <w:r w:rsidDel="00000000" w:rsidR="00000000" w:rsidRPr="00000000">
        <w:rPr>
          <w:rtl w:val="0"/>
        </w:rPr>
        <w:t xml:space="preserve">significant 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Burkina Faso</w:t>
      </w:r>
      <w:r w:rsidDel="00000000" w:rsidR="00000000" w:rsidRPr="00000000">
        <w:rPr>
          <w:rtl w:val="0"/>
        </w:rPr>
        <w:t xml:space="preserve">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369">
      <w:pPr>
        <w:pageBreakBefore w:val="0"/>
        <w:jc w:val="both"/>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rtl w:val="0"/>
        </w:rPr>
        <w:t xml:space="preserve">During the second examined period from 2019 to 2021, </w:t>
      </w:r>
      <w:r w:rsidDel="00000000" w:rsidR="00000000" w:rsidRPr="00000000">
        <w:rPr>
          <w:rtl w:val="0"/>
        </w:rPr>
        <w:t xml:space="preserve">Burkina Faso</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particularly Ethiopia. We infer that during the  COVID-19 period, Burkina Faso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The ECI suggests that greater growth could have been achieved through High-complexity Products and Transportation. With the revised focus, </w:t>
      </w:r>
      <w:r w:rsidDel="00000000" w:rsidR="00000000" w:rsidRPr="00000000">
        <w:rPr>
          <w:rtl w:val="0"/>
        </w:rPr>
        <w:t xml:space="preserve">Burkina Faso</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p>
    <w:p w:rsidR="00000000" w:rsidDel="00000000" w:rsidP="00000000" w:rsidRDefault="00000000" w:rsidRPr="00000000" w14:paraId="0000036B">
      <w:pPr>
        <w:pageBreakBefore w:val="0"/>
        <w:jc w:val="both"/>
        <w:rPr/>
      </w:pPr>
      <w:r w:rsidDel="00000000" w:rsidR="00000000" w:rsidRPr="00000000">
        <w:rPr>
          <w:rtl w:val="0"/>
        </w:rPr>
      </w:r>
    </w:p>
    <w:p w:rsidR="00000000" w:rsidDel="00000000" w:rsidP="00000000" w:rsidRDefault="00000000" w:rsidRPr="00000000" w14:paraId="0000036C">
      <w:pPr>
        <w:pageBreakBefore w:val="0"/>
        <w:jc w:val="both"/>
        <w:rPr/>
      </w:pPr>
      <w:r w:rsidDel="00000000" w:rsidR="00000000" w:rsidRPr="00000000">
        <w:rPr>
          <w:rtl w:val="0"/>
        </w:rPr>
      </w:r>
    </w:p>
    <w:p w:rsidR="00000000" w:rsidDel="00000000" w:rsidP="00000000" w:rsidRDefault="00000000" w:rsidRPr="00000000" w14:paraId="0000036D">
      <w:pPr>
        <w:pageBreakBefore w:val="0"/>
        <w:jc w:val="both"/>
        <w:rPr/>
      </w:pPr>
      <w:r w:rsidDel="00000000" w:rsidR="00000000" w:rsidRPr="00000000">
        <w:rPr>
          <w:rtl w:val="0"/>
        </w:rPr>
      </w:r>
    </w:p>
    <w:p w:rsidR="00000000" w:rsidDel="00000000" w:rsidP="00000000" w:rsidRDefault="00000000" w:rsidRPr="00000000" w14:paraId="0000036E">
      <w:pPr>
        <w:pageBreakBefore w:val="0"/>
        <w:jc w:val="both"/>
        <w:rPr/>
      </w:pPr>
      <w:r w:rsidDel="00000000" w:rsidR="00000000" w:rsidRPr="00000000">
        <w:rPr>
          <w:rtl w:val="0"/>
        </w:rPr>
      </w:r>
    </w:p>
    <w:p w:rsidR="00000000" w:rsidDel="00000000" w:rsidP="00000000" w:rsidRDefault="00000000" w:rsidRPr="00000000" w14:paraId="0000036F">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37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7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373">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375">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377">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379">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37B">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7D">
      <w:pPr>
        <w:pageBreakBefore w:val="0"/>
        <w:jc w:val="both"/>
        <w:rPr>
          <w:color w:val="000000"/>
          <w:highlight w:val="white"/>
        </w:rPr>
      </w:pPr>
      <w:r w:rsidDel="00000000" w:rsidR="00000000" w:rsidRPr="00000000">
        <w:rPr>
          <w:rtl w:val="0"/>
        </w:rPr>
      </w:r>
    </w:p>
    <w:p w:rsidR="00000000" w:rsidDel="00000000" w:rsidP="00000000" w:rsidRDefault="00000000" w:rsidRPr="00000000" w14:paraId="0000037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7F">
      <w:pPr>
        <w:pageBreakBefore w:val="0"/>
        <w:jc w:val="both"/>
        <w:rPr>
          <w:color w:val="000000"/>
          <w:highlight w:val="white"/>
        </w:rPr>
      </w:pPr>
      <w:r w:rsidDel="00000000" w:rsidR="00000000" w:rsidRPr="00000000">
        <w:rPr>
          <w:rtl w:val="0"/>
        </w:rPr>
      </w:r>
    </w:p>
    <w:p w:rsidR="00000000" w:rsidDel="00000000" w:rsidP="00000000" w:rsidRDefault="00000000" w:rsidRPr="00000000" w14:paraId="0000038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81">
      <w:pPr>
        <w:pageBreakBefore w:val="0"/>
        <w:jc w:val="both"/>
        <w:rPr/>
      </w:pPr>
      <w:r w:rsidDel="00000000" w:rsidR="00000000" w:rsidRPr="00000000">
        <w:rPr>
          <w:rtl w:val="0"/>
        </w:rPr>
      </w:r>
    </w:p>
    <w:sectPr>
      <w:headerReference r:id="rId21" w:type="default"/>
      <w:footerReference r:id="rId22" w:type="default"/>
      <w:footerReference r:id="rId23" w:type="first"/>
      <w:footerReference r:id="rId24"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15.png"/><Relationship Id="rId21" Type="http://schemas.openxmlformats.org/officeDocument/2006/relationships/header" Target="header1.xml"/><Relationship Id="rId13" Type="http://schemas.openxmlformats.org/officeDocument/2006/relationships/image" Target="media/image9.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jp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