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FE677" w14:textId="77777777" w:rsidR="0083760A" w:rsidRDefault="00000000">
      <w:pPr>
        <w:pStyle w:val="Heading2"/>
        <w:keepNext w:val="0"/>
        <w:keepLines w:val="0"/>
        <w:spacing w:before="0" w:after="0" w:line="288" w:lineRule="auto"/>
        <w:rPr>
          <w:b w:val="0"/>
          <w:i/>
          <w:color w:val="444499"/>
          <w:sz w:val="20"/>
          <w:szCs w:val="20"/>
        </w:rPr>
      </w:pPr>
      <w:bookmarkStart w:id="0" w:name="_z6ne0og04bp5" w:colFirst="0" w:colLast="0"/>
      <w:bookmarkEnd w:id="0"/>
      <w:r>
        <w:rPr>
          <w:rFonts w:ascii="Open Sans" w:eastAsia="Open Sans" w:hAnsi="Open Sans" w:cs="Open Sans"/>
          <w:b w:val="0"/>
          <w:noProof/>
          <w:color w:val="695D46"/>
          <w:sz w:val="24"/>
          <w:szCs w:val="24"/>
        </w:rPr>
        <w:drawing>
          <wp:inline distT="114300" distB="114300" distL="114300" distR="114300" wp14:anchorId="630B96AE" wp14:editId="4EA08E91">
            <wp:extent cx="5731200" cy="101600"/>
            <wp:effectExtent l="0" t="0" r="0" b="0"/>
            <wp:docPr id="7"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6"/>
                    <a:srcRect b="-35184"/>
                    <a:stretch>
                      <a:fillRect/>
                    </a:stretch>
                  </pic:blipFill>
                  <pic:spPr>
                    <a:xfrm>
                      <a:off x="0" y="0"/>
                      <a:ext cx="5731200" cy="101600"/>
                    </a:xfrm>
                    <a:prstGeom prst="rect">
                      <a:avLst/>
                    </a:prstGeom>
                    <a:ln/>
                  </pic:spPr>
                </pic:pic>
              </a:graphicData>
            </a:graphic>
          </wp:inline>
        </w:drawing>
      </w:r>
      <w:r>
        <w:rPr>
          <w:rFonts w:ascii="Open Sans" w:eastAsia="Open Sans" w:hAnsi="Open Sans" w:cs="Open Sans"/>
          <w:noProof/>
          <w:color w:val="695D46"/>
          <w:sz w:val="22"/>
          <w:szCs w:val="22"/>
        </w:rPr>
        <w:drawing>
          <wp:inline distT="114300" distB="114300" distL="114300" distR="114300" wp14:anchorId="008A2619" wp14:editId="4EE44341">
            <wp:extent cx="5731200" cy="4000500"/>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b="22655"/>
                    <a:stretch>
                      <a:fillRect/>
                    </a:stretch>
                  </pic:blipFill>
                  <pic:spPr>
                    <a:xfrm>
                      <a:off x="0" y="0"/>
                      <a:ext cx="5731200" cy="4000500"/>
                    </a:xfrm>
                    <a:prstGeom prst="rect">
                      <a:avLst/>
                    </a:prstGeom>
                    <a:ln/>
                  </pic:spPr>
                </pic:pic>
              </a:graphicData>
            </a:graphic>
          </wp:inline>
        </w:drawing>
      </w:r>
    </w:p>
    <w:p w14:paraId="52A923F8" w14:textId="77777777" w:rsidR="0083760A" w:rsidRDefault="00000000">
      <w:pPr>
        <w:rPr>
          <w:sz w:val="16"/>
          <w:szCs w:val="16"/>
        </w:rPr>
      </w:pPr>
      <w:r>
        <w:t xml:space="preserve">       </w:t>
      </w:r>
      <w:r>
        <w:rPr>
          <w:sz w:val="16"/>
          <w:szCs w:val="16"/>
        </w:rPr>
        <w:t xml:space="preserve"> https://atlas.cid.harvard.edu/</w:t>
      </w:r>
    </w:p>
    <w:p w14:paraId="3DD5B889" w14:textId="77777777" w:rsidR="0083760A" w:rsidRDefault="00000000">
      <w:pPr>
        <w:pStyle w:val="Title"/>
        <w:spacing w:before="320"/>
        <w:rPr>
          <w:rFonts w:ascii="PT Sans Narrow" w:eastAsia="PT Sans Narrow" w:hAnsi="PT Sans Narrow" w:cs="PT Sans Narrow"/>
          <w:b/>
          <w:color w:val="666666"/>
          <w:sz w:val="60"/>
          <w:szCs w:val="60"/>
        </w:rPr>
      </w:pPr>
      <w:bookmarkStart w:id="1" w:name="_2gazcsgmxkub" w:colFirst="0" w:colLast="0"/>
      <w:bookmarkEnd w:id="1"/>
      <w:r>
        <w:rPr>
          <w:rFonts w:ascii="PT Sans Narrow" w:eastAsia="PT Sans Narrow" w:hAnsi="PT Sans Narrow" w:cs="PT Sans Narrow"/>
          <w:b/>
          <w:color w:val="666666"/>
          <w:sz w:val="60"/>
          <w:szCs w:val="60"/>
        </w:rPr>
        <w:t>Optimal Industry Development Strategy Using Economic and Product Complexity</w:t>
      </w:r>
    </w:p>
    <w:p w14:paraId="4B1538A2" w14:textId="77777777" w:rsidR="0083760A" w:rsidRDefault="00161119">
      <w:pPr>
        <w:pStyle w:val="Title"/>
        <w:spacing w:before="320"/>
        <w:rPr>
          <w:rFonts w:ascii="PT Sans Narrow" w:eastAsia="PT Sans Narrow" w:hAnsi="PT Sans Narrow" w:cs="PT Sans Narrow"/>
          <w:b/>
          <w:sz w:val="60"/>
          <w:szCs w:val="60"/>
        </w:rPr>
      </w:pPr>
      <w:bookmarkStart w:id="2" w:name="_q5cok54tx0k8" w:colFirst="0" w:colLast="0"/>
      <w:bookmarkEnd w:id="2"/>
      <w:r>
        <w:rPr>
          <w:rFonts w:ascii="PT Sans Narrow" w:eastAsia="PT Sans Narrow" w:hAnsi="PT Sans Narrow" w:cs="PT Sans Narrow"/>
          <w:b/>
          <w:sz w:val="60"/>
          <w:szCs w:val="60"/>
        </w:rPr>
        <w:t>Finland</w:t>
      </w:r>
    </w:p>
    <w:p w14:paraId="082A8907" w14:textId="77777777" w:rsidR="0083760A" w:rsidRDefault="0083760A"/>
    <w:p w14:paraId="62D793C7" w14:textId="77777777" w:rsidR="0083760A" w:rsidRDefault="00000000">
      <w:pPr>
        <w:spacing w:after="1440" w:line="288" w:lineRule="auto"/>
        <w:rPr>
          <w:rFonts w:ascii="Open Sans" w:eastAsia="Open Sans" w:hAnsi="Open Sans" w:cs="Open Sans"/>
          <w:sz w:val="22"/>
          <w:szCs w:val="22"/>
        </w:rPr>
      </w:pPr>
      <w:r>
        <w:rPr>
          <w:rFonts w:ascii="Arial Unicode MS" w:eastAsia="Arial Unicode MS" w:hAnsi="Arial Unicode MS" w:cs="Arial Unicode MS"/>
          <w:b/>
          <w:sz w:val="36"/>
          <w:szCs w:val="36"/>
        </w:rPr>
        <w:t>─</w:t>
      </w:r>
    </w:p>
    <w:p w14:paraId="034D2904" w14:textId="77777777" w:rsidR="0083760A" w:rsidRDefault="00000000">
      <w:pPr>
        <w:spacing w:before="120"/>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The Economic Complexity Lab - Columbia University</w:t>
      </w:r>
    </w:p>
    <w:p w14:paraId="5124BCBD" w14:textId="307C9E70" w:rsidR="008C72F7" w:rsidRDefault="00000000">
      <w:pPr>
        <w:rPr>
          <w:rFonts w:ascii="PT Sans Narrow" w:eastAsia="PT Sans Narrow" w:hAnsi="PT Sans Narrow" w:cs="PT Sans Narrow"/>
          <w:sz w:val="30"/>
          <w:szCs w:val="30"/>
        </w:rPr>
      </w:pPr>
      <w:r>
        <w:rPr>
          <w:rFonts w:ascii="PT Sans Narrow" w:eastAsia="PT Sans Narrow" w:hAnsi="PT Sans Narrow" w:cs="PT Sans Narrow"/>
          <w:sz w:val="28"/>
          <w:szCs w:val="28"/>
        </w:rPr>
        <w:t>Alexandra Garcia, Kelly Mi, Margarita Demkina, Allison Lin, Helena Yang, Jane Zhang, Daniel Xu, Ryo Shibata, Navia Zhang</w:t>
      </w:r>
    </w:p>
    <w:p w14:paraId="422B2B43" w14:textId="305893A4" w:rsidR="0083760A" w:rsidRDefault="00000000">
      <w:pPr>
        <w:rPr>
          <w:sz w:val="40"/>
          <w:szCs w:val="40"/>
        </w:rPr>
      </w:pPr>
      <w:r>
        <w:rPr>
          <w:rFonts w:ascii="PT Sans Narrow" w:eastAsia="PT Sans Narrow" w:hAnsi="PT Sans Narrow" w:cs="PT Sans Narrow"/>
          <w:sz w:val="16"/>
          <w:szCs w:val="16"/>
        </w:rPr>
        <w:t>Haoxian Chen, Davepriyan Gunaratnam, Rohan Macherla, Ajit Akole, Shomik Ghose, Alex Wei-Liang Ku, Sannidhya Modi, Xilin Wang</w:t>
      </w:r>
      <w:r>
        <w:br w:type="page"/>
      </w:r>
    </w:p>
    <w:p w14:paraId="0D2774A6" w14:textId="77777777" w:rsidR="0083760A" w:rsidRDefault="00000000">
      <w:pPr>
        <w:jc w:val="center"/>
        <w:rPr>
          <w:sz w:val="40"/>
          <w:szCs w:val="40"/>
        </w:rPr>
      </w:pPr>
      <w:r>
        <w:rPr>
          <w:sz w:val="40"/>
          <w:szCs w:val="40"/>
        </w:rPr>
        <w:lastRenderedPageBreak/>
        <w:t xml:space="preserve">Optimal Industry Development Strategy for </w:t>
      </w:r>
      <w:r w:rsidR="00161119">
        <w:rPr>
          <w:sz w:val="40"/>
          <w:szCs w:val="40"/>
        </w:rPr>
        <w:t>Finland</w:t>
      </w:r>
    </w:p>
    <w:p w14:paraId="3DB2BD7A" w14:textId="77777777" w:rsidR="0083760A" w:rsidRDefault="0083760A">
      <w:pPr>
        <w:jc w:val="center"/>
        <w:rPr>
          <w:sz w:val="40"/>
          <w:szCs w:val="40"/>
        </w:rPr>
      </w:pPr>
    </w:p>
    <w:p w14:paraId="0D1BBB81" w14:textId="77777777" w:rsidR="0083760A" w:rsidRDefault="00000000">
      <w:pPr>
        <w:rPr>
          <w:rFonts w:ascii="Times" w:eastAsia="Times" w:hAnsi="Times" w:cs="Times"/>
          <w:b/>
          <w:sz w:val="28"/>
          <w:szCs w:val="28"/>
        </w:rPr>
      </w:pPr>
      <w:r>
        <w:rPr>
          <w:rFonts w:ascii="Times" w:eastAsia="Times" w:hAnsi="Times" w:cs="Times"/>
          <w:b/>
          <w:sz w:val="28"/>
          <w:szCs w:val="28"/>
        </w:rPr>
        <w:t>0. Executive Summary</w:t>
      </w:r>
    </w:p>
    <w:p w14:paraId="7BF4F098" w14:textId="77777777" w:rsidR="0083760A" w:rsidRDefault="0083760A">
      <w:pPr>
        <w:rPr>
          <w:rFonts w:ascii="Times" w:eastAsia="Times" w:hAnsi="Times" w:cs="Times"/>
          <w:b/>
          <w:sz w:val="28"/>
          <w:szCs w:val="28"/>
        </w:rPr>
      </w:pPr>
    </w:p>
    <w:p w14:paraId="7EBEE1EA" w14:textId="6B0D3564" w:rsidR="0083760A" w:rsidRDefault="00000000">
      <w:pPr>
        <w:jc w:val="both"/>
      </w:pPr>
      <w:r>
        <w:t xml:space="preserve">In this report, we aim to uncover the economic path </w:t>
      </w:r>
      <w:r w:rsidR="00161119">
        <w:t>Finland</w:t>
      </w:r>
      <w:r>
        <w:t xml:space="preserve"> went through during the period from 2013 to </w:t>
      </w:r>
      <w:r w:rsidR="00161119">
        <w:t>2022</w:t>
      </w:r>
      <w:r>
        <w:t xml:space="preserve">. Specifically, we dive into the topic through a macroeconomic overview of </w:t>
      </w:r>
      <w:r w:rsidR="00161119">
        <w:t>Finland</w:t>
      </w:r>
      <w:r>
        <w:t xml:space="preserve"> from the perspective of Gross Domestic Product (GDP) and Economic Complexity Index (ECI), which reflect countries’ production capability and production structure, respectively. We find that during the period of our interest, </w:t>
      </w:r>
      <w:r w:rsidR="00161119">
        <w:t>Finland</w:t>
      </w:r>
      <w:r>
        <w:t xml:space="preserve"> demonstrated a</w:t>
      </w:r>
      <w:r w:rsidR="002B34D7">
        <w:t xml:space="preserve"> declining</w:t>
      </w:r>
      <w:r>
        <w:t xml:space="preserve"> level of economic growth with an average annual GDP growth rate of </w:t>
      </w:r>
      <w:r w:rsidR="002B34D7">
        <w:t xml:space="preserve">2.84% </w:t>
      </w:r>
      <w:r>
        <w:t xml:space="preserve">between 2013 and 2018 and </w:t>
      </w:r>
      <w:r w:rsidR="002B34D7">
        <w:t xml:space="preserve">1.22% </w:t>
      </w:r>
      <w:r>
        <w:t xml:space="preserve">between 2019 and </w:t>
      </w:r>
      <w:r w:rsidR="00161119">
        <w:t>2022</w:t>
      </w:r>
      <w:r>
        <w:t xml:space="preserve">, with </w:t>
      </w:r>
      <w:r w:rsidR="002B34D7">
        <w:t>a much lower</w:t>
      </w:r>
      <w:r>
        <w:t xml:space="preserve"> economic complexity compared to other major</w:t>
      </w:r>
      <w:r w:rsidR="002B34D7">
        <w:t xml:space="preserve"> Scandinavian</w:t>
      </w:r>
      <w:r>
        <w:t xml:space="preserve"> economies.</w:t>
      </w:r>
    </w:p>
    <w:p w14:paraId="4CAD6676" w14:textId="77777777" w:rsidR="0083760A" w:rsidRDefault="0083760A">
      <w:pPr>
        <w:jc w:val="both"/>
      </w:pPr>
    </w:p>
    <w:p w14:paraId="73EB3EB7" w14:textId="77777777" w:rsidR="002517ED" w:rsidRDefault="002517ED" w:rsidP="002517ED">
      <w:pPr>
        <w:pStyle w:val="NormalWeb"/>
        <w:spacing w:before="0" w:beforeAutospacing="0" w:after="0" w:afterAutospacing="0"/>
        <w:jc w:val="both"/>
        <w:rPr>
          <w:color w:val="000000"/>
        </w:rPr>
      </w:pPr>
      <w:r>
        <w:rPr>
          <w:color w:val="000000"/>
        </w:rPr>
        <w:t>The lack of progress during the period can be partially explained through analysis of the economic and product complexity structure of Finland on the industry group level. The product classification system we adopt allows us to measure the realized development for various industry groups and to observe that Finland consistently relied on developing the Vegetables, Fruits, and Plants industry during the period, while its developed counterparts and emerging economies around the globe have adopted much more complex and progressive paths. </w:t>
      </w:r>
    </w:p>
    <w:p w14:paraId="22D1DBC2" w14:textId="77777777" w:rsidR="002517ED" w:rsidRDefault="002517ED" w:rsidP="002517ED">
      <w:pPr>
        <w:rPr>
          <w:color w:val="000000"/>
        </w:rPr>
      </w:pPr>
    </w:p>
    <w:p w14:paraId="67E85CE5" w14:textId="77777777" w:rsidR="002517ED" w:rsidRDefault="002517ED" w:rsidP="002517ED">
      <w:pPr>
        <w:pStyle w:val="NormalWeb"/>
        <w:spacing w:before="0" w:beforeAutospacing="0" w:after="0" w:afterAutospacing="0"/>
        <w:jc w:val="both"/>
        <w:rPr>
          <w:color w:val="000000"/>
        </w:rPr>
      </w:pPr>
      <w:r>
        <w:rPr>
          <w:color w:val="000000"/>
        </w:rPr>
        <w:t>Based on our analysis of the opportunity gain and a sensitivity analysis of major industry groups, Finland can further its gains by prioritizing High Complexity Products and Transportation. We further note that Finland has a strongly mismatched development strategy that indicates a low (compared to other developed countries) level of structural optimality on the complexity level, having an adjusted R-square of around 0.64%. A significant positive correlation exists between five-year GDP growth and the structural optimality index of an economy as we define and calculate, but Finland has a suboptimal growth experience as compared with fast-growing economies both on a regional scale and on a global scale. However, the country has the potential to further its economic gains through industrial structure optimization as suggested in the paper.</w:t>
      </w:r>
    </w:p>
    <w:p w14:paraId="34B40B45" w14:textId="77777777" w:rsidR="002517ED" w:rsidRDefault="002517ED">
      <w:pPr>
        <w:jc w:val="both"/>
      </w:pPr>
    </w:p>
    <w:p w14:paraId="334098CE" w14:textId="103F26DC" w:rsidR="0083760A" w:rsidRDefault="002517ED">
      <w:pPr>
        <w:jc w:val="both"/>
      </w:pPr>
      <w:r>
        <w:t xml:space="preserve">Four years later, in </w:t>
      </w:r>
      <w:r w:rsidR="00161119">
        <w:t>2022</w:t>
      </w:r>
      <w:r>
        <w:t xml:space="preserve">, its focus should have shifted to </w:t>
      </w:r>
      <w:r w:rsidR="008F6D10">
        <w:t xml:space="preserve">Textile and Chemical Manufacturing </w:t>
      </w:r>
      <w:r>
        <w:t xml:space="preserve">industries, which are also one of the more developed industries at the time. We further note that </w:t>
      </w:r>
      <w:r w:rsidR="00161119">
        <w:t>Finland</w:t>
      </w:r>
      <w:r>
        <w:t xml:space="preserve"> has a </w:t>
      </w:r>
      <w:r w:rsidR="008F6D10">
        <w:t>slightly</w:t>
      </w:r>
      <w:r>
        <w:t xml:space="preserve"> mismatched development strategy that indicates a </w:t>
      </w:r>
      <w:r w:rsidR="008F6D10">
        <w:t>similar lower</w:t>
      </w:r>
      <w:r>
        <w:t xml:space="preserve"> level (compared to othe</w:t>
      </w:r>
      <w:r w:rsidR="008F6D10">
        <w:t xml:space="preserve">r Scandinavian </w:t>
      </w:r>
      <w:r>
        <w:t>countries) of structural optimality on the complexity level, having an adjusted R-square of around</w:t>
      </w:r>
      <w:r w:rsidR="008F6D10">
        <w:t xml:space="preserve"> 0.064 </w:t>
      </w:r>
      <w:r>
        <w:t xml:space="preserve">in 2018 and a much higher score of </w:t>
      </w:r>
      <w:r w:rsidR="008F6D10">
        <w:t>0.090</w:t>
      </w:r>
      <w:r>
        <w:t xml:space="preserve"> in </w:t>
      </w:r>
      <w:r w:rsidR="00161119">
        <w:t>2022</w:t>
      </w:r>
      <w:r>
        <w:t xml:space="preserve">, demonstrating </w:t>
      </w:r>
      <w:r w:rsidR="00813E92">
        <w:t>a very slight improvement</w:t>
      </w:r>
      <w:r>
        <w:t xml:space="preserve"> in development. Since a significant positive correlation exists between GDP growth and the structural optimality index of an economy as we define and calculate, </w:t>
      </w:r>
      <w:r w:rsidR="00161119">
        <w:t>Finland</w:t>
      </w:r>
      <w:r>
        <w:t xml:space="preserve"> indeed has a suboptimal</w:t>
      </w:r>
      <w:r w:rsidR="00813E92">
        <w:t xml:space="preserve"> </w:t>
      </w:r>
      <w:r>
        <w:t xml:space="preserve">growth experience as compared with fast-growing economies both on a regional scale and on a global scale and has the potential to further its economic gains through industrial structure optimization as suggested in the paper.  </w:t>
      </w:r>
    </w:p>
    <w:p w14:paraId="5032EBCE" w14:textId="77777777" w:rsidR="0083760A" w:rsidRDefault="0083760A">
      <w:pPr>
        <w:jc w:val="both"/>
      </w:pPr>
    </w:p>
    <w:p w14:paraId="4C8D16ED" w14:textId="424F0E82" w:rsidR="0083760A" w:rsidRDefault="00000000">
      <w:pPr>
        <w:jc w:val="both"/>
      </w:pPr>
      <w:r>
        <w:t xml:space="preserve">The </w:t>
      </w:r>
      <w:r w:rsidR="00813E92">
        <w:t>four</w:t>
      </w:r>
      <w:r>
        <w:t xml:space="preserve"> years between 2019 and </w:t>
      </w:r>
      <w:r w:rsidR="00161119">
        <w:t>2022</w:t>
      </w:r>
      <w:r>
        <w:t xml:space="preserve"> showed a </w:t>
      </w:r>
      <w:r w:rsidR="00813E92">
        <w:t>subtle</w:t>
      </w:r>
      <w:r>
        <w:t xml:space="preserve"> improvement in </w:t>
      </w:r>
      <w:r w:rsidR="00161119">
        <w:t>Finland</w:t>
      </w:r>
      <w:r>
        <w:t xml:space="preserve">'s economic growth, boosting its position on the global scale. Its GDP </w:t>
      </w:r>
      <w:r w:rsidR="008B2259">
        <w:t>slightly</w:t>
      </w:r>
      <w:r w:rsidR="00813E92">
        <w:t xml:space="preserve"> surpassed</w:t>
      </w:r>
      <w:r>
        <w:t xml:space="preserve"> the pre-pandemic levels, </w:t>
      </w:r>
      <w:r w:rsidR="00813E92">
        <w:t>but</w:t>
      </w:r>
      <w:r>
        <w:t xml:space="preserve"> it saw a significant </w:t>
      </w:r>
      <w:r w:rsidR="008B2259">
        <w:t>decline</w:t>
      </w:r>
      <w:r>
        <w:t xml:space="preserve"> in the ECI </w:t>
      </w:r>
      <w:r w:rsidR="008B2259">
        <w:t>in line</w:t>
      </w:r>
      <w:r>
        <w:t xml:space="preserve"> to its peer countries. Its current strategy still has </w:t>
      </w:r>
      <w:r w:rsidR="004A33A4">
        <w:t>little</w:t>
      </w:r>
      <w:r>
        <w:t xml:space="preserve"> viable potential upside to increase </w:t>
      </w:r>
      <w:r w:rsidR="004A33A4">
        <w:t>country’s</w:t>
      </w:r>
      <w:r>
        <w:t xml:space="preserve"> performance and optimize its structure further.</w:t>
      </w:r>
    </w:p>
    <w:p w14:paraId="5BB55AD0" w14:textId="77777777" w:rsidR="0083760A" w:rsidRDefault="00000000">
      <w:r>
        <w:br w:type="page"/>
      </w:r>
    </w:p>
    <w:p w14:paraId="5769B9CC" w14:textId="77777777" w:rsidR="0083760A" w:rsidRDefault="00000000">
      <w:pPr>
        <w:rPr>
          <w:rFonts w:ascii="Times" w:eastAsia="Times" w:hAnsi="Times" w:cs="Times"/>
          <w:b/>
          <w:sz w:val="28"/>
          <w:szCs w:val="28"/>
        </w:rPr>
      </w:pPr>
      <w:r>
        <w:rPr>
          <w:rFonts w:ascii="Times" w:eastAsia="Times" w:hAnsi="Times" w:cs="Times"/>
          <w:b/>
          <w:sz w:val="28"/>
          <w:szCs w:val="28"/>
        </w:rPr>
        <w:lastRenderedPageBreak/>
        <w:t>1. Report Overview</w:t>
      </w:r>
    </w:p>
    <w:p w14:paraId="0E09B7F4" w14:textId="77777777" w:rsidR="0083760A" w:rsidRDefault="0083760A">
      <w:pPr>
        <w:rPr>
          <w:rFonts w:ascii="Times" w:eastAsia="Times" w:hAnsi="Times" w:cs="Times"/>
          <w:b/>
          <w:sz w:val="28"/>
          <w:szCs w:val="28"/>
        </w:rPr>
      </w:pPr>
    </w:p>
    <w:p w14:paraId="25E2D440" w14:textId="769370E1" w:rsidR="0083760A" w:rsidRDefault="00000000">
      <w:pPr>
        <w:jc w:val="both"/>
      </w:pPr>
      <w:r>
        <w:t xml:space="preserve">In this report, we aim to uncover the economic path </w:t>
      </w:r>
      <w:r w:rsidR="00161119">
        <w:t>Finland</w:t>
      </w:r>
      <w:r>
        <w:t xml:space="preserve"> went through during the period from 2019 to </w:t>
      </w:r>
      <w:r w:rsidR="00161119">
        <w:t>2022</w:t>
      </w:r>
      <w:r>
        <w:t>, before and after the COVID pandemic</w:t>
      </w:r>
      <w:r w:rsidR="00980EAC">
        <w:t xml:space="preserve"> and Russia’s invasion of Ukraine</w:t>
      </w:r>
      <w:r>
        <w:t>, compared to its performance from 2013 to 2018</w:t>
      </w:r>
      <w:r w:rsidR="00980EAC">
        <w:t xml:space="preserve">. </w:t>
      </w:r>
      <w:r>
        <w:t xml:space="preserve">Specifically, we dive into the topic through a macroeconomic overview of </w:t>
      </w:r>
      <w:r w:rsidR="00161119">
        <w:t>Finland</w:t>
      </w:r>
      <w:r>
        <w:t xml:space="preserve"> from the perspective of Gross Domestic Product (GDP) and Economic Complexity Index (ECI), which reflect countries’ production capability and production structure, respectively. We then analyze the industrial framework and changes of </w:t>
      </w:r>
      <w:r w:rsidR="00161119">
        <w:t>Finland</w:t>
      </w:r>
      <w: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R="00161119">
        <w:t>Finland</w:t>
      </w:r>
      <w:r>
        <w:t>, as deduced from regression models we have established on a global scale, which take into account countries’ stances in their product space.</w:t>
      </w:r>
    </w:p>
    <w:p w14:paraId="09F54F1B" w14:textId="77777777" w:rsidR="0083760A" w:rsidRDefault="0083760A">
      <w:pPr>
        <w:jc w:val="both"/>
      </w:pPr>
    </w:p>
    <w:p w14:paraId="22E86699" w14:textId="77777777" w:rsidR="0083760A" w:rsidRDefault="00000000">
      <w:pPr>
        <w:jc w:val="both"/>
        <w:rPr>
          <w:rFonts w:ascii="Times" w:eastAsia="Times" w:hAnsi="Times" w:cs="Times"/>
          <w:b/>
          <w:sz w:val="28"/>
          <w:szCs w:val="28"/>
        </w:rPr>
      </w:pPr>
      <w:r>
        <w:br w:type="page"/>
      </w:r>
    </w:p>
    <w:p w14:paraId="48B4C05E" w14:textId="77777777" w:rsidR="0083760A" w:rsidRDefault="00000000">
      <w:pPr>
        <w:jc w:val="both"/>
        <w:rPr>
          <w:rFonts w:ascii="Times" w:eastAsia="Times" w:hAnsi="Times" w:cs="Times"/>
          <w:b/>
          <w:sz w:val="28"/>
          <w:szCs w:val="28"/>
        </w:rPr>
      </w:pPr>
      <w:r>
        <w:rPr>
          <w:rFonts w:ascii="Times" w:eastAsia="Times" w:hAnsi="Times" w:cs="Times"/>
          <w:b/>
          <w:sz w:val="28"/>
          <w:szCs w:val="28"/>
        </w:rPr>
        <w:lastRenderedPageBreak/>
        <w:t>2. Macroeconomic Results</w:t>
      </w:r>
    </w:p>
    <w:p w14:paraId="5944A63F" w14:textId="77777777" w:rsidR="0083760A" w:rsidRDefault="0083760A">
      <w:pPr>
        <w:jc w:val="both"/>
        <w:rPr>
          <w:rFonts w:ascii="Times" w:eastAsia="Times" w:hAnsi="Times" w:cs="Times"/>
          <w:b/>
          <w:sz w:val="28"/>
          <w:szCs w:val="28"/>
        </w:rPr>
      </w:pPr>
    </w:p>
    <w:p w14:paraId="39AA9F65" w14:textId="77777777" w:rsidR="0083760A" w:rsidRDefault="00000000">
      <w:pPr>
        <w:jc w:val="both"/>
        <w:rPr>
          <w:b/>
        </w:rPr>
      </w:pPr>
      <w:r>
        <w:rPr>
          <w:b/>
        </w:rPr>
        <w:t>2.1 GDP Ranking and Changes</w:t>
      </w:r>
    </w:p>
    <w:p w14:paraId="61B1BDBB" w14:textId="77777777" w:rsidR="0083760A" w:rsidRDefault="00000000">
      <w:pPr>
        <w:jc w:val="both"/>
      </w:pPr>
      <w:r>
        <w:t xml:space="preserve">Figure 1a illustrates the time-series GDP results for </w:t>
      </w:r>
      <w:r w:rsidR="00161119">
        <w:t>Finland</w:t>
      </w:r>
      <w:r>
        <w:t xml:space="preserve"> and </w:t>
      </w:r>
      <w:r w:rsidR="00161119">
        <w:t>three</w:t>
      </w:r>
      <w:r>
        <w:t xml:space="preserve"> of its peer countries</w:t>
      </w:r>
      <w:r w:rsidR="00161119">
        <w:t xml:space="preserve"> (Sweden, Norway, and Denmark)</w:t>
      </w:r>
      <w:r>
        <w:t xml:space="preserve"> from 2013 to 2018. Similar to the other countries, </w:t>
      </w:r>
      <w:r w:rsidR="00161119">
        <w:t>Finland</w:t>
      </w:r>
      <w:r>
        <w:t xml:space="preserve"> displayed an eventual upward trend over the period; however, its growth was </w:t>
      </w:r>
      <w:r w:rsidR="00161119">
        <w:t>lower</w:t>
      </w:r>
      <w:r>
        <w:t xml:space="preserve"> than </w:t>
      </w:r>
      <w:r w:rsidR="00161119">
        <w:t>its</w:t>
      </w:r>
      <w:r>
        <w:t xml:space="preserve"> </w:t>
      </w:r>
      <w:r w:rsidR="00161119">
        <w:t xml:space="preserve">peers’ </w:t>
      </w:r>
      <w:r>
        <w:t xml:space="preserve">growth. </w:t>
      </w:r>
      <w:r w:rsidR="00161119">
        <w:t>Finland</w:t>
      </w:r>
      <w:r>
        <w:t>’s average annual GDP growth rate (</w:t>
      </w:r>
      <w:r w:rsidR="00161119">
        <w:t>2.84%)</w:t>
      </w:r>
      <w:r>
        <w:t xml:space="preserve"> is in the </w:t>
      </w:r>
      <w:r w:rsidR="00161119">
        <w:t xml:space="preserve">less that </w:t>
      </w:r>
      <w:r w:rsidR="00161119">
        <w:rPr>
          <w:color w:val="000000"/>
        </w:rPr>
        <w:t>3.44%, 0.54%, and 3.57% for Sweden, Norway, and Denmark respectively.</w:t>
      </w:r>
    </w:p>
    <w:p w14:paraId="7AC8992E" w14:textId="77777777" w:rsidR="0083760A" w:rsidRDefault="0083760A">
      <w:pPr>
        <w:jc w:val="both"/>
      </w:pPr>
    </w:p>
    <w:p w14:paraId="7CA96947" w14:textId="3057637A" w:rsidR="0083760A" w:rsidRDefault="00000000">
      <w:pPr>
        <w:jc w:val="both"/>
      </w:pPr>
      <w:r>
        <w:t xml:space="preserve">Figure 1b shows the GDP levels for </w:t>
      </w:r>
      <w:r w:rsidR="00161119">
        <w:t>Finland</w:t>
      </w:r>
      <w:r>
        <w:t xml:space="preserve"> and its peer countries from 2019 to </w:t>
      </w:r>
      <w:r w:rsidR="00161119">
        <w:t>2022</w:t>
      </w:r>
      <w:r>
        <w:t xml:space="preserve">. </w:t>
      </w:r>
      <w:r w:rsidR="00161119">
        <w:t>Unlike</w:t>
      </w:r>
      <w:r>
        <w:t xml:space="preserve"> the other countries, </w:t>
      </w:r>
      <w:r w:rsidR="00161119">
        <w:t>Finland</w:t>
      </w:r>
      <w:r>
        <w:t xml:space="preserve"> displayed a </w:t>
      </w:r>
      <w:r w:rsidR="00161119">
        <w:t>slight growth</w:t>
      </w:r>
      <w:r>
        <w:t xml:space="preserve"> in GDP from 2019 to 2020 </w:t>
      </w:r>
      <w:r w:rsidR="00161119">
        <w:t>despite</w:t>
      </w:r>
      <w:r>
        <w:t xml:space="preserve"> of the pandemic, with GDPs </w:t>
      </w:r>
      <w:r w:rsidR="00161119">
        <w:t xml:space="preserve">declining </w:t>
      </w:r>
      <w:r>
        <w:t xml:space="preserve">in </w:t>
      </w:r>
      <w:r w:rsidR="00161119">
        <w:t>2022</w:t>
      </w:r>
      <w:r>
        <w:t xml:space="preserve">. Over these </w:t>
      </w:r>
      <w:r w:rsidR="00161119">
        <w:t>four</w:t>
      </w:r>
      <w:r>
        <w:t xml:space="preserve"> years, </w:t>
      </w:r>
      <w:r w:rsidR="00161119">
        <w:t>Finland</w:t>
      </w:r>
      <w:r>
        <w:t>’s average annual GDP growth rate (</w:t>
      </w:r>
      <w:r w:rsidR="00161119">
        <w:t>1.22%)</w:t>
      </w:r>
      <w:r>
        <w:t xml:space="preserve"> is </w:t>
      </w:r>
      <w:r w:rsidR="00161119">
        <w:t xml:space="preserve">again less </w:t>
      </w:r>
      <w:r>
        <w:t xml:space="preserve">than </w:t>
      </w:r>
      <w:r w:rsidR="00161119">
        <w:t>its peers with 2.72%, 10.32%, and 3.49% for</w:t>
      </w:r>
      <w:r w:rsidR="00161119" w:rsidRPr="00161119">
        <w:rPr>
          <w:color w:val="000000"/>
        </w:rPr>
        <w:t xml:space="preserve"> </w:t>
      </w:r>
      <w:r w:rsidR="00161119">
        <w:rPr>
          <w:color w:val="000000"/>
        </w:rPr>
        <w:t>Sweden, Norway, and Denmark respectively.</w:t>
      </w:r>
      <w:r w:rsidR="00161119">
        <w:t xml:space="preserve"> </w:t>
      </w:r>
      <w:r>
        <w:t xml:space="preserve">It is notable that the GDP levels in </w:t>
      </w:r>
      <w:r w:rsidR="00161119">
        <w:t>Finland only slightly improved since 2013.</w:t>
      </w:r>
    </w:p>
    <w:p w14:paraId="0A38B478" w14:textId="77777777" w:rsidR="0083760A" w:rsidRDefault="0083760A">
      <w:pPr>
        <w:jc w:val="both"/>
      </w:pPr>
    </w:p>
    <w:p w14:paraId="3C7013D2" w14:textId="77777777" w:rsidR="0083760A" w:rsidRDefault="00161119">
      <w:pPr>
        <w:rPr>
          <w:i/>
          <w:color w:val="444499"/>
          <w:sz w:val="20"/>
          <w:szCs w:val="20"/>
        </w:rPr>
      </w:pPr>
      <w:r>
        <w:rPr>
          <w:color w:val="000000"/>
          <w:bdr w:val="none" w:sz="0" w:space="0" w:color="auto" w:frame="1"/>
        </w:rPr>
        <w:fldChar w:fldCharType="begin"/>
      </w:r>
      <w:r>
        <w:rPr>
          <w:color w:val="000000"/>
          <w:bdr w:val="none" w:sz="0" w:space="0" w:color="auto" w:frame="1"/>
        </w:rPr>
        <w:instrText xml:space="preserve"> INCLUDEPICTURE "https://lh7-us.googleusercontent.com/OoJSADL5HuDmhDuUOe6p0F0n-CK5vyi8F2XGHiSxrA01ulq3ly5gIg1JTAsYaAOl8p-nQ46wNxxPEPe9NU-yUjuqb5yItEt-QoKPzhJKVl8ZG2i8TY8rSyBMf97tvxYyXALPuQdzrKmB9f34qed1Mg"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25F4FAF8" wp14:editId="3FE7B17F">
            <wp:extent cx="2736237" cy="1867437"/>
            <wp:effectExtent l="0" t="0" r="0" b="0"/>
            <wp:docPr id="481155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9729" cy="1883470"/>
                    </a:xfrm>
                    <a:prstGeom prst="rect">
                      <a:avLst/>
                    </a:prstGeom>
                    <a:noFill/>
                    <a:ln>
                      <a:noFill/>
                    </a:ln>
                  </pic:spPr>
                </pic:pic>
              </a:graphicData>
            </a:graphic>
          </wp:inline>
        </w:drawing>
      </w:r>
      <w:r>
        <w:rPr>
          <w:color w:val="000000"/>
          <w:bdr w:val="none" w:sz="0" w:space="0" w:color="auto" w:frame="1"/>
        </w:rPr>
        <w:fldChar w:fldCharType="end"/>
      </w:r>
      <w:r>
        <w:rPr>
          <w:i/>
          <w:noProof/>
          <w:color w:val="444499"/>
          <w:sz w:val="20"/>
          <w:szCs w:val="20"/>
        </w:rPr>
        <w:drawing>
          <wp:inline distT="0" distB="0" distL="0" distR="0" wp14:anchorId="156249E9" wp14:editId="60645B80">
            <wp:extent cx="2493108" cy="1869831"/>
            <wp:effectExtent l="0" t="0" r="0" b="0"/>
            <wp:docPr id="206851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10167" name="Picture 20685101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6399" cy="1894799"/>
                    </a:xfrm>
                    <a:prstGeom prst="rect">
                      <a:avLst/>
                    </a:prstGeom>
                  </pic:spPr>
                </pic:pic>
              </a:graphicData>
            </a:graphic>
          </wp:inline>
        </w:drawing>
      </w:r>
    </w:p>
    <w:p w14:paraId="32B529EB" w14:textId="77777777" w:rsidR="0083760A" w:rsidRDefault="00000000">
      <w:pPr>
        <w:jc w:val="center"/>
        <w:rPr>
          <w:sz w:val="22"/>
          <w:szCs w:val="22"/>
        </w:rPr>
      </w:pPr>
      <w:r>
        <w:rPr>
          <w:sz w:val="22"/>
          <w:szCs w:val="22"/>
        </w:rPr>
        <w:t>Figures 1a and 1b. GDP Comparison Among Peer Countries (left: 2013-2018; right: 2019-</w:t>
      </w:r>
      <w:r w:rsidR="00161119">
        <w:rPr>
          <w:sz w:val="22"/>
          <w:szCs w:val="22"/>
        </w:rPr>
        <w:t>2022</w:t>
      </w:r>
      <w:r>
        <w:rPr>
          <w:sz w:val="22"/>
          <w:szCs w:val="22"/>
        </w:rPr>
        <w:t>)</w:t>
      </w:r>
    </w:p>
    <w:p w14:paraId="6B15F2E9" w14:textId="77777777" w:rsidR="0083760A" w:rsidRDefault="0083760A"/>
    <w:p w14:paraId="4414CCFB" w14:textId="77777777" w:rsidR="0083760A" w:rsidRDefault="00000000">
      <w:pPr>
        <w:jc w:val="both"/>
        <w:rPr>
          <w:b/>
        </w:rPr>
      </w:pPr>
      <w:r>
        <w:rPr>
          <w:b/>
        </w:rPr>
        <w:t>2.2 ECI Ranking and Changes</w:t>
      </w:r>
    </w:p>
    <w:p w14:paraId="79CAB386" w14:textId="017E3E52" w:rsidR="002B34D7" w:rsidRDefault="00000000">
      <w:pPr>
        <w:jc w:val="both"/>
      </w:pPr>
      <w:r>
        <w:t>The Economic Complexity Index (ECI), as defined by Ricardo Hausmann and Cesar Hidalgo in 2009 to explain the knowledge accumulated in a country's population, is illustrated in Figures 2a and 2b.</w:t>
      </w:r>
    </w:p>
    <w:p w14:paraId="7B5971BB" w14:textId="77777777" w:rsidR="0083760A" w:rsidRDefault="0083760A">
      <w:pPr>
        <w:jc w:val="both"/>
      </w:pPr>
    </w:p>
    <w:p w14:paraId="7585E3AC" w14:textId="6329751A" w:rsidR="002B34D7" w:rsidRPr="002B34D7" w:rsidRDefault="00000000" w:rsidP="002B34D7">
      <w:pPr>
        <w:pStyle w:val="NormalWeb"/>
        <w:spacing w:before="0" w:beforeAutospacing="0" w:after="0" w:afterAutospacing="0"/>
        <w:jc w:val="both"/>
        <w:rPr>
          <w:color w:val="000000"/>
        </w:rPr>
      </w:pPr>
      <w:r>
        <w:t xml:space="preserve">As shown, </w:t>
      </w:r>
      <w:r w:rsidR="002B34D7">
        <w:rPr>
          <w:color w:val="000000"/>
        </w:rPr>
        <w:t>Finland (-30.73% ECI change) exhibited a decrease in terms of its production capability from 2013 to 2018, which is somewhat similar to Sweden (-23.78%), and Denmark (-40.2%) but different from Norway (-275.6%). Ultimately, Finland performs moderately amongst its peer country set, as it displays a median GDP growth rate and ECI change across the period.</w:t>
      </w:r>
    </w:p>
    <w:p w14:paraId="3EA10D30" w14:textId="2C7C27A9" w:rsidR="0083760A" w:rsidRDefault="0083760A">
      <w:pPr>
        <w:jc w:val="both"/>
      </w:pPr>
    </w:p>
    <w:p w14:paraId="4383CC98" w14:textId="76F36A3C" w:rsidR="0083760A" w:rsidRDefault="00000000">
      <w:pPr>
        <w:jc w:val="both"/>
      </w:pPr>
      <w:r>
        <w:t xml:space="preserve">The comparable countries </w:t>
      </w:r>
      <w:r w:rsidR="002B34D7">
        <w:t>experienced a small increase</w:t>
      </w:r>
      <w:r>
        <w:t xml:space="preserve"> in ECI level between 2019 and 2020, with a sharp </w:t>
      </w:r>
      <w:r w:rsidR="002B34D7">
        <w:t>decrease</w:t>
      </w:r>
      <w:r>
        <w:t xml:space="preserve"> between 2020 and </w:t>
      </w:r>
      <w:r w:rsidR="00161119">
        <w:t>2022</w:t>
      </w:r>
      <w:r>
        <w:t xml:space="preserve">. </w:t>
      </w:r>
      <w:r w:rsidR="00161119">
        <w:t>Finland</w:t>
      </w:r>
      <w:r>
        <w:t xml:space="preserve"> exhibits a</w:t>
      </w:r>
      <w:r w:rsidR="002B34D7">
        <w:t>n even larger decrease</w:t>
      </w:r>
      <w:r>
        <w:t xml:space="preserve"> in production capability in </w:t>
      </w:r>
      <w:r w:rsidR="00161119">
        <w:t>2022</w:t>
      </w:r>
      <w:r>
        <w:t xml:space="preserve"> with</w:t>
      </w:r>
      <w:r w:rsidR="002B34D7">
        <w:t xml:space="preserve"> poor post-COVID recovery and the Russian-Ukrainian war</w:t>
      </w:r>
      <w:r>
        <w:t xml:space="preserve"> being </w:t>
      </w:r>
      <w:r w:rsidR="002B34D7">
        <w:t>some</w:t>
      </w:r>
      <w:r>
        <w:t xml:space="preserve"> of the reasons. </w:t>
      </w:r>
      <w:r w:rsidR="00161119">
        <w:t>Finland</w:t>
      </w:r>
      <w:r>
        <w:t xml:space="preserve"> has seen a </w:t>
      </w:r>
      <w:r w:rsidR="002B34D7">
        <w:t>264.2% decrease</w:t>
      </w:r>
      <w:r>
        <w:t xml:space="preserve"> in its ECI, which is </w:t>
      </w:r>
      <w:r w:rsidR="002B34D7">
        <w:t>less</w:t>
      </w:r>
      <w:r>
        <w:t xml:space="preserve"> than </w:t>
      </w:r>
      <w:r w:rsidR="002B34D7">
        <w:t>266.9% for Sweden, but more than Denmark’s’ -218.1% and Norway’s’ +230.0%.</w:t>
      </w:r>
    </w:p>
    <w:p w14:paraId="324CBB1C" w14:textId="77777777" w:rsidR="0083760A" w:rsidRDefault="0083760A">
      <w:pPr>
        <w:jc w:val="both"/>
      </w:pPr>
    </w:p>
    <w:p w14:paraId="44B2FD7C" w14:textId="6A3C44E5" w:rsidR="0083760A" w:rsidRDefault="002B34D7">
      <w:r>
        <w:rPr>
          <w:color w:val="000000"/>
          <w:bdr w:val="none" w:sz="0" w:space="0" w:color="auto" w:frame="1"/>
        </w:rPr>
        <w:lastRenderedPageBreak/>
        <w:fldChar w:fldCharType="begin"/>
      </w:r>
      <w:r>
        <w:rPr>
          <w:color w:val="000000"/>
          <w:bdr w:val="none" w:sz="0" w:space="0" w:color="auto" w:frame="1"/>
        </w:rPr>
        <w:instrText xml:space="preserve"> INCLUDEPICTURE "https://lh7-us.googleusercontent.com/tyG-7oKcFRnxhsdhg3rRxY4-zZPwgXGTZloxlSLTH9OB6HDC65YmNxqToglcFobhAbNBO17BSgiF8jvenT8kKuD--bAQgrp3sMGBfn3pHNmOC2fvjwBxllNGHgEFwMw2bFsL2ev0jL1rO8prE3hSxw"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7FBEA01E" wp14:editId="1F1D3E31">
            <wp:extent cx="2718297" cy="1755140"/>
            <wp:effectExtent l="0" t="0" r="0" b="0"/>
            <wp:docPr id="45463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1877" cy="1770365"/>
                    </a:xfrm>
                    <a:prstGeom prst="rect">
                      <a:avLst/>
                    </a:prstGeom>
                    <a:noFill/>
                    <a:ln>
                      <a:noFill/>
                    </a:ln>
                  </pic:spPr>
                </pic:pic>
              </a:graphicData>
            </a:graphic>
          </wp:inline>
        </w:drawing>
      </w:r>
      <w:r>
        <w:rPr>
          <w:color w:val="000000"/>
          <w:bdr w:val="none" w:sz="0" w:space="0" w:color="auto" w:frame="1"/>
        </w:rPr>
        <w:fldChar w:fldCharType="end"/>
      </w:r>
      <w:r>
        <w:t xml:space="preserve">    </w:t>
      </w:r>
      <w:r>
        <w:rPr>
          <w:noProof/>
        </w:rPr>
        <w:drawing>
          <wp:inline distT="0" distB="0" distL="0" distR="0" wp14:anchorId="252BE421" wp14:editId="1B6081E8">
            <wp:extent cx="2442633" cy="1831975"/>
            <wp:effectExtent l="0" t="0" r="0" b="0"/>
            <wp:docPr id="2092047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7017" name="Picture 20920470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3984" cy="1855489"/>
                    </a:xfrm>
                    <a:prstGeom prst="rect">
                      <a:avLst/>
                    </a:prstGeom>
                  </pic:spPr>
                </pic:pic>
              </a:graphicData>
            </a:graphic>
          </wp:inline>
        </w:drawing>
      </w:r>
    </w:p>
    <w:p w14:paraId="21B34F7F" w14:textId="77777777" w:rsidR="0083760A" w:rsidRDefault="00000000">
      <w:pPr>
        <w:jc w:val="center"/>
      </w:pPr>
      <w:r>
        <w:t xml:space="preserve">   </w:t>
      </w:r>
      <w:r>
        <w:rPr>
          <w:sz w:val="22"/>
          <w:szCs w:val="22"/>
        </w:rPr>
        <w:t xml:space="preserve">    Figures 2a and 2b. ECI Comparison Among Peer Countries (left: 2013-2018; right: 2019-</w:t>
      </w:r>
      <w:r w:rsidR="00161119">
        <w:rPr>
          <w:sz w:val="22"/>
          <w:szCs w:val="22"/>
        </w:rPr>
        <w:t>2022</w:t>
      </w:r>
      <w:r>
        <w:rPr>
          <w:sz w:val="22"/>
          <w:szCs w:val="22"/>
        </w:rPr>
        <w:t xml:space="preserve">) </w:t>
      </w:r>
      <w:r>
        <w:t xml:space="preserve">                        </w:t>
      </w:r>
    </w:p>
    <w:p w14:paraId="76FD7F9E" w14:textId="77777777" w:rsidR="0083760A" w:rsidRDefault="0083760A"/>
    <w:p w14:paraId="7615D159" w14:textId="23DFD749" w:rsidR="0083760A" w:rsidRDefault="00000000">
      <w:pPr>
        <w:jc w:val="both"/>
      </w:pPr>
      <w:r>
        <w:t xml:space="preserve">Figures 3a and 3b offer a further comparison of GDP Growth and ECI over the time span from 2013 to </w:t>
      </w:r>
      <w:r w:rsidR="00161119">
        <w:t>2022</w:t>
      </w:r>
      <w:r>
        <w:t xml:space="preserve"> for </w:t>
      </w:r>
      <w:r w:rsidR="00161119">
        <w:t>Finland</w:t>
      </w:r>
      <w:r>
        <w:t xml:space="preserve">. Similar to the GDP </w:t>
      </w:r>
      <w:r w:rsidR="00F352C5">
        <w:t>slight increase</w:t>
      </w:r>
      <w:r>
        <w:t xml:space="preserve"> and further </w:t>
      </w:r>
      <w:r w:rsidR="00F352C5">
        <w:t>drop</w:t>
      </w:r>
      <w:r>
        <w:t xml:space="preserve"> from 2013 to 2018, the GDP growth during the period from 2019 to </w:t>
      </w:r>
      <w:r w:rsidR="00161119">
        <w:t>2022</w:t>
      </w:r>
      <w:r>
        <w:t xml:space="preserve"> is accompanied by a similarly volatile </w:t>
      </w:r>
      <w:r w:rsidR="00F352C5">
        <w:t>decrease</w:t>
      </w:r>
      <w:r>
        <w:t xml:space="preserve"> in ECI. The results show that the economic growth experienced by </w:t>
      </w:r>
      <w:r w:rsidR="00161119">
        <w:t>Finland</w:t>
      </w:r>
      <w:r>
        <w:t xml:space="preserve"> during the period from 2013 to 2018 is consistent</w:t>
      </w:r>
      <w:r w:rsidR="00F352C5">
        <w:t xml:space="preserve"> </w:t>
      </w:r>
      <w:r>
        <w:t xml:space="preserve">with the predictions by ECI and that </w:t>
      </w:r>
      <w:r w:rsidR="00161119">
        <w:t>Finland</w:t>
      </w:r>
      <w:r>
        <w:t xml:space="preserve"> made weak</w:t>
      </w:r>
      <w:r w:rsidR="00146CDE">
        <w:t xml:space="preserve"> </w:t>
      </w:r>
      <w:r>
        <w:t xml:space="preserve">progress towards effectively developing a competitive product space that helps to accumulate complicated knowledge and technology. For the period 2019 to </w:t>
      </w:r>
      <w:r w:rsidR="00161119">
        <w:t>2022</w:t>
      </w:r>
      <w:r>
        <w:t xml:space="preserve">, the ECI </w:t>
      </w:r>
      <w:r w:rsidR="00146CDE">
        <w:t>had opposite of</w:t>
      </w:r>
      <w:r>
        <w:t xml:space="preserve"> GDP trends, which can be interpreted as </w:t>
      </w:r>
      <w:r w:rsidR="00146CDE">
        <w:t>mixed advancement</w:t>
      </w:r>
      <w:r>
        <w:t xml:space="preserve"> in production. In order to provide a more concrete answer to why this has happened, we will dive into an analysis of </w:t>
      </w:r>
      <w:r w:rsidR="00161119">
        <w:t>Finland</w:t>
      </w:r>
      <w:r>
        <w:t>’s production structure and its product space designs in the next few sections.</w:t>
      </w:r>
    </w:p>
    <w:p w14:paraId="3E0D3466" w14:textId="77777777" w:rsidR="0083760A" w:rsidRDefault="0083760A">
      <w:pPr>
        <w:jc w:val="both"/>
      </w:pPr>
    </w:p>
    <w:p w14:paraId="7A576A85" w14:textId="77777777" w:rsidR="00F352C5" w:rsidRDefault="00F352C5">
      <w:pPr>
        <w:jc w:val="center"/>
        <w:rPr>
          <w:color w:val="000000"/>
          <w:bdr w:val="none" w:sz="0" w:space="0" w:color="auto" w:frame="1"/>
        </w:rPr>
      </w:pPr>
      <w:r>
        <w:rPr>
          <w:color w:val="000000"/>
          <w:bdr w:val="none" w:sz="0" w:space="0" w:color="auto" w:frame="1"/>
        </w:rPr>
        <w:fldChar w:fldCharType="begin"/>
      </w:r>
      <w:r>
        <w:rPr>
          <w:color w:val="000000"/>
          <w:bdr w:val="none" w:sz="0" w:space="0" w:color="auto" w:frame="1"/>
        </w:rPr>
        <w:instrText xml:space="preserve"> INCLUDEPICTURE "https://lh7-us.googleusercontent.com/f0wInS_xAmM_7tIJCkDBG2-aFYwkumzxoNZkBg5Jg-W51Lfm3yKtqbMNXChRoATtvokMC2zca-sC6Olp7VIvkxB9TcTif53-eI4DG9beI4Gb32tK_QZ06ABnY0UHeskZBWfBO5RJh4RBQMLHWjuT5w"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0F069E8C" wp14:editId="43CFF115">
            <wp:extent cx="2765323" cy="1714500"/>
            <wp:effectExtent l="0" t="0" r="3810" b="0"/>
            <wp:docPr id="219684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4097" cy="1719940"/>
                    </a:xfrm>
                    <a:prstGeom prst="rect">
                      <a:avLst/>
                    </a:prstGeom>
                    <a:noFill/>
                    <a:ln>
                      <a:noFill/>
                    </a:ln>
                  </pic:spPr>
                </pic:pic>
              </a:graphicData>
            </a:graphic>
          </wp:inline>
        </w:drawing>
      </w:r>
      <w:r>
        <w:rPr>
          <w:color w:val="000000"/>
          <w:bdr w:val="none" w:sz="0" w:space="0" w:color="auto" w:frame="1"/>
        </w:rPr>
        <w:fldChar w:fldCharType="end"/>
      </w:r>
      <w:r>
        <w:rPr>
          <w:noProof/>
          <w:sz w:val="22"/>
          <w:szCs w:val="22"/>
        </w:rPr>
        <w:drawing>
          <wp:inline distT="0" distB="0" distL="0" distR="0" wp14:anchorId="6F7F12BA" wp14:editId="1005A678">
            <wp:extent cx="2377440" cy="1783080"/>
            <wp:effectExtent l="0" t="0" r="0" b="0"/>
            <wp:docPr id="1736886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86670" name="Picture 17368866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7440" cy="1783080"/>
                    </a:xfrm>
                    <a:prstGeom prst="rect">
                      <a:avLst/>
                    </a:prstGeom>
                  </pic:spPr>
                </pic:pic>
              </a:graphicData>
            </a:graphic>
          </wp:inline>
        </w:drawing>
      </w:r>
    </w:p>
    <w:p w14:paraId="1BA00AA5" w14:textId="03D415DD" w:rsidR="0083760A" w:rsidRDefault="00000000">
      <w:pPr>
        <w:jc w:val="center"/>
        <w:rPr>
          <w:i/>
          <w:color w:val="444499"/>
          <w:sz w:val="20"/>
          <w:szCs w:val="20"/>
        </w:rPr>
      </w:pPr>
      <w:r>
        <w:rPr>
          <w:sz w:val="22"/>
          <w:szCs w:val="22"/>
        </w:rPr>
        <w:t xml:space="preserve">Figures 3a and 3b. GDP Growth and ECI for </w:t>
      </w:r>
      <w:r w:rsidR="00161119">
        <w:rPr>
          <w:sz w:val="22"/>
          <w:szCs w:val="22"/>
        </w:rPr>
        <w:t>Finland</w:t>
      </w:r>
      <w:r>
        <w:rPr>
          <w:sz w:val="22"/>
          <w:szCs w:val="22"/>
        </w:rPr>
        <w:t xml:space="preserve"> (left: 2013-2018; right: 2019-</w:t>
      </w:r>
      <w:r w:rsidR="00161119">
        <w:rPr>
          <w:sz w:val="22"/>
          <w:szCs w:val="22"/>
        </w:rPr>
        <w:t>2022</w:t>
      </w:r>
      <w:r>
        <w:rPr>
          <w:sz w:val="22"/>
          <w:szCs w:val="22"/>
        </w:rPr>
        <w:t>)</w:t>
      </w:r>
    </w:p>
    <w:p w14:paraId="65C50A65" w14:textId="77777777" w:rsidR="0083760A" w:rsidRDefault="0083760A">
      <w:pPr>
        <w:jc w:val="both"/>
        <w:rPr>
          <w:b/>
        </w:rPr>
      </w:pPr>
    </w:p>
    <w:p w14:paraId="532CB635" w14:textId="77777777" w:rsidR="0083760A" w:rsidRDefault="00000000">
      <w:pPr>
        <w:jc w:val="both"/>
        <w:rPr>
          <w:rFonts w:ascii="Times" w:eastAsia="Times" w:hAnsi="Times" w:cs="Times"/>
          <w:b/>
          <w:sz w:val="28"/>
          <w:szCs w:val="28"/>
        </w:rPr>
      </w:pPr>
      <w:r>
        <w:br w:type="page"/>
      </w:r>
    </w:p>
    <w:p w14:paraId="7556F035" w14:textId="77777777" w:rsidR="0083760A" w:rsidRDefault="00000000">
      <w:pPr>
        <w:jc w:val="both"/>
        <w:rPr>
          <w:rFonts w:ascii="Times" w:eastAsia="Times" w:hAnsi="Times" w:cs="Times"/>
          <w:b/>
          <w:sz w:val="28"/>
          <w:szCs w:val="28"/>
        </w:rPr>
      </w:pPr>
      <w:r>
        <w:rPr>
          <w:rFonts w:ascii="Times" w:eastAsia="Times" w:hAnsi="Times" w:cs="Times"/>
          <w:b/>
          <w:sz w:val="28"/>
          <w:szCs w:val="28"/>
        </w:rPr>
        <w:lastRenderedPageBreak/>
        <w:t>3. Production Analysis</w:t>
      </w:r>
    </w:p>
    <w:p w14:paraId="234A231B" w14:textId="77777777" w:rsidR="0083760A" w:rsidRDefault="0083760A">
      <w:pPr>
        <w:jc w:val="both"/>
        <w:rPr>
          <w:rFonts w:ascii="Times" w:eastAsia="Times" w:hAnsi="Times" w:cs="Times"/>
          <w:b/>
          <w:sz w:val="28"/>
          <w:szCs w:val="28"/>
        </w:rPr>
      </w:pPr>
    </w:p>
    <w:p w14:paraId="6E319467" w14:textId="77777777" w:rsidR="0083760A" w:rsidRDefault="00000000">
      <w:pPr>
        <w:jc w:val="both"/>
        <w:rPr>
          <w:b/>
        </w:rPr>
      </w:pPr>
      <w:r>
        <w:rPr>
          <w:b/>
        </w:rPr>
        <w:t>3.1 Product Categorization</w:t>
      </w:r>
    </w:p>
    <w:p w14:paraId="7F172C33" w14:textId="77777777" w:rsidR="0083760A" w:rsidRDefault="00000000">
      <w:pPr>
        <w:jc w:val="both"/>
      </w:pPr>
      <w:r>
        <w:t>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14:paraId="3707993D" w14:textId="77777777" w:rsidR="0083760A" w:rsidRDefault="0083760A">
      <w:pPr>
        <w:jc w:val="both"/>
      </w:pPr>
    </w:p>
    <w:p w14:paraId="398E849D" w14:textId="77777777" w:rsidR="0083760A" w:rsidRDefault="00000000">
      <w:pPr>
        <w:jc w:val="both"/>
      </w:pPr>
      <w: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14:paraId="2B825181" w14:textId="77777777" w:rsidR="0083760A" w:rsidRDefault="0083760A">
      <w:pPr>
        <w:jc w:val="both"/>
      </w:pPr>
    </w:p>
    <w:tbl>
      <w:tblPr>
        <w:tblStyle w:val="a"/>
        <w:tblW w:w="9010" w:type="dxa"/>
        <w:tblInd w:w="-10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2723"/>
        <w:gridCol w:w="6287"/>
      </w:tblGrid>
      <w:tr w:rsidR="0083760A" w14:paraId="623DCAD9" w14:textId="77777777" w:rsidTr="008376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17D8CDE" w14:textId="77777777" w:rsidR="0083760A" w:rsidRDefault="00000000">
            <w:pPr>
              <w:jc w:val="both"/>
            </w:pPr>
            <w:r>
              <w:rPr>
                <w:b w:val="0"/>
              </w:rPr>
              <w:t>Category</w:t>
            </w:r>
          </w:p>
        </w:tc>
        <w:tc>
          <w:tcPr>
            <w:tcW w:w="6287" w:type="dxa"/>
          </w:tcPr>
          <w:p w14:paraId="0891F3AC" w14:textId="77777777" w:rsidR="0083760A" w:rsidRDefault="00000000">
            <w:pPr>
              <w:jc w:val="both"/>
              <w:cnfStyle w:val="100000000000" w:firstRow="1" w:lastRow="0" w:firstColumn="0" w:lastColumn="0" w:oddVBand="0" w:evenVBand="0" w:oddHBand="0" w:evenHBand="0" w:firstRowFirstColumn="0" w:firstRowLastColumn="0" w:lastRowFirstColumn="0" w:lastRowLastColumn="0"/>
            </w:pPr>
            <w:r>
              <w:rPr>
                <w:b w:val="0"/>
              </w:rPr>
              <w:t>Description</w:t>
            </w:r>
          </w:p>
        </w:tc>
      </w:tr>
      <w:tr w:rsidR="0083760A" w14:paraId="463D8B3F"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79BDDF7" w14:textId="77777777" w:rsidR="0083760A" w:rsidRDefault="00000000">
            <w:pPr>
              <w:jc w:val="both"/>
              <w:rPr>
                <w:sz w:val="20"/>
                <w:szCs w:val="20"/>
              </w:rPr>
            </w:pPr>
            <w:r>
              <w:rPr>
                <w:sz w:val="20"/>
                <w:szCs w:val="20"/>
              </w:rPr>
              <w:t>Animals and By-products</w:t>
            </w:r>
          </w:p>
        </w:tc>
        <w:tc>
          <w:tcPr>
            <w:tcW w:w="6287" w:type="dxa"/>
          </w:tcPr>
          <w:p w14:paraId="319F4597"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All kinds of meat, livestock and related by-products </w:t>
            </w:r>
          </w:p>
        </w:tc>
      </w:tr>
      <w:tr w:rsidR="0083760A" w14:paraId="327024DC"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4213BE1D" w14:textId="77777777" w:rsidR="0083760A" w:rsidRDefault="00000000">
            <w:pPr>
              <w:jc w:val="both"/>
              <w:rPr>
                <w:sz w:val="20"/>
                <w:szCs w:val="20"/>
              </w:rPr>
            </w:pPr>
            <w:r>
              <w:rPr>
                <w:sz w:val="20"/>
                <w:szCs w:val="20"/>
              </w:rPr>
              <w:t>Vegetables, Fruits and Plants</w:t>
            </w:r>
          </w:p>
        </w:tc>
        <w:tc>
          <w:tcPr>
            <w:tcW w:w="6287" w:type="dxa"/>
          </w:tcPr>
          <w:p w14:paraId="0A712A4B"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All kinds of plants, edible vegetables and fruits </w:t>
            </w:r>
          </w:p>
        </w:tc>
      </w:tr>
      <w:tr w:rsidR="0083760A" w14:paraId="1253CBB4"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342ECCF" w14:textId="77777777" w:rsidR="0083760A" w:rsidRDefault="00000000">
            <w:pPr>
              <w:jc w:val="both"/>
              <w:rPr>
                <w:sz w:val="20"/>
                <w:szCs w:val="20"/>
              </w:rPr>
            </w:pPr>
            <w:r>
              <w:rPr>
                <w:sz w:val="20"/>
                <w:szCs w:val="20"/>
              </w:rPr>
              <w:t>Food and Preparations</w:t>
            </w:r>
          </w:p>
        </w:tc>
        <w:tc>
          <w:tcPr>
            <w:tcW w:w="6287" w:type="dxa"/>
          </w:tcPr>
          <w:p w14:paraId="09836F5C"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Edible preparations, raw cooking materials and appliances</w:t>
            </w:r>
          </w:p>
        </w:tc>
      </w:tr>
      <w:tr w:rsidR="0083760A" w14:paraId="161C6FBE"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33BA8378" w14:textId="77777777" w:rsidR="0083760A" w:rsidRDefault="00000000">
            <w:pPr>
              <w:jc w:val="both"/>
              <w:rPr>
                <w:sz w:val="20"/>
                <w:szCs w:val="20"/>
              </w:rPr>
            </w:pPr>
            <w:r>
              <w:rPr>
                <w:sz w:val="20"/>
                <w:szCs w:val="20"/>
              </w:rPr>
              <w:t>Clothing and Accessories</w:t>
            </w:r>
          </w:p>
        </w:tc>
        <w:tc>
          <w:tcPr>
            <w:tcW w:w="6287" w:type="dxa"/>
          </w:tcPr>
          <w:p w14:paraId="15526C96"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83760A" w14:paraId="6CE12D0E"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BF776CE" w14:textId="77777777" w:rsidR="0083760A" w:rsidRDefault="00000000">
            <w:pPr>
              <w:jc w:val="both"/>
              <w:rPr>
                <w:sz w:val="20"/>
                <w:szCs w:val="20"/>
              </w:rPr>
            </w:pPr>
            <w:r>
              <w:rPr>
                <w:sz w:val="20"/>
                <w:szCs w:val="20"/>
              </w:rPr>
              <w:t>Textiles</w:t>
            </w:r>
          </w:p>
        </w:tc>
        <w:tc>
          <w:tcPr>
            <w:tcW w:w="6287" w:type="dxa"/>
          </w:tcPr>
          <w:p w14:paraId="3F95B22D"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83760A" w14:paraId="1DC8AD5C"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158A6195" w14:textId="77777777" w:rsidR="0083760A" w:rsidRDefault="00000000">
            <w:pPr>
              <w:jc w:val="both"/>
              <w:rPr>
                <w:sz w:val="20"/>
                <w:szCs w:val="20"/>
              </w:rPr>
            </w:pPr>
            <w:r>
              <w:rPr>
                <w:sz w:val="20"/>
                <w:szCs w:val="20"/>
              </w:rPr>
              <w:t>Wood Products</w:t>
            </w:r>
          </w:p>
        </w:tc>
        <w:tc>
          <w:tcPr>
            <w:tcW w:w="6287" w:type="dxa"/>
          </w:tcPr>
          <w:p w14:paraId="78CE4F64"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83760A" w14:paraId="61ADD360"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6AF69D4" w14:textId="77777777" w:rsidR="0083760A" w:rsidRDefault="00000000">
            <w:pPr>
              <w:jc w:val="both"/>
              <w:rPr>
                <w:sz w:val="20"/>
                <w:szCs w:val="20"/>
              </w:rPr>
            </w:pPr>
            <w:r>
              <w:rPr>
                <w:sz w:val="20"/>
                <w:szCs w:val="20"/>
              </w:rPr>
              <w:t>Metals</w:t>
            </w:r>
          </w:p>
        </w:tc>
        <w:tc>
          <w:tcPr>
            <w:tcW w:w="6287" w:type="dxa"/>
          </w:tcPr>
          <w:p w14:paraId="027BC7D4"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83760A" w14:paraId="46CB6058"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6492EF07" w14:textId="77777777" w:rsidR="0083760A" w:rsidRDefault="00000000">
            <w:pPr>
              <w:rPr>
                <w:sz w:val="20"/>
                <w:szCs w:val="20"/>
              </w:rPr>
            </w:pPr>
            <w:r>
              <w:rPr>
                <w:sz w:val="20"/>
                <w:szCs w:val="20"/>
              </w:rPr>
              <w:t>Refined and Processed Stones</w:t>
            </w:r>
          </w:p>
        </w:tc>
        <w:tc>
          <w:tcPr>
            <w:tcW w:w="6287" w:type="dxa"/>
          </w:tcPr>
          <w:p w14:paraId="73E8D8A0"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83760A" w14:paraId="2B6F5079"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33BF14E" w14:textId="77777777" w:rsidR="0083760A" w:rsidRDefault="00000000">
            <w:pPr>
              <w:jc w:val="both"/>
              <w:rPr>
                <w:sz w:val="20"/>
                <w:szCs w:val="20"/>
              </w:rPr>
            </w:pPr>
            <w:r>
              <w:rPr>
                <w:sz w:val="20"/>
                <w:szCs w:val="20"/>
              </w:rPr>
              <w:t>Energy Drilling and Mining</w:t>
            </w:r>
          </w:p>
        </w:tc>
        <w:tc>
          <w:tcPr>
            <w:tcW w:w="6287" w:type="dxa"/>
          </w:tcPr>
          <w:p w14:paraId="2DA4EEF1"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industry for energy, minerals, stone materials, etc.</w:t>
            </w:r>
          </w:p>
        </w:tc>
      </w:tr>
      <w:tr w:rsidR="0083760A" w14:paraId="5B9C8CB8"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686EEFEC" w14:textId="77777777" w:rsidR="0083760A" w:rsidRDefault="00000000">
            <w:pPr>
              <w:jc w:val="both"/>
              <w:rPr>
                <w:sz w:val="20"/>
                <w:szCs w:val="20"/>
              </w:rPr>
            </w:pPr>
            <w:r>
              <w:rPr>
                <w:sz w:val="20"/>
                <w:szCs w:val="20"/>
              </w:rPr>
              <w:t>Daily Instruments</w:t>
            </w:r>
          </w:p>
        </w:tc>
        <w:tc>
          <w:tcPr>
            <w:tcW w:w="6287" w:type="dxa"/>
          </w:tcPr>
          <w:p w14:paraId="02F712E5"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83760A" w14:paraId="3854EFF7"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FCF4B29" w14:textId="77777777" w:rsidR="0083760A" w:rsidRDefault="00000000">
            <w:pPr>
              <w:jc w:val="both"/>
              <w:rPr>
                <w:sz w:val="20"/>
                <w:szCs w:val="20"/>
              </w:rPr>
            </w:pPr>
            <w:r>
              <w:rPr>
                <w:sz w:val="20"/>
                <w:szCs w:val="20"/>
              </w:rPr>
              <w:t>Raw Manufacturing</w:t>
            </w:r>
          </w:p>
        </w:tc>
        <w:tc>
          <w:tcPr>
            <w:tcW w:w="6287" w:type="dxa"/>
          </w:tcPr>
          <w:p w14:paraId="6E8325FB"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83760A" w14:paraId="15EC131B"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2D86B238" w14:textId="77777777" w:rsidR="0083760A" w:rsidRDefault="00000000">
            <w:pPr>
              <w:jc w:val="both"/>
              <w:rPr>
                <w:sz w:val="20"/>
                <w:szCs w:val="20"/>
              </w:rPr>
            </w:pPr>
            <w:r>
              <w:rPr>
                <w:sz w:val="20"/>
                <w:szCs w:val="20"/>
              </w:rPr>
              <w:t>Chemical Manufacturing</w:t>
            </w:r>
          </w:p>
        </w:tc>
        <w:tc>
          <w:tcPr>
            <w:tcW w:w="6287" w:type="dxa"/>
          </w:tcPr>
          <w:p w14:paraId="236FDFDE"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Advanced chemical products and pharmaceutical products</w:t>
            </w:r>
          </w:p>
        </w:tc>
      </w:tr>
      <w:tr w:rsidR="0083760A" w14:paraId="3ABE641C"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CA5A2EA" w14:textId="77777777" w:rsidR="0083760A" w:rsidRDefault="00000000">
            <w:pPr>
              <w:jc w:val="both"/>
              <w:rPr>
                <w:sz w:val="20"/>
                <w:szCs w:val="20"/>
              </w:rPr>
            </w:pPr>
            <w:r>
              <w:rPr>
                <w:sz w:val="20"/>
                <w:szCs w:val="20"/>
              </w:rPr>
              <w:t>Chemicals</w:t>
            </w:r>
          </w:p>
        </w:tc>
        <w:tc>
          <w:tcPr>
            <w:tcW w:w="6287" w:type="dxa"/>
          </w:tcPr>
          <w:p w14:paraId="1967B604"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chemical materials and by-products</w:t>
            </w:r>
          </w:p>
        </w:tc>
      </w:tr>
      <w:tr w:rsidR="0083760A" w14:paraId="5D78BFCC"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351369E7" w14:textId="77777777" w:rsidR="0083760A" w:rsidRDefault="00000000">
            <w:pPr>
              <w:tabs>
                <w:tab w:val="left" w:pos="1718"/>
              </w:tabs>
              <w:jc w:val="both"/>
              <w:rPr>
                <w:sz w:val="20"/>
                <w:szCs w:val="20"/>
              </w:rPr>
            </w:pPr>
            <w:r>
              <w:rPr>
                <w:sz w:val="20"/>
                <w:szCs w:val="20"/>
              </w:rPr>
              <w:t>Machinery and Construction</w:t>
            </w:r>
          </w:p>
        </w:tc>
        <w:tc>
          <w:tcPr>
            <w:tcW w:w="6287" w:type="dxa"/>
          </w:tcPr>
          <w:p w14:paraId="44D293B1"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83760A" w14:paraId="14928B83"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C62CE6C" w14:textId="77777777" w:rsidR="0083760A" w:rsidRDefault="00000000">
            <w:pPr>
              <w:jc w:val="both"/>
              <w:rPr>
                <w:sz w:val="20"/>
                <w:szCs w:val="20"/>
              </w:rPr>
            </w:pPr>
            <w:r>
              <w:rPr>
                <w:sz w:val="20"/>
                <w:szCs w:val="20"/>
              </w:rPr>
              <w:t>Transportation</w:t>
            </w:r>
          </w:p>
        </w:tc>
        <w:tc>
          <w:tcPr>
            <w:tcW w:w="6287" w:type="dxa"/>
          </w:tcPr>
          <w:p w14:paraId="7595F2DA"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83760A" w14:paraId="67C0E5B7" w14:textId="77777777" w:rsidTr="0083760A">
        <w:tc>
          <w:tcPr>
            <w:cnfStyle w:val="001000000000" w:firstRow="0" w:lastRow="0" w:firstColumn="1" w:lastColumn="0" w:oddVBand="0" w:evenVBand="0" w:oddHBand="0" w:evenHBand="0" w:firstRowFirstColumn="0" w:firstRowLastColumn="0" w:lastRowFirstColumn="0" w:lastRowLastColumn="0"/>
            <w:tcW w:w="2723" w:type="dxa"/>
          </w:tcPr>
          <w:p w14:paraId="54FECCDF" w14:textId="77777777" w:rsidR="0083760A" w:rsidRDefault="00000000">
            <w:pPr>
              <w:jc w:val="both"/>
              <w:rPr>
                <w:sz w:val="20"/>
                <w:szCs w:val="20"/>
              </w:rPr>
            </w:pPr>
            <w:r>
              <w:rPr>
                <w:sz w:val="20"/>
                <w:szCs w:val="20"/>
              </w:rPr>
              <w:t>Weapons</w:t>
            </w:r>
          </w:p>
        </w:tc>
        <w:tc>
          <w:tcPr>
            <w:tcW w:w="6287" w:type="dxa"/>
          </w:tcPr>
          <w:p w14:paraId="4E066E43"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Explosives, arms and ammunition</w:t>
            </w:r>
          </w:p>
        </w:tc>
      </w:tr>
      <w:tr w:rsidR="0083760A" w14:paraId="7F37ADCC"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E399477" w14:textId="77777777" w:rsidR="0083760A" w:rsidRDefault="00000000">
            <w:pPr>
              <w:jc w:val="both"/>
              <w:rPr>
                <w:sz w:val="20"/>
                <w:szCs w:val="20"/>
              </w:rPr>
            </w:pPr>
            <w:r>
              <w:rPr>
                <w:sz w:val="20"/>
                <w:szCs w:val="20"/>
              </w:rPr>
              <w:t>Services and Utilities</w:t>
            </w:r>
          </w:p>
        </w:tc>
        <w:tc>
          <w:tcPr>
            <w:tcW w:w="6287" w:type="dxa"/>
          </w:tcPr>
          <w:p w14:paraId="32018428" w14:textId="77777777" w:rsidR="0083760A" w:rsidRDefault="00000000">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83760A" w14:paraId="0E9B9EBB" w14:textId="77777777" w:rsidTr="0083760A">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16135EF4" w14:textId="77777777" w:rsidR="0083760A" w:rsidRDefault="00000000">
            <w:pPr>
              <w:jc w:val="both"/>
              <w:rPr>
                <w:sz w:val="20"/>
                <w:szCs w:val="20"/>
              </w:rPr>
            </w:pPr>
            <w:r>
              <w:rPr>
                <w:sz w:val="20"/>
                <w:szCs w:val="20"/>
              </w:rPr>
              <w:t>High-complexity Products</w:t>
            </w:r>
          </w:p>
        </w:tc>
        <w:tc>
          <w:tcPr>
            <w:tcW w:w="6287" w:type="dxa"/>
          </w:tcPr>
          <w:p w14:paraId="002E6314" w14:textId="77777777" w:rsidR="0083760A" w:rsidRDefault="00000000">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Agglomeration of advanced products with highest PCIs</w:t>
            </w:r>
          </w:p>
        </w:tc>
      </w:tr>
    </w:tbl>
    <w:p w14:paraId="032522B6" w14:textId="77777777" w:rsidR="0083760A" w:rsidRDefault="00000000">
      <w:pPr>
        <w:jc w:val="center"/>
        <w:rPr>
          <w:sz w:val="22"/>
          <w:szCs w:val="22"/>
        </w:rPr>
      </w:pPr>
      <w:r>
        <w:rPr>
          <w:sz w:val="22"/>
          <w:szCs w:val="22"/>
        </w:rPr>
        <w:t>Table 1. Categorization of Products</w:t>
      </w:r>
    </w:p>
    <w:p w14:paraId="42B1597E" w14:textId="77777777" w:rsidR="0083760A" w:rsidRDefault="0083760A">
      <w:pPr>
        <w:jc w:val="both"/>
      </w:pPr>
    </w:p>
    <w:p w14:paraId="28C31DB6" w14:textId="77777777" w:rsidR="0083760A" w:rsidRDefault="00000000">
      <w:pPr>
        <w:jc w:val="both"/>
      </w:pPr>
      <w:r>
        <w:t>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14:paraId="60579121" w14:textId="77777777" w:rsidR="0083760A" w:rsidRDefault="0083760A">
      <w:pPr>
        <w:jc w:val="both"/>
      </w:pPr>
    </w:p>
    <w:p w14:paraId="1A6779CE" w14:textId="77777777" w:rsidR="0083760A" w:rsidRDefault="0083760A">
      <w:pPr>
        <w:jc w:val="center"/>
      </w:pPr>
    </w:p>
    <w:tbl>
      <w:tblPr>
        <w:tblStyle w:val="a0"/>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83760A" w14:paraId="6D2BE70D" w14:textId="77777777" w:rsidTr="0083760A">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0EB88D02" w14:textId="77777777" w:rsidR="0083760A" w:rsidRDefault="0083760A">
            <w:pPr>
              <w:jc w:val="center"/>
            </w:pPr>
          </w:p>
        </w:tc>
        <w:tc>
          <w:tcPr>
            <w:tcW w:w="2565" w:type="dxa"/>
          </w:tcPr>
          <w:p w14:paraId="59064FE8"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62344A60"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0B162F94"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83760A" w14:paraId="30409ADF" w14:textId="77777777" w:rsidTr="0083760A">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484BD6F5" w14:textId="77777777" w:rsidR="0083760A" w:rsidRDefault="00000000">
            <w:pPr>
              <w:jc w:val="center"/>
              <w:rPr>
                <w:sz w:val="20"/>
                <w:szCs w:val="20"/>
              </w:rPr>
            </w:pPr>
            <w:r>
              <w:rPr>
                <w:b w:val="0"/>
                <w:sz w:val="20"/>
                <w:szCs w:val="20"/>
              </w:rPr>
              <w:t>Adj. R-squared</w:t>
            </w:r>
          </w:p>
        </w:tc>
        <w:tc>
          <w:tcPr>
            <w:tcW w:w="2565" w:type="dxa"/>
            <w:vAlign w:val="bottom"/>
          </w:tcPr>
          <w:p w14:paraId="20824ACD"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0.075</w:t>
            </w:r>
          </w:p>
        </w:tc>
        <w:tc>
          <w:tcPr>
            <w:tcW w:w="2550" w:type="dxa"/>
            <w:vAlign w:val="bottom"/>
          </w:tcPr>
          <w:p w14:paraId="417C4D20"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0.006</w:t>
            </w:r>
          </w:p>
        </w:tc>
        <w:tc>
          <w:tcPr>
            <w:tcW w:w="2610" w:type="dxa"/>
            <w:vAlign w:val="bottom"/>
          </w:tcPr>
          <w:p w14:paraId="58A7965F"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0.002</w:t>
            </w:r>
          </w:p>
        </w:tc>
      </w:tr>
      <w:tr w:rsidR="0083760A" w14:paraId="40042130" w14:textId="77777777" w:rsidTr="0083760A">
        <w:tc>
          <w:tcPr>
            <w:cnfStyle w:val="001000000000" w:firstRow="0" w:lastRow="0" w:firstColumn="1" w:lastColumn="0" w:oddVBand="0" w:evenVBand="0" w:oddHBand="0" w:evenHBand="0" w:firstRowFirstColumn="0" w:firstRowLastColumn="0" w:lastRowFirstColumn="0" w:lastRowLastColumn="0"/>
            <w:tcW w:w="1650" w:type="dxa"/>
          </w:tcPr>
          <w:p w14:paraId="3982271E" w14:textId="77777777" w:rsidR="0083760A" w:rsidRDefault="00000000">
            <w:pPr>
              <w:jc w:val="center"/>
              <w:rPr>
                <w:sz w:val="20"/>
                <w:szCs w:val="20"/>
              </w:rPr>
            </w:pPr>
            <w:r>
              <w:rPr>
                <w:b w:val="0"/>
                <w:sz w:val="20"/>
                <w:szCs w:val="20"/>
                <w:highlight w:val="white"/>
              </w:rPr>
              <w:lastRenderedPageBreak/>
              <w:t>F-statistic</w:t>
            </w:r>
          </w:p>
        </w:tc>
        <w:tc>
          <w:tcPr>
            <w:tcW w:w="2565" w:type="dxa"/>
            <w:vAlign w:val="bottom"/>
          </w:tcPr>
          <w:p w14:paraId="51237606"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9.556</w:t>
            </w:r>
          </w:p>
        </w:tc>
        <w:tc>
          <w:tcPr>
            <w:tcW w:w="2550" w:type="dxa"/>
            <w:vAlign w:val="bottom"/>
          </w:tcPr>
          <w:p w14:paraId="5873B2FF"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1.638</w:t>
            </w:r>
          </w:p>
        </w:tc>
        <w:tc>
          <w:tcPr>
            <w:tcW w:w="2610" w:type="dxa"/>
            <w:vAlign w:val="bottom"/>
          </w:tcPr>
          <w:p w14:paraId="69A6D346"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1.175</w:t>
            </w:r>
          </w:p>
        </w:tc>
      </w:tr>
      <w:tr w:rsidR="0083760A" w14:paraId="201B3B2E"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7979F278" w14:textId="77777777" w:rsidR="0083760A" w:rsidRDefault="00000000">
            <w:pPr>
              <w:jc w:val="center"/>
              <w:rPr>
                <w:sz w:val="20"/>
                <w:szCs w:val="20"/>
              </w:rPr>
            </w:pPr>
            <w:r>
              <w:rPr>
                <w:b w:val="0"/>
                <w:sz w:val="20"/>
                <w:szCs w:val="20"/>
              </w:rPr>
              <w:t>No. Observations</w:t>
            </w:r>
          </w:p>
        </w:tc>
        <w:tc>
          <w:tcPr>
            <w:tcW w:w="2565" w:type="dxa"/>
            <w:vAlign w:val="bottom"/>
          </w:tcPr>
          <w:p w14:paraId="5657E319"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550" w:type="dxa"/>
            <w:vAlign w:val="bottom"/>
          </w:tcPr>
          <w:p w14:paraId="04B01984"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c>
          <w:tcPr>
            <w:tcW w:w="2610" w:type="dxa"/>
            <w:vAlign w:val="bottom"/>
          </w:tcPr>
          <w:p w14:paraId="72CF91DA"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107</w:t>
            </w:r>
          </w:p>
        </w:tc>
      </w:tr>
    </w:tbl>
    <w:p w14:paraId="4FBA053D" w14:textId="77777777" w:rsidR="0083760A" w:rsidRDefault="00000000">
      <w:pPr>
        <w:jc w:val="center"/>
        <w:rPr>
          <w:sz w:val="22"/>
          <w:szCs w:val="22"/>
        </w:rPr>
      </w:pPr>
      <w:r>
        <w:rPr>
          <w:sz w:val="22"/>
          <w:szCs w:val="22"/>
        </w:rPr>
        <w:t xml:space="preserve">Table 2a. OLS Regression Results of GDP against Percentage Volume of Exports </w:t>
      </w:r>
    </w:p>
    <w:p w14:paraId="2E67D179" w14:textId="77777777" w:rsidR="0083760A" w:rsidRDefault="0083760A">
      <w:pPr>
        <w:jc w:val="center"/>
      </w:pPr>
    </w:p>
    <w:tbl>
      <w:tblPr>
        <w:tblStyle w:val="a1"/>
        <w:tblW w:w="9375" w:type="dxa"/>
        <w:tblInd w:w="-36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650"/>
        <w:gridCol w:w="2565"/>
        <w:gridCol w:w="2550"/>
        <w:gridCol w:w="2610"/>
      </w:tblGrid>
      <w:tr w:rsidR="0083760A" w14:paraId="16A937EC" w14:textId="77777777" w:rsidTr="0083760A">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650" w:type="dxa"/>
          </w:tcPr>
          <w:p w14:paraId="5FDBE067" w14:textId="77777777" w:rsidR="0083760A" w:rsidRDefault="0083760A">
            <w:pPr>
              <w:jc w:val="center"/>
            </w:pPr>
          </w:p>
        </w:tc>
        <w:tc>
          <w:tcPr>
            <w:tcW w:w="2565" w:type="dxa"/>
          </w:tcPr>
          <w:p w14:paraId="113CBA45"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c>
          <w:tcPr>
            <w:tcW w:w="2550" w:type="dxa"/>
          </w:tcPr>
          <w:p w14:paraId="61C29D4A"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10" w:type="dxa"/>
          </w:tcPr>
          <w:p w14:paraId="021910E1" w14:textId="77777777" w:rsidR="0083760A" w:rsidRDefault="0000000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r>
      <w:tr w:rsidR="0083760A" w14:paraId="58D6D94A" w14:textId="77777777" w:rsidTr="0083760A">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650" w:type="dxa"/>
          </w:tcPr>
          <w:p w14:paraId="74D30458" w14:textId="77777777" w:rsidR="0083760A" w:rsidRDefault="00000000">
            <w:pPr>
              <w:jc w:val="center"/>
              <w:rPr>
                <w:sz w:val="20"/>
                <w:szCs w:val="20"/>
              </w:rPr>
            </w:pPr>
            <w:r>
              <w:rPr>
                <w:b w:val="0"/>
                <w:sz w:val="20"/>
                <w:szCs w:val="20"/>
              </w:rPr>
              <w:t>Adj. R-squared</w:t>
            </w:r>
          </w:p>
        </w:tc>
        <w:tc>
          <w:tcPr>
            <w:tcW w:w="2565" w:type="dxa"/>
            <w:vAlign w:val="bottom"/>
          </w:tcPr>
          <w:p w14:paraId="5E5A89DF"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0.149</w:t>
            </w:r>
          </w:p>
        </w:tc>
        <w:tc>
          <w:tcPr>
            <w:tcW w:w="2550" w:type="dxa"/>
            <w:vAlign w:val="bottom"/>
          </w:tcPr>
          <w:p w14:paraId="52680B0C"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0.003</w:t>
            </w:r>
          </w:p>
        </w:tc>
        <w:tc>
          <w:tcPr>
            <w:tcW w:w="2610" w:type="dxa"/>
            <w:vAlign w:val="bottom"/>
          </w:tcPr>
          <w:p w14:paraId="7C7CBFCB"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-0.012</w:t>
            </w:r>
          </w:p>
        </w:tc>
      </w:tr>
      <w:tr w:rsidR="0083760A" w14:paraId="461EE86D" w14:textId="77777777" w:rsidTr="0083760A">
        <w:tc>
          <w:tcPr>
            <w:cnfStyle w:val="001000000000" w:firstRow="0" w:lastRow="0" w:firstColumn="1" w:lastColumn="0" w:oddVBand="0" w:evenVBand="0" w:oddHBand="0" w:evenHBand="0" w:firstRowFirstColumn="0" w:firstRowLastColumn="0" w:lastRowFirstColumn="0" w:lastRowLastColumn="0"/>
            <w:tcW w:w="1650" w:type="dxa"/>
          </w:tcPr>
          <w:p w14:paraId="455AC02D" w14:textId="77777777" w:rsidR="0083760A" w:rsidRDefault="00000000">
            <w:pPr>
              <w:jc w:val="center"/>
              <w:rPr>
                <w:sz w:val="20"/>
                <w:szCs w:val="20"/>
              </w:rPr>
            </w:pPr>
            <w:r>
              <w:rPr>
                <w:b w:val="0"/>
                <w:sz w:val="20"/>
                <w:szCs w:val="20"/>
                <w:highlight w:val="white"/>
              </w:rPr>
              <w:t>F-statistic</w:t>
            </w:r>
          </w:p>
        </w:tc>
        <w:tc>
          <w:tcPr>
            <w:tcW w:w="2565" w:type="dxa"/>
            <w:vAlign w:val="bottom"/>
          </w:tcPr>
          <w:p w14:paraId="458B6573"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4.510</w:t>
            </w:r>
          </w:p>
        </w:tc>
        <w:tc>
          <w:tcPr>
            <w:tcW w:w="2550" w:type="dxa"/>
            <w:vAlign w:val="bottom"/>
          </w:tcPr>
          <w:p w14:paraId="0FBFC439"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highlight w:val="white"/>
              </w:rPr>
            </w:pPr>
            <w:r>
              <w:rPr>
                <w:sz w:val="22"/>
                <w:szCs w:val="22"/>
                <w:highlight w:val="white"/>
              </w:rPr>
              <w:t>1.059</w:t>
            </w:r>
          </w:p>
        </w:tc>
        <w:tc>
          <w:tcPr>
            <w:tcW w:w="2610" w:type="dxa"/>
            <w:vAlign w:val="bottom"/>
          </w:tcPr>
          <w:p w14:paraId="4AD77135" w14:textId="77777777" w:rsidR="0083760A" w:rsidRDefault="0000000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0.7542</w:t>
            </w:r>
          </w:p>
        </w:tc>
      </w:tr>
      <w:tr w:rsidR="0083760A" w14:paraId="0E009CD5" w14:textId="77777777" w:rsidTr="0083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dxa"/>
          </w:tcPr>
          <w:p w14:paraId="2AC78633" w14:textId="77777777" w:rsidR="0083760A" w:rsidRDefault="00000000">
            <w:pPr>
              <w:jc w:val="center"/>
              <w:rPr>
                <w:sz w:val="20"/>
                <w:szCs w:val="20"/>
              </w:rPr>
            </w:pPr>
            <w:r>
              <w:rPr>
                <w:b w:val="0"/>
                <w:sz w:val="20"/>
                <w:szCs w:val="20"/>
              </w:rPr>
              <w:t>No. Observations</w:t>
            </w:r>
          </w:p>
        </w:tc>
        <w:tc>
          <w:tcPr>
            <w:tcW w:w="2565" w:type="dxa"/>
            <w:vAlign w:val="bottom"/>
          </w:tcPr>
          <w:p w14:paraId="43741BE2"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550" w:type="dxa"/>
            <w:vAlign w:val="bottom"/>
          </w:tcPr>
          <w:p w14:paraId="585E8045"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c>
          <w:tcPr>
            <w:tcW w:w="2610" w:type="dxa"/>
            <w:vAlign w:val="bottom"/>
          </w:tcPr>
          <w:p w14:paraId="3C6BC8BC" w14:textId="77777777" w:rsidR="0083760A" w:rsidRDefault="0000000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21</w:t>
            </w:r>
          </w:p>
        </w:tc>
      </w:tr>
    </w:tbl>
    <w:p w14:paraId="488D4443" w14:textId="77777777" w:rsidR="0083760A" w:rsidRDefault="00000000">
      <w:pPr>
        <w:jc w:val="center"/>
        <w:rPr>
          <w:sz w:val="22"/>
          <w:szCs w:val="22"/>
        </w:rPr>
      </w:pPr>
      <w:r>
        <w:rPr>
          <w:sz w:val="22"/>
          <w:szCs w:val="22"/>
        </w:rPr>
        <w:t>Table 2b. OLS Regression Results of GDP against Volume of Percentage Exports</w:t>
      </w:r>
    </w:p>
    <w:p w14:paraId="6E80909C" w14:textId="77777777" w:rsidR="0083760A" w:rsidRDefault="0083760A">
      <w:pPr>
        <w:jc w:val="center"/>
        <w:rPr>
          <w:sz w:val="22"/>
          <w:szCs w:val="22"/>
        </w:rPr>
      </w:pPr>
    </w:p>
    <w:p w14:paraId="55389B72" w14:textId="77777777" w:rsidR="0083760A" w:rsidRDefault="0083760A">
      <w:pPr>
        <w:jc w:val="both"/>
        <w:rPr>
          <w:b/>
        </w:rPr>
      </w:pPr>
    </w:p>
    <w:p w14:paraId="77B0381B" w14:textId="77777777" w:rsidR="0083760A" w:rsidRDefault="00000000">
      <w:pPr>
        <w:jc w:val="both"/>
        <w:rPr>
          <w:b/>
        </w:rPr>
      </w:pPr>
      <w:r>
        <w:rPr>
          <w:b/>
        </w:rPr>
        <w:t>3.2 Realized Industry Development</w:t>
      </w:r>
    </w:p>
    <w:p w14:paraId="3E655FE4" w14:textId="151ED416" w:rsidR="0083760A" w:rsidRDefault="00000000">
      <w:pPr>
        <w:jc w:val="both"/>
      </w:pPr>
      <w:r>
        <w:t xml:space="preserve">Based on the aforementioned product categorization, we aim to capture </w:t>
      </w:r>
      <w:r w:rsidR="00161119">
        <w:t>Finland</w:t>
      </w:r>
      <w:r>
        <w:t xml:space="preserve">'s realized industry production strategy between 2013 and </w:t>
      </w:r>
      <w:r w:rsidR="00161119">
        <w:t>2022</w:t>
      </w:r>
      <w:r>
        <w:t xml:space="preserve">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R="00161119">
        <w:t>Finland</w:t>
      </w:r>
      <w:r>
        <w:t xml:space="preserve"> and the 18 product groups in </w:t>
      </w:r>
      <w:r w:rsidR="00161119">
        <w:t>2022</w:t>
      </w:r>
      <w:r>
        <w:t xml:space="preserve"> and 2018 through the difference, where a positive RID indicates a shortening of the distance (i.e., advancement of the industry), and a negative RID indicates the reverse. It is notable that the number of industries with positive RID has decreased</w:t>
      </w:r>
      <w:r w:rsidR="003C1C35">
        <w:t xml:space="preserve"> f</w:t>
      </w:r>
      <w:r>
        <w:t xml:space="preserve">rom </w:t>
      </w:r>
      <w:r w:rsidR="003C1C35">
        <w:t xml:space="preserve">one </w:t>
      </w:r>
      <w:r>
        <w:t xml:space="preserve">to </w:t>
      </w:r>
      <w:r w:rsidR="003C1C35">
        <w:t xml:space="preserve">almost a half </w:t>
      </w:r>
      <w:r>
        <w:t xml:space="preserve">from 2018 to </w:t>
      </w:r>
      <w:r w:rsidR="00161119">
        <w:t>2022</w:t>
      </w:r>
      <w:r>
        <w:t>.</w:t>
      </w:r>
    </w:p>
    <w:p w14:paraId="3FCD6FF2" w14:textId="77777777" w:rsidR="00CC6166" w:rsidRDefault="00CC6166">
      <w:pPr>
        <w:jc w:val="both"/>
      </w:pPr>
    </w:p>
    <w:tbl>
      <w:tblPr>
        <w:tblStyle w:val="a2"/>
        <w:tblW w:w="5940" w:type="dxa"/>
        <w:jc w:val="center"/>
        <w:tblLayout w:type="fixed"/>
        <w:tblLook w:val="0600" w:firstRow="0" w:lastRow="0" w:firstColumn="0" w:lastColumn="0" w:noHBand="1" w:noVBand="1"/>
      </w:tblPr>
      <w:tblGrid>
        <w:gridCol w:w="2880"/>
        <w:gridCol w:w="1575"/>
        <w:gridCol w:w="1485"/>
      </w:tblGrid>
      <w:tr w:rsidR="0083760A" w14:paraId="45BD5FED" w14:textId="77777777">
        <w:trPr>
          <w:trHeight w:val="315"/>
          <w:tblHeader/>
          <w:jc w:val="center"/>
        </w:trPr>
        <w:tc>
          <w:tcPr>
            <w:tcW w:w="2880" w:type="dxa"/>
            <w:tcBorders>
              <w:top w:val="nil"/>
              <w:bottom w:val="nil"/>
            </w:tcBorders>
            <w:shd w:val="clear" w:color="auto" w:fill="A5A5A5"/>
            <w:tcMar>
              <w:top w:w="-123" w:type="dxa"/>
              <w:left w:w="-123" w:type="dxa"/>
              <w:bottom w:w="-123" w:type="dxa"/>
              <w:right w:w="-123" w:type="dxa"/>
            </w:tcMar>
            <w:vAlign w:val="center"/>
          </w:tcPr>
          <w:p w14:paraId="2A628A3F" w14:textId="77777777" w:rsidR="0083760A" w:rsidRDefault="00000000">
            <w:pPr>
              <w:pBdr>
                <w:top w:val="nil"/>
                <w:left w:val="nil"/>
                <w:bottom w:val="nil"/>
                <w:right w:val="nil"/>
                <w:between w:val="nil"/>
              </w:pBdr>
              <w:ind w:left="180"/>
              <w:rPr>
                <w:b/>
                <w:color w:val="FFFFFF"/>
                <w:sz w:val="20"/>
                <w:szCs w:val="20"/>
              </w:rPr>
            </w:pPr>
            <w:r>
              <w:rPr>
                <w:b/>
                <w:color w:val="FFFFFF"/>
                <w:sz w:val="20"/>
                <w:szCs w:val="20"/>
              </w:rPr>
              <w:t>Category</w:t>
            </w:r>
          </w:p>
        </w:tc>
        <w:tc>
          <w:tcPr>
            <w:tcW w:w="1575" w:type="dxa"/>
            <w:tcBorders>
              <w:top w:val="nil"/>
              <w:bottom w:val="nil"/>
            </w:tcBorders>
            <w:shd w:val="clear" w:color="auto" w:fill="A5A5A5"/>
            <w:tcMar>
              <w:top w:w="-123" w:type="dxa"/>
              <w:left w:w="-123" w:type="dxa"/>
              <w:bottom w:w="-123" w:type="dxa"/>
              <w:right w:w="-123" w:type="dxa"/>
            </w:tcMar>
            <w:vAlign w:val="center"/>
          </w:tcPr>
          <w:p w14:paraId="215E4C82" w14:textId="77777777" w:rsidR="0083760A" w:rsidRDefault="00000000">
            <w:pPr>
              <w:pBdr>
                <w:top w:val="nil"/>
                <w:left w:val="nil"/>
                <w:bottom w:val="nil"/>
                <w:right w:val="nil"/>
                <w:between w:val="nil"/>
              </w:pBdr>
              <w:jc w:val="both"/>
              <w:rPr>
                <w:b/>
                <w:color w:val="FFFFFF"/>
                <w:sz w:val="20"/>
                <w:szCs w:val="20"/>
              </w:rPr>
            </w:pPr>
            <w:r>
              <w:rPr>
                <w:b/>
                <w:color w:val="FFFFFF"/>
                <w:sz w:val="20"/>
                <w:szCs w:val="20"/>
              </w:rPr>
              <w:t>RID (</w:t>
            </w:r>
            <w:r w:rsidR="00161119">
              <w:rPr>
                <w:b/>
                <w:color w:val="FFFFFF"/>
                <w:sz w:val="20"/>
                <w:szCs w:val="20"/>
              </w:rPr>
              <w:t>2022</w:t>
            </w:r>
            <w:r>
              <w:rPr>
                <w:b/>
                <w:color w:val="FFFFFF"/>
                <w:sz w:val="20"/>
                <w:szCs w:val="20"/>
              </w:rPr>
              <w:t>)</w:t>
            </w:r>
          </w:p>
        </w:tc>
        <w:tc>
          <w:tcPr>
            <w:tcW w:w="1485" w:type="dxa"/>
            <w:tcBorders>
              <w:top w:val="nil"/>
              <w:bottom w:val="nil"/>
            </w:tcBorders>
            <w:shd w:val="clear" w:color="auto" w:fill="A5A5A5"/>
            <w:tcMar>
              <w:top w:w="-123" w:type="dxa"/>
              <w:left w:w="-123" w:type="dxa"/>
              <w:bottom w:w="-123" w:type="dxa"/>
              <w:right w:w="-123" w:type="dxa"/>
            </w:tcMar>
            <w:vAlign w:val="center"/>
          </w:tcPr>
          <w:p w14:paraId="39A9E4DA" w14:textId="77777777" w:rsidR="0083760A" w:rsidRDefault="00000000">
            <w:pPr>
              <w:pBdr>
                <w:top w:val="nil"/>
                <w:left w:val="nil"/>
                <w:bottom w:val="nil"/>
                <w:right w:val="nil"/>
                <w:between w:val="nil"/>
              </w:pBdr>
              <w:jc w:val="both"/>
              <w:rPr>
                <w:b/>
                <w:color w:val="FFFFFF"/>
                <w:sz w:val="20"/>
                <w:szCs w:val="20"/>
              </w:rPr>
            </w:pPr>
            <w:r>
              <w:rPr>
                <w:b/>
                <w:color w:val="FFFFFF"/>
                <w:sz w:val="20"/>
                <w:szCs w:val="20"/>
              </w:rPr>
              <w:t>RID (2018)</w:t>
            </w:r>
          </w:p>
        </w:tc>
      </w:tr>
      <w:tr w:rsidR="003C1C35" w14:paraId="1E2A03FF" w14:textId="77777777">
        <w:trPr>
          <w:trHeight w:val="246"/>
          <w:tblHeader/>
          <w:jc w:val="center"/>
        </w:trPr>
        <w:tc>
          <w:tcPr>
            <w:tcW w:w="2880" w:type="dxa"/>
            <w:shd w:val="clear" w:color="auto" w:fill="D9D9D9"/>
            <w:tcMar>
              <w:top w:w="-123" w:type="dxa"/>
              <w:left w:w="-123" w:type="dxa"/>
              <w:bottom w:w="-123" w:type="dxa"/>
              <w:right w:w="-123" w:type="dxa"/>
            </w:tcMar>
            <w:vAlign w:val="center"/>
          </w:tcPr>
          <w:p w14:paraId="0D15F40C" w14:textId="507DF937" w:rsidR="003C1C35" w:rsidRDefault="003C1C35" w:rsidP="003C1C35">
            <w:pPr>
              <w:widowControl w:val="0"/>
              <w:spacing w:line="276" w:lineRule="auto"/>
              <w:ind w:left="180"/>
              <w:rPr>
                <w:sz w:val="20"/>
                <w:szCs w:val="20"/>
              </w:rPr>
            </w:pPr>
            <w:r>
              <w:rPr>
                <w:color w:val="7B7B7B"/>
                <w:sz w:val="20"/>
                <w:szCs w:val="20"/>
              </w:rPr>
              <w:t>Transportation</w:t>
            </w:r>
          </w:p>
        </w:tc>
        <w:tc>
          <w:tcPr>
            <w:tcW w:w="1575" w:type="dxa"/>
            <w:shd w:val="clear" w:color="auto" w:fill="D9D9D9"/>
            <w:tcMar>
              <w:top w:w="-123" w:type="dxa"/>
              <w:left w:w="-123" w:type="dxa"/>
              <w:bottom w:w="-123" w:type="dxa"/>
              <w:right w:w="-123" w:type="dxa"/>
            </w:tcMar>
            <w:vAlign w:val="center"/>
          </w:tcPr>
          <w:p w14:paraId="1E4027E2" w14:textId="0D5C2D35" w:rsidR="003C1C35" w:rsidRDefault="003C1C35" w:rsidP="003C1C35">
            <w:pPr>
              <w:widowControl w:val="0"/>
              <w:spacing w:line="276" w:lineRule="auto"/>
              <w:rPr>
                <w:sz w:val="20"/>
                <w:szCs w:val="20"/>
              </w:rPr>
            </w:pPr>
            <w:r>
              <w:rPr>
                <w:color w:val="000000"/>
                <w:sz w:val="20"/>
                <w:szCs w:val="20"/>
              </w:rPr>
              <w:t>-0.055391552</w:t>
            </w:r>
          </w:p>
        </w:tc>
        <w:tc>
          <w:tcPr>
            <w:tcW w:w="1485" w:type="dxa"/>
            <w:shd w:val="clear" w:color="auto" w:fill="D9D9D9"/>
            <w:tcMar>
              <w:top w:w="-123" w:type="dxa"/>
              <w:left w:w="-123" w:type="dxa"/>
              <w:bottom w:w="-123" w:type="dxa"/>
              <w:right w:w="-123" w:type="dxa"/>
            </w:tcMar>
            <w:vAlign w:val="center"/>
          </w:tcPr>
          <w:p w14:paraId="1E46D36F" w14:textId="1F9E8059" w:rsidR="003C1C35" w:rsidRDefault="003C1C35" w:rsidP="003C1C35">
            <w:pPr>
              <w:widowControl w:val="0"/>
              <w:spacing w:line="276" w:lineRule="auto"/>
              <w:rPr>
                <w:sz w:val="20"/>
                <w:szCs w:val="20"/>
              </w:rPr>
            </w:pPr>
            <w:r>
              <w:rPr>
                <w:color w:val="000000"/>
                <w:sz w:val="20"/>
                <w:szCs w:val="20"/>
              </w:rPr>
              <w:t>0.009579</w:t>
            </w:r>
          </w:p>
        </w:tc>
      </w:tr>
      <w:tr w:rsidR="003C1C35" w14:paraId="59C2F07C" w14:textId="77777777">
        <w:trPr>
          <w:trHeight w:val="246"/>
          <w:tblHeader/>
          <w:jc w:val="center"/>
        </w:trPr>
        <w:tc>
          <w:tcPr>
            <w:tcW w:w="2880" w:type="dxa"/>
            <w:tcMar>
              <w:top w:w="-123" w:type="dxa"/>
              <w:left w:w="-123" w:type="dxa"/>
              <w:bottom w:w="-123" w:type="dxa"/>
              <w:right w:w="-123" w:type="dxa"/>
            </w:tcMar>
            <w:vAlign w:val="center"/>
          </w:tcPr>
          <w:p w14:paraId="4CE809BB" w14:textId="2D5BE8A9" w:rsidR="003C1C35" w:rsidRDefault="003C1C35" w:rsidP="003C1C35">
            <w:pPr>
              <w:widowControl w:val="0"/>
              <w:spacing w:line="276" w:lineRule="auto"/>
              <w:ind w:left="180"/>
              <w:rPr>
                <w:sz w:val="20"/>
                <w:szCs w:val="20"/>
              </w:rPr>
            </w:pPr>
            <w:r>
              <w:rPr>
                <w:color w:val="7B7B7B"/>
                <w:sz w:val="20"/>
                <w:szCs w:val="20"/>
              </w:rPr>
              <w:t>Machinery and Construction</w:t>
            </w:r>
          </w:p>
        </w:tc>
        <w:tc>
          <w:tcPr>
            <w:tcW w:w="1575" w:type="dxa"/>
            <w:tcMar>
              <w:top w:w="-123" w:type="dxa"/>
              <w:left w:w="-123" w:type="dxa"/>
              <w:bottom w:w="-123" w:type="dxa"/>
              <w:right w:w="-123" w:type="dxa"/>
            </w:tcMar>
            <w:vAlign w:val="center"/>
          </w:tcPr>
          <w:p w14:paraId="7CCA1855" w14:textId="2EE8B4F1" w:rsidR="003C1C35" w:rsidRDefault="003C1C35" w:rsidP="003C1C35">
            <w:pPr>
              <w:widowControl w:val="0"/>
              <w:spacing w:line="276" w:lineRule="auto"/>
              <w:rPr>
                <w:sz w:val="20"/>
                <w:szCs w:val="20"/>
              </w:rPr>
            </w:pPr>
            <w:r>
              <w:rPr>
                <w:color w:val="000000"/>
                <w:sz w:val="20"/>
                <w:szCs w:val="20"/>
              </w:rPr>
              <w:t>-0.041574817</w:t>
            </w:r>
          </w:p>
        </w:tc>
        <w:tc>
          <w:tcPr>
            <w:tcW w:w="1485" w:type="dxa"/>
            <w:tcMar>
              <w:top w:w="-123" w:type="dxa"/>
              <w:left w:w="-123" w:type="dxa"/>
              <w:bottom w:w="-123" w:type="dxa"/>
              <w:right w:w="-123" w:type="dxa"/>
            </w:tcMar>
            <w:vAlign w:val="center"/>
          </w:tcPr>
          <w:p w14:paraId="70146711" w14:textId="2A070C98" w:rsidR="003C1C35" w:rsidRDefault="003C1C35" w:rsidP="003C1C35">
            <w:pPr>
              <w:widowControl w:val="0"/>
              <w:spacing w:line="276" w:lineRule="auto"/>
              <w:rPr>
                <w:sz w:val="20"/>
                <w:szCs w:val="20"/>
              </w:rPr>
            </w:pPr>
            <w:r>
              <w:rPr>
                <w:color w:val="000000"/>
                <w:sz w:val="20"/>
                <w:szCs w:val="20"/>
              </w:rPr>
              <w:t>0.011666</w:t>
            </w:r>
          </w:p>
        </w:tc>
      </w:tr>
      <w:tr w:rsidR="003C1C35" w14:paraId="30273625" w14:textId="77777777">
        <w:trPr>
          <w:trHeight w:val="246"/>
          <w:tblHeader/>
          <w:jc w:val="center"/>
        </w:trPr>
        <w:tc>
          <w:tcPr>
            <w:tcW w:w="2880" w:type="dxa"/>
            <w:shd w:val="clear" w:color="auto" w:fill="D9D9D9"/>
            <w:tcMar>
              <w:top w:w="-123" w:type="dxa"/>
              <w:left w:w="-123" w:type="dxa"/>
              <w:bottom w:w="-123" w:type="dxa"/>
              <w:right w:w="-123" w:type="dxa"/>
            </w:tcMar>
            <w:vAlign w:val="center"/>
          </w:tcPr>
          <w:p w14:paraId="2690A1E3" w14:textId="6587D9EF" w:rsidR="003C1C35" w:rsidRDefault="003C1C35" w:rsidP="003C1C35">
            <w:pPr>
              <w:widowControl w:val="0"/>
              <w:spacing w:line="276" w:lineRule="auto"/>
              <w:ind w:left="180"/>
              <w:rPr>
                <w:sz w:val="20"/>
                <w:szCs w:val="20"/>
              </w:rPr>
            </w:pPr>
            <w:r>
              <w:rPr>
                <w:color w:val="7B7B7B"/>
                <w:sz w:val="20"/>
                <w:szCs w:val="20"/>
              </w:rPr>
              <w:t>Weapons</w:t>
            </w:r>
          </w:p>
        </w:tc>
        <w:tc>
          <w:tcPr>
            <w:tcW w:w="1575" w:type="dxa"/>
            <w:shd w:val="clear" w:color="auto" w:fill="D9D9D9"/>
            <w:tcMar>
              <w:top w:w="-123" w:type="dxa"/>
              <w:left w:w="-123" w:type="dxa"/>
              <w:bottom w:w="-123" w:type="dxa"/>
              <w:right w:w="-123" w:type="dxa"/>
            </w:tcMar>
            <w:vAlign w:val="center"/>
          </w:tcPr>
          <w:p w14:paraId="159F36F7" w14:textId="214FD304" w:rsidR="003C1C35" w:rsidRDefault="003C1C35" w:rsidP="003C1C35">
            <w:pPr>
              <w:widowControl w:val="0"/>
              <w:spacing w:line="276" w:lineRule="auto"/>
              <w:rPr>
                <w:sz w:val="20"/>
                <w:szCs w:val="20"/>
              </w:rPr>
            </w:pPr>
            <w:r>
              <w:rPr>
                <w:color w:val="000000"/>
                <w:sz w:val="20"/>
                <w:szCs w:val="20"/>
              </w:rPr>
              <w:t>-0.036059906</w:t>
            </w:r>
          </w:p>
        </w:tc>
        <w:tc>
          <w:tcPr>
            <w:tcW w:w="1485" w:type="dxa"/>
            <w:shd w:val="clear" w:color="auto" w:fill="D9D9D9"/>
            <w:tcMar>
              <w:top w:w="-123" w:type="dxa"/>
              <w:left w:w="-123" w:type="dxa"/>
              <w:bottom w:w="-123" w:type="dxa"/>
              <w:right w:w="-123" w:type="dxa"/>
            </w:tcMar>
            <w:vAlign w:val="center"/>
          </w:tcPr>
          <w:p w14:paraId="180C6FBC" w14:textId="6CFCF4E8" w:rsidR="003C1C35" w:rsidRDefault="003C1C35" w:rsidP="003C1C35">
            <w:pPr>
              <w:widowControl w:val="0"/>
              <w:spacing w:line="276" w:lineRule="auto"/>
              <w:rPr>
                <w:sz w:val="20"/>
                <w:szCs w:val="20"/>
              </w:rPr>
            </w:pPr>
            <w:r>
              <w:rPr>
                <w:color w:val="000000"/>
                <w:sz w:val="20"/>
                <w:szCs w:val="20"/>
              </w:rPr>
              <w:t>0.124761</w:t>
            </w:r>
          </w:p>
        </w:tc>
      </w:tr>
      <w:tr w:rsidR="003C1C35" w14:paraId="2BC847F4" w14:textId="77777777">
        <w:trPr>
          <w:trHeight w:val="246"/>
          <w:tblHeader/>
          <w:jc w:val="center"/>
        </w:trPr>
        <w:tc>
          <w:tcPr>
            <w:tcW w:w="2880" w:type="dxa"/>
            <w:tcMar>
              <w:top w:w="-123" w:type="dxa"/>
              <w:left w:w="-123" w:type="dxa"/>
              <w:bottom w:w="-123" w:type="dxa"/>
              <w:right w:w="-123" w:type="dxa"/>
            </w:tcMar>
            <w:vAlign w:val="center"/>
          </w:tcPr>
          <w:p w14:paraId="6B5501C8" w14:textId="6C8E65A0" w:rsidR="003C1C35" w:rsidRDefault="003C1C35" w:rsidP="003C1C35">
            <w:pPr>
              <w:widowControl w:val="0"/>
              <w:spacing w:line="276" w:lineRule="auto"/>
              <w:ind w:left="180"/>
              <w:rPr>
                <w:sz w:val="20"/>
                <w:szCs w:val="20"/>
              </w:rPr>
            </w:pPr>
            <w:r>
              <w:rPr>
                <w:color w:val="7B7B7B"/>
                <w:sz w:val="20"/>
                <w:szCs w:val="20"/>
              </w:rPr>
              <w:t>Daily Instruments</w:t>
            </w:r>
          </w:p>
        </w:tc>
        <w:tc>
          <w:tcPr>
            <w:tcW w:w="1575" w:type="dxa"/>
            <w:tcMar>
              <w:top w:w="-123" w:type="dxa"/>
              <w:left w:w="-123" w:type="dxa"/>
              <w:bottom w:w="-123" w:type="dxa"/>
              <w:right w:w="-123" w:type="dxa"/>
            </w:tcMar>
            <w:vAlign w:val="center"/>
          </w:tcPr>
          <w:p w14:paraId="3732356A" w14:textId="2A61B9F1" w:rsidR="003C1C35" w:rsidRDefault="003C1C35" w:rsidP="003C1C35">
            <w:pPr>
              <w:widowControl w:val="0"/>
              <w:spacing w:line="276" w:lineRule="auto"/>
              <w:rPr>
                <w:sz w:val="20"/>
                <w:szCs w:val="20"/>
              </w:rPr>
            </w:pPr>
            <w:r>
              <w:rPr>
                <w:color w:val="000000"/>
                <w:sz w:val="20"/>
                <w:szCs w:val="20"/>
              </w:rPr>
              <w:t>-0.028299819</w:t>
            </w:r>
          </w:p>
        </w:tc>
        <w:tc>
          <w:tcPr>
            <w:tcW w:w="1485" w:type="dxa"/>
            <w:tcMar>
              <w:top w:w="-123" w:type="dxa"/>
              <w:left w:w="-123" w:type="dxa"/>
              <w:bottom w:w="-123" w:type="dxa"/>
              <w:right w:w="-123" w:type="dxa"/>
            </w:tcMar>
            <w:vAlign w:val="center"/>
          </w:tcPr>
          <w:p w14:paraId="1C380298" w14:textId="315DC6D7" w:rsidR="003C1C35" w:rsidRDefault="003C1C35" w:rsidP="003C1C35">
            <w:pPr>
              <w:widowControl w:val="0"/>
              <w:spacing w:line="276" w:lineRule="auto"/>
              <w:rPr>
                <w:sz w:val="20"/>
                <w:szCs w:val="20"/>
              </w:rPr>
            </w:pPr>
            <w:r>
              <w:rPr>
                <w:color w:val="000000"/>
                <w:sz w:val="20"/>
                <w:szCs w:val="20"/>
              </w:rPr>
              <w:t>0.009435</w:t>
            </w:r>
          </w:p>
        </w:tc>
      </w:tr>
      <w:tr w:rsidR="003C1C35" w14:paraId="32B327DA" w14:textId="77777777">
        <w:trPr>
          <w:trHeight w:val="246"/>
          <w:jc w:val="center"/>
        </w:trPr>
        <w:tc>
          <w:tcPr>
            <w:tcW w:w="2880" w:type="dxa"/>
            <w:shd w:val="clear" w:color="auto" w:fill="D9D9D9"/>
            <w:tcMar>
              <w:top w:w="-123" w:type="dxa"/>
              <w:left w:w="-123" w:type="dxa"/>
              <w:bottom w:w="-123" w:type="dxa"/>
              <w:right w:w="-123" w:type="dxa"/>
            </w:tcMar>
            <w:vAlign w:val="center"/>
          </w:tcPr>
          <w:p w14:paraId="3D7D211A" w14:textId="62917356" w:rsidR="003C1C35" w:rsidRDefault="003C1C35" w:rsidP="003C1C35">
            <w:pPr>
              <w:widowControl w:val="0"/>
              <w:spacing w:line="276" w:lineRule="auto"/>
              <w:ind w:left="180"/>
              <w:rPr>
                <w:sz w:val="20"/>
                <w:szCs w:val="20"/>
              </w:rPr>
            </w:pPr>
            <w:r>
              <w:rPr>
                <w:color w:val="7B7B7B"/>
                <w:sz w:val="20"/>
                <w:szCs w:val="20"/>
              </w:rPr>
              <w:t>High-complexity Products</w:t>
            </w:r>
          </w:p>
        </w:tc>
        <w:tc>
          <w:tcPr>
            <w:tcW w:w="1575" w:type="dxa"/>
            <w:shd w:val="clear" w:color="auto" w:fill="D9D9D9"/>
            <w:tcMar>
              <w:top w:w="-123" w:type="dxa"/>
              <w:left w:w="-123" w:type="dxa"/>
              <w:bottom w:w="-123" w:type="dxa"/>
              <w:right w:w="-123" w:type="dxa"/>
            </w:tcMar>
            <w:vAlign w:val="center"/>
          </w:tcPr>
          <w:p w14:paraId="046BA489" w14:textId="5D8E31E1" w:rsidR="003C1C35" w:rsidRDefault="003C1C35" w:rsidP="003C1C35">
            <w:pPr>
              <w:widowControl w:val="0"/>
              <w:spacing w:line="276" w:lineRule="auto"/>
              <w:rPr>
                <w:sz w:val="20"/>
                <w:szCs w:val="20"/>
              </w:rPr>
            </w:pPr>
            <w:r>
              <w:rPr>
                <w:color w:val="000000"/>
                <w:sz w:val="20"/>
                <w:szCs w:val="20"/>
              </w:rPr>
              <w:t>-0.028138528</w:t>
            </w:r>
          </w:p>
        </w:tc>
        <w:tc>
          <w:tcPr>
            <w:tcW w:w="1485" w:type="dxa"/>
            <w:shd w:val="clear" w:color="auto" w:fill="D9D9D9"/>
            <w:tcMar>
              <w:top w:w="-123" w:type="dxa"/>
              <w:left w:w="-123" w:type="dxa"/>
              <w:bottom w:w="-123" w:type="dxa"/>
              <w:right w:w="-123" w:type="dxa"/>
            </w:tcMar>
            <w:vAlign w:val="center"/>
          </w:tcPr>
          <w:p w14:paraId="3093D730" w14:textId="64145D80" w:rsidR="003C1C35" w:rsidRDefault="003C1C35" w:rsidP="003C1C35">
            <w:pPr>
              <w:widowControl w:val="0"/>
              <w:spacing w:line="276" w:lineRule="auto"/>
              <w:rPr>
                <w:sz w:val="20"/>
                <w:szCs w:val="20"/>
              </w:rPr>
            </w:pPr>
            <w:r>
              <w:rPr>
                <w:color w:val="000000"/>
                <w:sz w:val="20"/>
                <w:szCs w:val="20"/>
              </w:rPr>
              <w:t>0.007813</w:t>
            </w:r>
          </w:p>
        </w:tc>
      </w:tr>
      <w:tr w:rsidR="003C1C35" w14:paraId="388ECA6A" w14:textId="77777777">
        <w:trPr>
          <w:trHeight w:val="246"/>
          <w:jc w:val="center"/>
        </w:trPr>
        <w:tc>
          <w:tcPr>
            <w:tcW w:w="2880" w:type="dxa"/>
            <w:tcMar>
              <w:top w:w="-123" w:type="dxa"/>
              <w:left w:w="-123" w:type="dxa"/>
              <w:bottom w:w="-123" w:type="dxa"/>
              <w:right w:w="-123" w:type="dxa"/>
            </w:tcMar>
            <w:vAlign w:val="center"/>
          </w:tcPr>
          <w:p w14:paraId="1E0CA0C0" w14:textId="3A66FC2E" w:rsidR="003C1C35" w:rsidRDefault="003C1C35" w:rsidP="003C1C35">
            <w:pPr>
              <w:widowControl w:val="0"/>
              <w:spacing w:line="276" w:lineRule="auto"/>
              <w:ind w:left="180"/>
              <w:rPr>
                <w:sz w:val="20"/>
                <w:szCs w:val="20"/>
              </w:rPr>
            </w:pPr>
            <w:r>
              <w:rPr>
                <w:color w:val="7B7B7B"/>
                <w:sz w:val="20"/>
                <w:szCs w:val="20"/>
              </w:rPr>
              <w:t>Metals</w:t>
            </w:r>
          </w:p>
        </w:tc>
        <w:tc>
          <w:tcPr>
            <w:tcW w:w="1575" w:type="dxa"/>
            <w:tcMar>
              <w:top w:w="-123" w:type="dxa"/>
              <w:left w:w="-123" w:type="dxa"/>
              <w:bottom w:w="-123" w:type="dxa"/>
              <w:right w:w="-123" w:type="dxa"/>
            </w:tcMar>
            <w:vAlign w:val="center"/>
          </w:tcPr>
          <w:p w14:paraId="657FB552" w14:textId="42BAFF50" w:rsidR="003C1C35" w:rsidRDefault="003C1C35" w:rsidP="003C1C35">
            <w:pPr>
              <w:widowControl w:val="0"/>
              <w:spacing w:line="276" w:lineRule="auto"/>
              <w:rPr>
                <w:sz w:val="20"/>
                <w:szCs w:val="20"/>
              </w:rPr>
            </w:pPr>
            <w:r>
              <w:rPr>
                <w:color w:val="000000"/>
                <w:sz w:val="20"/>
                <w:szCs w:val="20"/>
              </w:rPr>
              <w:t>-0.009378629</w:t>
            </w:r>
          </w:p>
        </w:tc>
        <w:tc>
          <w:tcPr>
            <w:tcW w:w="1485" w:type="dxa"/>
            <w:tcMar>
              <w:top w:w="-123" w:type="dxa"/>
              <w:left w:w="-123" w:type="dxa"/>
              <w:bottom w:w="-123" w:type="dxa"/>
              <w:right w:w="-123" w:type="dxa"/>
            </w:tcMar>
            <w:vAlign w:val="center"/>
          </w:tcPr>
          <w:p w14:paraId="6F5C073E" w14:textId="585615D8" w:rsidR="003C1C35" w:rsidRDefault="003C1C35" w:rsidP="003C1C35">
            <w:pPr>
              <w:widowControl w:val="0"/>
              <w:spacing w:line="276" w:lineRule="auto"/>
              <w:rPr>
                <w:sz w:val="20"/>
                <w:szCs w:val="20"/>
              </w:rPr>
            </w:pPr>
            <w:r>
              <w:rPr>
                <w:color w:val="000000"/>
                <w:sz w:val="20"/>
                <w:szCs w:val="20"/>
              </w:rPr>
              <w:t>0.036869</w:t>
            </w:r>
          </w:p>
        </w:tc>
      </w:tr>
      <w:tr w:rsidR="003C1C35" w14:paraId="604F98D4" w14:textId="77777777">
        <w:trPr>
          <w:trHeight w:val="246"/>
          <w:jc w:val="center"/>
        </w:trPr>
        <w:tc>
          <w:tcPr>
            <w:tcW w:w="2880" w:type="dxa"/>
            <w:shd w:val="clear" w:color="auto" w:fill="D9D9D9"/>
            <w:tcMar>
              <w:top w:w="-123" w:type="dxa"/>
              <w:left w:w="-123" w:type="dxa"/>
              <w:bottom w:w="-123" w:type="dxa"/>
              <w:right w:w="-123" w:type="dxa"/>
            </w:tcMar>
            <w:vAlign w:val="center"/>
          </w:tcPr>
          <w:p w14:paraId="58F805C5" w14:textId="4931CC3A" w:rsidR="003C1C35" w:rsidRDefault="003C1C35" w:rsidP="003C1C35">
            <w:pPr>
              <w:widowControl w:val="0"/>
              <w:spacing w:line="276" w:lineRule="auto"/>
              <w:ind w:left="180"/>
              <w:rPr>
                <w:sz w:val="20"/>
                <w:szCs w:val="20"/>
              </w:rPr>
            </w:pPr>
            <w:r>
              <w:rPr>
                <w:color w:val="7B7B7B"/>
                <w:sz w:val="20"/>
                <w:szCs w:val="20"/>
              </w:rPr>
              <w:t>Wood Products</w:t>
            </w:r>
          </w:p>
        </w:tc>
        <w:tc>
          <w:tcPr>
            <w:tcW w:w="1575" w:type="dxa"/>
            <w:shd w:val="clear" w:color="auto" w:fill="D9D9D9"/>
            <w:tcMar>
              <w:top w:w="-123" w:type="dxa"/>
              <w:left w:w="-123" w:type="dxa"/>
              <w:bottom w:w="-123" w:type="dxa"/>
              <w:right w:w="-123" w:type="dxa"/>
            </w:tcMar>
            <w:vAlign w:val="center"/>
          </w:tcPr>
          <w:p w14:paraId="3E02386C" w14:textId="152B3F33" w:rsidR="003C1C35" w:rsidRDefault="003C1C35" w:rsidP="003C1C35">
            <w:pPr>
              <w:widowControl w:val="0"/>
              <w:spacing w:line="276" w:lineRule="auto"/>
              <w:rPr>
                <w:sz w:val="20"/>
                <w:szCs w:val="20"/>
              </w:rPr>
            </w:pPr>
            <w:r>
              <w:rPr>
                <w:color w:val="000000"/>
                <w:sz w:val="20"/>
                <w:szCs w:val="20"/>
              </w:rPr>
              <w:t>-0.008422439</w:t>
            </w:r>
          </w:p>
        </w:tc>
        <w:tc>
          <w:tcPr>
            <w:tcW w:w="1485" w:type="dxa"/>
            <w:shd w:val="clear" w:color="auto" w:fill="D9D9D9"/>
            <w:tcMar>
              <w:top w:w="-123" w:type="dxa"/>
              <w:left w:w="-123" w:type="dxa"/>
              <w:bottom w:w="-123" w:type="dxa"/>
              <w:right w:w="-123" w:type="dxa"/>
            </w:tcMar>
            <w:vAlign w:val="center"/>
          </w:tcPr>
          <w:p w14:paraId="763B699D" w14:textId="02887798" w:rsidR="003C1C35" w:rsidRDefault="003C1C35" w:rsidP="003C1C35">
            <w:pPr>
              <w:widowControl w:val="0"/>
              <w:spacing w:line="276" w:lineRule="auto"/>
              <w:rPr>
                <w:sz w:val="20"/>
                <w:szCs w:val="20"/>
              </w:rPr>
            </w:pPr>
            <w:r>
              <w:rPr>
                <w:color w:val="000000"/>
                <w:sz w:val="20"/>
                <w:szCs w:val="20"/>
              </w:rPr>
              <w:t>-0.022524</w:t>
            </w:r>
          </w:p>
        </w:tc>
      </w:tr>
      <w:tr w:rsidR="003C1C35" w14:paraId="791292ED" w14:textId="77777777">
        <w:trPr>
          <w:trHeight w:val="246"/>
          <w:jc w:val="center"/>
        </w:trPr>
        <w:tc>
          <w:tcPr>
            <w:tcW w:w="2880" w:type="dxa"/>
            <w:tcMar>
              <w:top w:w="-123" w:type="dxa"/>
              <w:left w:w="-123" w:type="dxa"/>
              <w:bottom w:w="-123" w:type="dxa"/>
              <w:right w:w="-123" w:type="dxa"/>
            </w:tcMar>
            <w:vAlign w:val="center"/>
          </w:tcPr>
          <w:p w14:paraId="68A6F353" w14:textId="3FA610AB" w:rsidR="003C1C35" w:rsidRDefault="003C1C35" w:rsidP="003C1C35">
            <w:pPr>
              <w:widowControl w:val="0"/>
              <w:spacing w:line="276" w:lineRule="auto"/>
              <w:ind w:left="180"/>
              <w:rPr>
                <w:sz w:val="20"/>
                <w:szCs w:val="20"/>
              </w:rPr>
            </w:pPr>
            <w:r>
              <w:rPr>
                <w:color w:val="7B7B7B"/>
                <w:sz w:val="20"/>
                <w:szCs w:val="20"/>
              </w:rPr>
              <w:t>Clothing and Accessories</w:t>
            </w:r>
          </w:p>
        </w:tc>
        <w:tc>
          <w:tcPr>
            <w:tcW w:w="1575" w:type="dxa"/>
            <w:tcMar>
              <w:top w:w="-123" w:type="dxa"/>
              <w:left w:w="-123" w:type="dxa"/>
              <w:bottom w:w="-123" w:type="dxa"/>
              <w:right w:w="-123" w:type="dxa"/>
            </w:tcMar>
            <w:vAlign w:val="center"/>
          </w:tcPr>
          <w:p w14:paraId="67D1B016" w14:textId="313A5534" w:rsidR="003C1C35" w:rsidRDefault="003C1C35" w:rsidP="003C1C35">
            <w:pPr>
              <w:widowControl w:val="0"/>
              <w:spacing w:line="276" w:lineRule="auto"/>
              <w:rPr>
                <w:sz w:val="20"/>
                <w:szCs w:val="20"/>
              </w:rPr>
            </w:pPr>
            <w:r>
              <w:rPr>
                <w:color w:val="000000"/>
                <w:sz w:val="20"/>
                <w:szCs w:val="20"/>
              </w:rPr>
              <w:t>-0.006697928</w:t>
            </w:r>
          </w:p>
        </w:tc>
        <w:tc>
          <w:tcPr>
            <w:tcW w:w="1485" w:type="dxa"/>
            <w:tcMar>
              <w:top w:w="-123" w:type="dxa"/>
              <w:left w:w="-123" w:type="dxa"/>
              <w:bottom w:w="-123" w:type="dxa"/>
              <w:right w:w="-123" w:type="dxa"/>
            </w:tcMar>
            <w:vAlign w:val="center"/>
          </w:tcPr>
          <w:p w14:paraId="725D1C46" w14:textId="244C0B95" w:rsidR="003C1C35" w:rsidRDefault="003C1C35" w:rsidP="003C1C35">
            <w:pPr>
              <w:widowControl w:val="0"/>
              <w:spacing w:line="276" w:lineRule="auto"/>
              <w:rPr>
                <w:sz w:val="20"/>
                <w:szCs w:val="20"/>
              </w:rPr>
            </w:pPr>
            <w:r>
              <w:rPr>
                <w:color w:val="000000"/>
                <w:sz w:val="20"/>
                <w:szCs w:val="20"/>
              </w:rPr>
              <w:t>0.063008</w:t>
            </w:r>
          </w:p>
        </w:tc>
      </w:tr>
      <w:tr w:rsidR="003C1C35" w14:paraId="45F87B0A" w14:textId="77777777">
        <w:trPr>
          <w:trHeight w:val="246"/>
          <w:jc w:val="center"/>
        </w:trPr>
        <w:tc>
          <w:tcPr>
            <w:tcW w:w="2880" w:type="dxa"/>
            <w:shd w:val="clear" w:color="auto" w:fill="D9D9D9"/>
            <w:tcMar>
              <w:top w:w="-123" w:type="dxa"/>
              <w:left w:w="-123" w:type="dxa"/>
              <w:bottom w:w="-123" w:type="dxa"/>
              <w:right w:w="-123" w:type="dxa"/>
            </w:tcMar>
            <w:vAlign w:val="center"/>
          </w:tcPr>
          <w:p w14:paraId="589B84B5" w14:textId="055EBB98" w:rsidR="003C1C35" w:rsidRDefault="003C1C35" w:rsidP="003C1C35">
            <w:pPr>
              <w:widowControl w:val="0"/>
              <w:spacing w:line="276" w:lineRule="auto"/>
              <w:ind w:left="180"/>
              <w:rPr>
                <w:sz w:val="20"/>
                <w:szCs w:val="20"/>
              </w:rPr>
            </w:pPr>
            <w:r>
              <w:rPr>
                <w:color w:val="7B7B7B"/>
                <w:sz w:val="20"/>
                <w:szCs w:val="20"/>
              </w:rPr>
              <w:t>Food and Preparations</w:t>
            </w:r>
          </w:p>
        </w:tc>
        <w:tc>
          <w:tcPr>
            <w:tcW w:w="1575" w:type="dxa"/>
            <w:shd w:val="clear" w:color="auto" w:fill="D9D9D9"/>
            <w:tcMar>
              <w:top w:w="-123" w:type="dxa"/>
              <w:left w:w="-123" w:type="dxa"/>
              <w:bottom w:w="-123" w:type="dxa"/>
              <w:right w:w="-123" w:type="dxa"/>
            </w:tcMar>
            <w:vAlign w:val="center"/>
          </w:tcPr>
          <w:p w14:paraId="613F0245" w14:textId="661E1447" w:rsidR="003C1C35" w:rsidRDefault="003C1C35" w:rsidP="003C1C35">
            <w:pPr>
              <w:widowControl w:val="0"/>
              <w:spacing w:line="276" w:lineRule="auto"/>
              <w:rPr>
                <w:sz w:val="20"/>
                <w:szCs w:val="20"/>
              </w:rPr>
            </w:pPr>
            <w:r>
              <w:rPr>
                <w:color w:val="000000"/>
                <w:sz w:val="20"/>
                <w:szCs w:val="20"/>
              </w:rPr>
              <w:t>-0.001534126</w:t>
            </w:r>
          </w:p>
        </w:tc>
        <w:tc>
          <w:tcPr>
            <w:tcW w:w="1485" w:type="dxa"/>
            <w:shd w:val="clear" w:color="auto" w:fill="D9D9D9"/>
            <w:tcMar>
              <w:top w:w="-123" w:type="dxa"/>
              <w:left w:w="-123" w:type="dxa"/>
              <w:bottom w:w="-123" w:type="dxa"/>
              <w:right w:w="-123" w:type="dxa"/>
            </w:tcMar>
            <w:vAlign w:val="center"/>
          </w:tcPr>
          <w:p w14:paraId="49470E32" w14:textId="3DF65184" w:rsidR="003C1C35" w:rsidRDefault="003C1C35" w:rsidP="003C1C35">
            <w:pPr>
              <w:widowControl w:val="0"/>
              <w:spacing w:line="276" w:lineRule="auto"/>
              <w:rPr>
                <w:sz w:val="20"/>
                <w:szCs w:val="20"/>
              </w:rPr>
            </w:pPr>
            <w:r>
              <w:rPr>
                <w:color w:val="000000"/>
                <w:sz w:val="20"/>
                <w:szCs w:val="20"/>
              </w:rPr>
              <w:t>0.08787</w:t>
            </w:r>
          </w:p>
        </w:tc>
      </w:tr>
      <w:tr w:rsidR="003C1C35" w14:paraId="0E5AE6B9" w14:textId="77777777">
        <w:trPr>
          <w:trHeight w:val="246"/>
          <w:jc w:val="center"/>
        </w:trPr>
        <w:tc>
          <w:tcPr>
            <w:tcW w:w="2880" w:type="dxa"/>
            <w:tcMar>
              <w:top w:w="-123" w:type="dxa"/>
              <w:left w:w="-123" w:type="dxa"/>
              <w:bottom w:w="-123" w:type="dxa"/>
              <w:right w:w="-123" w:type="dxa"/>
            </w:tcMar>
            <w:vAlign w:val="center"/>
          </w:tcPr>
          <w:p w14:paraId="68951788" w14:textId="3B274A0D" w:rsidR="003C1C35" w:rsidRDefault="003C1C35" w:rsidP="003C1C35">
            <w:pPr>
              <w:widowControl w:val="0"/>
              <w:spacing w:line="276" w:lineRule="auto"/>
              <w:ind w:left="180"/>
              <w:rPr>
                <w:sz w:val="20"/>
                <w:szCs w:val="20"/>
              </w:rPr>
            </w:pPr>
            <w:r>
              <w:rPr>
                <w:color w:val="7B7B7B"/>
                <w:sz w:val="20"/>
                <w:szCs w:val="20"/>
              </w:rPr>
              <w:t>Vegetables, Fruits and Plants</w:t>
            </w:r>
          </w:p>
        </w:tc>
        <w:tc>
          <w:tcPr>
            <w:tcW w:w="1575" w:type="dxa"/>
            <w:tcMar>
              <w:top w:w="-123" w:type="dxa"/>
              <w:left w:w="-123" w:type="dxa"/>
              <w:bottom w:w="-123" w:type="dxa"/>
              <w:right w:w="-123" w:type="dxa"/>
            </w:tcMar>
            <w:vAlign w:val="center"/>
          </w:tcPr>
          <w:p w14:paraId="3AB4A1A3" w14:textId="4A0C4A15" w:rsidR="003C1C35" w:rsidRDefault="003C1C35" w:rsidP="003C1C35">
            <w:pPr>
              <w:widowControl w:val="0"/>
              <w:spacing w:line="276" w:lineRule="auto"/>
              <w:rPr>
                <w:sz w:val="20"/>
                <w:szCs w:val="20"/>
              </w:rPr>
            </w:pPr>
            <w:r>
              <w:rPr>
                <w:color w:val="000000"/>
                <w:sz w:val="20"/>
                <w:szCs w:val="20"/>
              </w:rPr>
              <w:t>0.003314144</w:t>
            </w:r>
          </w:p>
        </w:tc>
        <w:tc>
          <w:tcPr>
            <w:tcW w:w="1485" w:type="dxa"/>
            <w:tcMar>
              <w:top w:w="-123" w:type="dxa"/>
              <w:left w:w="-123" w:type="dxa"/>
              <w:bottom w:w="-123" w:type="dxa"/>
              <w:right w:w="-123" w:type="dxa"/>
            </w:tcMar>
            <w:vAlign w:val="center"/>
          </w:tcPr>
          <w:p w14:paraId="3EA9ACE7" w14:textId="3A55DE2F" w:rsidR="003C1C35" w:rsidRDefault="003C1C35" w:rsidP="003C1C35">
            <w:pPr>
              <w:widowControl w:val="0"/>
              <w:spacing w:line="276" w:lineRule="auto"/>
              <w:rPr>
                <w:sz w:val="20"/>
                <w:szCs w:val="20"/>
              </w:rPr>
            </w:pPr>
            <w:r>
              <w:rPr>
                <w:color w:val="000000"/>
                <w:sz w:val="20"/>
                <w:szCs w:val="20"/>
              </w:rPr>
              <w:t>0.12647</w:t>
            </w:r>
          </w:p>
        </w:tc>
      </w:tr>
      <w:tr w:rsidR="003C1C35" w14:paraId="7895FBDF" w14:textId="77777777">
        <w:trPr>
          <w:trHeight w:val="246"/>
          <w:jc w:val="center"/>
        </w:trPr>
        <w:tc>
          <w:tcPr>
            <w:tcW w:w="2880" w:type="dxa"/>
            <w:shd w:val="clear" w:color="auto" w:fill="D9D9D9"/>
            <w:tcMar>
              <w:top w:w="-123" w:type="dxa"/>
              <w:left w:w="-123" w:type="dxa"/>
              <w:bottom w:w="-123" w:type="dxa"/>
              <w:right w:w="-123" w:type="dxa"/>
            </w:tcMar>
            <w:vAlign w:val="center"/>
          </w:tcPr>
          <w:p w14:paraId="505201A7" w14:textId="36E123B8" w:rsidR="003C1C35" w:rsidRDefault="003C1C35" w:rsidP="003C1C35">
            <w:pPr>
              <w:widowControl w:val="0"/>
              <w:spacing w:line="276" w:lineRule="auto"/>
              <w:ind w:left="180"/>
              <w:rPr>
                <w:sz w:val="20"/>
                <w:szCs w:val="20"/>
              </w:rPr>
            </w:pPr>
            <w:r>
              <w:rPr>
                <w:color w:val="7B7B7B"/>
                <w:sz w:val="20"/>
                <w:szCs w:val="20"/>
              </w:rPr>
              <w:t xml:space="preserve">Precious Stones </w:t>
            </w:r>
          </w:p>
        </w:tc>
        <w:tc>
          <w:tcPr>
            <w:tcW w:w="1575" w:type="dxa"/>
            <w:shd w:val="clear" w:color="auto" w:fill="D9D9D9"/>
            <w:tcMar>
              <w:top w:w="-123" w:type="dxa"/>
              <w:left w:w="-123" w:type="dxa"/>
              <w:bottom w:w="-123" w:type="dxa"/>
              <w:right w:w="-123" w:type="dxa"/>
            </w:tcMar>
            <w:vAlign w:val="center"/>
          </w:tcPr>
          <w:p w14:paraId="75163137" w14:textId="62269181" w:rsidR="003C1C35" w:rsidRDefault="003C1C35" w:rsidP="003C1C35">
            <w:pPr>
              <w:widowControl w:val="0"/>
              <w:spacing w:line="276" w:lineRule="auto"/>
              <w:rPr>
                <w:sz w:val="20"/>
                <w:szCs w:val="20"/>
              </w:rPr>
            </w:pPr>
            <w:r>
              <w:rPr>
                <w:color w:val="000000"/>
                <w:sz w:val="20"/>
                <w:szCs w:val="20"/>
              </w:rPr>
              <w:t>0.004795488</w:t>
            </w:r>
          </w:p>
        </w:tc>
        <w:tc>
          <w:tcPr>
            <w:tcW w:w="1485" w:type="dxa"/>
            <w:shd w:val="clear" w:color="auto" w:fill="D9D9D9"/>
            <w:tcMar>
              <w:top w:w="-123" w:type="dxa"/>
              <w:left w:w="-123" w:type="dxa"/>
              <w:bottom w:w="-123" w:type="dxa"/>
              <w:right w:w="-123" w:type="dxa"/>
            </w:tcMar>
            <w:vAlign w:val="center"/>
          </w:tcPr>
          <w:p w14:paraId="6F6B0B1B" w14:textId="78D2AE17" w:rsidR="003C1C35" w:rsidRDefault="003C1C35" w:rsidP="003C1C35">
            <w:pPr>
              <w:widowControl w:val="0"/>
              <w:spacing w:line="276" w:lineRule="auto"/>
              <w:rPr>
                <w:sz w:val="20"/>
                <w:szCs w:val="20"/>
              </w:rPr>
            </w:pPr>
            <w:r>
              <w:rPr>
                <w:color w:val="000000"/>
                <w:sz w:val="20"/>
                <w:szCs w:val="20"/>
              </w:rPr>
              <w:t>0.040988</w:t>
            </w:r>
          </w:p>
        </w:tc>
      </w:tr>
      <w:tr w:rsidR="003C1C35" w14:paraId="51CA4AB4" w14:textId="77777777">
        <w:trPr>
          <w:trHeight w:val="246"/>
          <w:jc w:val="center"/>
        </w:trPr>
        <w:tc>
          <w:tcPr>
            <w:tcW w:w="2880" w:type="dxa"/>
            <w:tcMar>
              <w:top w:w="-123" w:type="dxa"/>
              <w:left w:w="-123" w:type="dxa"/>
              <w:bottom w:w="-123" w:type="dxa"/>
              <w:right w:w="-123" w:type="dxa"/>
            </w:tcMar>
            <w:vAlign w:val="center"/>
          </w:tcPr>
          <w:p w14:paraId="2CEC9DF6" w14:textId="17D4AB22" w:rsidR="003C1C35" w:rsidRDefault="003C1C35" w:rsidP="003C1C35">
            <w:pPr>
              <w:widowControl w:val="0"/>
              <w:spacing w:line="276" w:lineRule="auto"/>
              <w:ind w:left="180"/>
              <w:rPr>
                <w:sz w:val="20"/>
                <w:szCs w:val="20"/>
              </w:rPr>
            </w:pPr>
            <w:r>
              <w:rPr>
                <w:color w:val="7B7B7B"/>
                <w:sz w:val="20"/>
                <w:szCs w:val="20"/>
              </w:rPr>
              <w:t>Animals and By-products</w:t>
            </w:r>
          </w:p>
        </w:tc>
        <w:tc>
          <w:tcPr>
            <w:tcW w:w="1575" w:type="dxa"/>
            <w:tcMar>
              <w:top w:w="-123" w:type="dxa"/>
              <w:left w:w="-123" w:type="dxa"/>
              <w:bottom w:w="-123" w:type="dxa"/>
              <w:right w:w="-123" w:type="dxa"/>
            </w:tcMar>
            <w:vAlign w:val="center"/>
          </w:tcPr>
          <w:p w14:paraId="0C74BB44" w14:textId="6576D0B9" w:rsidR="003C1C35" w:rsidRDefault="003C1C35" w:rsidP="003C1C35">
            <w:pPr>
              <w:widowControl w:val="0"/>
              <w:spacing w:line="276" w:lineRule="auto"/>
              <w:rPr>
                <w:sz w:val="20"/>
                <w:szCs w:val="20"/>
              </w:rPr>
            </w:pPr>
            <w:r>
              <w:rPr>
                <w:color w:val="000000"/>
                <w:sz w:val="20"/>
                <w:szCs w:val="20"/>
              </w:rPr>
              <w:t>0.00494191</w:t>
            </w:r>
          </w:p>
        </w:tc>
        <w:tc>
          <w:tcPr>
            <w:tcW w:w="1485" w:type="dxa"/>
            <w:tcMar>
              <w:top w:w="-123" w:type="dxa"/>
              <w:left w:w="-123" w:type="dxa"/>
              <w:bottom w:w="-123" w:type="dxa"/>
              <w:right w:w="-123" w:type="dxa"/>
            </w:tcMar>
            <w:vAlign w:val="center"/>
          </w:tcPr>
          <w:p w14:paraId="7540CB75" w14:textId="15094066" w:rsidR="003C1C35" w:rsidRDefault="003C1C35" w:rsidP="003C1C35">
            <w:pPr>
              <w:widowControl w:val="0"/>
              <w:spacing w:line="276" w:lineRule="auto"/>
              <w:rPr>
                <w:sz w:val="20"/>
                <w:szCs w:val="20"/>
              </w:rPr>
            </w:pPr>
            <w:r>
              <w:rPr>
                <w:color w:val="000000"/>
                <w:sz w:val="20"/>
                <w:szCs w:val="20"/>
              </w:rPr>
              <w:t>0.112406</w:t>
            </w:r>
          </w:p>
        </w:tc>
      </w:tr>
      <w:tr w:rsidR="003C1C35" w14:paraId="1EE0A36F" w14:textId="77777777">
        <w:trPr>
          <w:trHeight w:val="246"/>
          <w:jc w:val="center"/>
        </w:trPr>
        <w:tc>
          <w:tcPr>
            <w:tcW w:w="2880" w:type="dxa"/>
            <w:shd w:val="clear" w:color="auto" w:fill="D9D9D9"/>
            <w:tcMar>
              <w:top w:w="-123" w:type="dxa"/>
              <w:left w:w="-123" w:type="dxa"/>
              <w:bottom w:w="-123" w:type="dxa"/>
              <w:right w:w="-123" w:type="dxa"/>
            </w:tcMar>
            <w:vAlign w:val="center"/>
          </w:tcPr>
          <w:p w14:paraId="58A0B754" w14:textId="35C0CD5D" w:rsidR="003C1C35" w:rsidRDefault="003C1C35" w:rsidP="003C1C35">
            <w:pPr>
              <w:widowControl w:val="0"/>
              <w:spacing w:line="276" w:lineRule="auto"/>
              <w:ind w:left="180"/>
              <w:rPr>
                <w:sz w:val="20"/>
                <w:szCs w:val="20"/>
              </w:rPr>
            </w:pPr>
            <w:r>
              <w:rPr>
                <w:color w:val="7B7B7B"/>
                <w:sz w:val="20"/>
                <w:szCs w:val="20"/>
              </w:rPr>
              <w:t>Chemicals</w:t>
            </w:r>
          </w:p>
        </w:tc>
        <w:tc>
          <w:tcPr>
            <w:tcW w:w="1575" w:type="dxa"/>
            <w:shd w:val="clear" w:color="auto" w:fill="D9D9D9"/>
            <w:tcMar>
              <w:top w:w="-123" w:type="dxa"/>
              <w:left w:w="-123" w:type="dxa"/>
              <w:bottom w:w="-123" w:type="dxa"/>
              <w:right w:w="-123" w:type="dxa"/>
            </w:tcMar>
            <w:vAlign w:val="center"/>
          </w:tcPr>
          <w:p w14:paraId="28A5E67C" w14:textId="683F9609" w:rsidR="003C1C35" w:rsidRDefault="003C1C35" w:rsidP="003C1C35">
            <w:pPr>
              <w:widowControl w:val="0"/>
              <w:spacing w:line="276" w:lineRule="auto"/>
              <w:rPr>
                <w:sz w:val="20"/>
                <w:szCs w:val="20"/>
              </w:rPr>
            </w:pPr>
            <w:r>
              <w:rPr>
                <w:color w:val="000000"/>
                <w:sz w:val="20"/>
                <w:szCs w:val="20"/>
              </w:rPr>
              <w:t>0.007447339</w:t>
            </w:r>
          </w:p>
        </w:tc>
        <w:tc>
          <w:tcPr>
            <w:tcW w:w="1485" w:type="dxa"/>
            <w:shd w:val="clear" w:color="auto" w:fill="D9D9D9"/>
            <w:tcMar>
              <w:top w:w="-123" w:type="dxa"/>
              <w:left w:w="-123" w:type="dxa"/>
              <w:bottom w:w="-123" w:type="dxa"/>
              <w:right w:w="-123" w:type="dxa"/>
            </w:tcMar>
            <w:vAlign w:val="center"/>
          </w:tcPr>
          <w:p w14:paraId="7F87FC22" w14:textId="40C9AD18" w:rsidR="003C1C35" w:rsidRDefault="003C1C35" w:rsidP="003C1C35">
            <w:pPr>
              <w:widowControl w:val="0"/>
              <w:spacing w:line="276" w:lineRule="auto"/>
              <w:rPr>
                <w:sz w:val="20"/>
                <w:szCs w:val="20"/>
              </w:rPr>
            </w:pPr>
            <w:r>
              <w:rPr>
                <w:color w:val="000000"/>
                <w:sz w:val="20"/>
                <w:szCs w:val="20"/>
              </w:rPr>
              <w:t>0.088174</w:t>
            </w:r>
          </w:p>
        </w:tc>
      </w:tr>
      <w:tr w:rsidR="003C1C35" w14:paraId="7D432A17" w14:textId="77777777">
        <w:trPr>
          <w:trHeight w:val="246"/>
          <w:jc w:val="center"/>
        </w:trPr>
        <w:tc>
          <w:tcPr>
            <w:tcW w:w="2880" w:type="dxa"/>
            <w:tcMar>
              <w:top w:w="-123" w:type="dxa"/>
              <w:left w:w="-123" w:type="dxa"/>
              <w:bottom w:w="-123" w:type="dxa"/>
              <w:right w:w="-123" w:type="dxa"/>
            </w:tcMar>
            <w:vAlign w:val="center"/>
          </w:tcPr>
          <w:p w14:paraId="2AEA8F33" w14:textId="365EA707" w:rsidR="003C1C35" w:rsidRDefault="003C1C35" w:rsidP="003C1C35">
            <w:pPr>
              <w:widowControl w:val="0"/>
              <w:spacing w:line="276" w:lineRule="auto"/>
              <w:ind w:left="180"/>
              <w:rPr>
                <w:sz w:val="20"/>
                <w:szCs w:val="20"/>
              </w:rPr>
            </w:pPr>
            <w:r>
              <w:rPr>
                <w:color w:val="7B7B7B"/>
                <w:sz w:val="20"/>
                <w:szCs w:val="20"/>
              </w:rPr>
              <w:t>Services and Utilities</w:t>
            </w:r>
          </w:p>
        </w:tc>
        <w:tc>
          <w:tcPr>
            <w:tcW w:w="1575" w:type="dxa"/>
            <w:tcMar>
              <w:top w:w="-123" w:type="dxa"/>
              <w:left w:w="-123" w:type="dxa"/>
              <w:bottom w:w="-123" w:type="dxa"/>
              <w:right w:w="-123" w:type="dxa"/>
            </w:tcMar>
            <w:vAlign w:val="center"/>
          </w:tcPr>
          <w:p w14:paraId="03846203" w14:textId="29BD1037" w:rsidR="003C1C35" w:rsidRDefault="003C1C35" w:rsidP="003C1C35">
            <w:pPr>
              <w:widowControl w:val="0"/>
              <w:spacing w:line="276" w:lineRule="auto"/>
              <w:rPr>
                <w:sz w:val="20"/>
                <w:szCs w:val="20"/>
              </w:rPr>
            </w:pPr>
            <w:r>
              <w:rPr>
                <w:color w:val="000000"/>
                <w:sz w:val="20"/>
                <w:szCs w:val="20"/>
              </w:rPr>
              <w:t>0.007877242</w:t>
            </w:r>
          </w:p>
        </w:tc>
        <w:tc>
          <w:tcPr>
            <w:tcW w:w="1485" w:type="dxa"/>
            <w:tcMar>
              <w:top w:w="-123" w:type="dxa"/>
              <w:left w:w="-123" w:type="dxa"/>
              <w:bottom w:w="-123" w:type="dxa"/>
              <w:right w:w="-123" w:type="dxa"/>
            </w:tcMar>
            <w:vAlign w:val="center"/>
          </w:tcPr>
          <w:p w14:paraId="08B0AF56" w14:textId="5B33EF79" w:rsidR="003C1C35" w:rsidRDefault="003C1C35" w:rsidP="003C1C35">
            <w:pPr>
              <w:widowControl w:val="0"/>
              <w:spacing w:line="276" w:lineRule="auto"/>
              <w:rPr>
                <w:sz w:val="20"/>
                <w:szCs w:val="20"/>
              </w:rPr>
            </w:pPr>
            <w:r>
              <w:rPr>
                <w:color w:val="000000"/>
                <w:sz w:val="20"/>
                <w:szCs w:val="20"/>
              </w:rPr>
              <w:t>0.089972</w:t>
            </w:r>
          </w:p>
        </w:tc>
      </w:tr>
      <w:tr w:rsidR="003C1C35" w14:paraId="4C5D04A7" w14:textId="77777777">
        <w:trPr>
          <w:trHeight w:val="246"/>
          <w:jc w:val="center"/>
        </w:trPr>
        <w:tc>
          <w:tcPr>
            <w:tcW w:w="2880" w:type="dxa"/>
            <w:shd w:val="clear" w:color="auto" w:fill="D9D9D9"/>
            <w:tcMar>
              <w:top w:w="-123" w:type="dxa"/>
              <w:left w:w="-123" w:type="dxa"/>
              <w:bottom w:w="-123" w:type="dxa"/>
              <w:right w:w="-123" w:type="dxa"/>
            </w:tcMar>
            <w:vAlign w:val="center"/>
          </w:tcPr>
          <w:p w14:paraId="14B2A8DF" w14:textId="52F69922" w:rsidR="003C1C35" w:rsidRDefault="003C1C35" w:rsidP="003C1C35">
            <w:pPr>
              <w:widowControl w:val="0"/>
              <w:spacing w:line="276" w:lineRule="auto"/>
              <w:ind w:left="180"/>
              <w:rPr>
                <w:sz w:val="20"/>
                <w:szCs w:val="20"/>
              </w:rPr>
            </w:pPr>
            <w:r>
              <w:rPr>
                <w:color w:val="7B7B7B"/>
                <w:sz w:val="20"/>
                <w:szCs w:val="20"/>
              </w:rPr>
              <w:t>Energy Drilling and Mining</w:t>
            </w:r>
          </w:p>
        </w:tc>
        <w:tc>
          <w:tcPr>
            <w:tcW w:w="1575" w:type="dxa"/>
            <w:shd w:val="clear" w:color="auto" w:fill="D9D9D9"/>
            <w:tcMar>
              <w:top w:w="-123" w:type="dxa"/>
              <w:left w:w="-123" w:type="dxa"/>
              <w:bottom w:w="-123" w:type="dxa"/>
              <w:right w:w="-123" w:type="dxa"/>
            </w:tcMar>
            <w:vAlign w:val="center"/>
          </w:tcPr>
          <w:p w14:paraId="250537DF" w14:textId="76B31677" w:rsidR="003C1C35" w:rsidRDefault="003C1C35" w:rsidP="003C1C35">
            <w:pPr>
              <w:widowControl w:val="0"/>
              <w:spacing w:line="276" w:lineRule="auto"/>
              <w:rPr>
                <w:sz w:val="20"/>
                <w:szCs w:val="20"/>
              </w:rPr>
            </w:pPr>
            <w:r>
              <w:rPr>
                <w:color w:val="000000"/>
                <w:sz w:val="20"/>
                <w:szCs w:val="20"/>
              </w:rPr>
              <w:t>0.011076488</w:t>
            </w:r>
          </w:p>
        </w:tc>
        <w:tc>
          <w:tcPr>
            <w:tcW w:w="1485" w:type="dxa"/>
            <w:shd w:val="clear" w:color="auto" w:fill="D9D9D9"/>
            <w:tcMar>
              <w:top w:w="-123" w:type="dxa"/>
              <w:left w:w="-123" w:type="dxa"/>
              <w:bottom w:w="-123" w:type="dxa"/>
              <w:right w:w="-123" w:type="dxa"/>
            </w:tcMar>
            <w:vAlign w:val="center"/>
          </w:tcPr>
          <w:p w14:paraId="543D3D14" w14:textId="5D2AD6AC" w:rsidR="003C1C35" w:rsidRDefault="003C1C35" w:rsidP="003C1C35">
            <w:pPr>
              <w:widowControl w:val="0"/>
              <w:spacing w:line="276" w:lineRule="auto"/>
              <w:rPr>
                <w:sz w:val="20"/>
                <w:szCs w:val="20"/>
              </w:rPr>
            </w:pPr>
            <w:r>
              <w:rPr>
                <w:color w:val="000000"/>
                <w:sz w:val="20"/>
                <w:szCs w:val="20"/>
              </w:rPr>
              <w:t>0.057744</w:t>
            </w:r>
          </w:p>
        </w:tc>
      </w:tr>
      <w:tr w:rsidR="003C1C35" w14:paraId="1E587E4A" w14:textId="77777777">
        <w:trPr>
          <w:trHeight w:val="246"/>
          <w:jc w:val="center"/>
        </w:trPr>
        <w:tc>
          <w:tcPr>
            <w:tcW w:w="2880" w:type="dxa"/>
            <w:tcMar>
              <w:top w:w="-123" w:type="dxa"/>
              <w:left w:w="-123" w:type="dxa"/>
              <w:bottom w:w="-123" w:type="dxa"/>
              <w:right w:w="-123" w:type="dxa"/>
            </w:tcMar>
            <w:vAlign w:val="center"/>
          </w:tcPr>
          <w:p w14:paraId="27885316" w14:textId="277B258E" w:rsidR="003C1C35" w:rsidRDefault="003C1C35" w:rsidP="003C1C35">
            <w:pPr>
              <w:widowControl w:val="0"/>
              <w:spacing w:line="276" w:lineRule="auto"/>
              <w:ind w:left="180"/>
              <w:rPr>
                <w:sz w:val="20"/>
                <w:szCs w:val="20"/>
              </w:rPr>
            </w:pPr>
            <w:r>
              <w:rPr>
                <w:color w:val="7B7B7B"/>
                <w:sz w:val="20"/>
                <w:szCs w:val="20"/>
              </w:rPr>
              <w:t>Raw Manufacturing</w:t>
            </w:r>
          </w:p>
        </w:tc>
        <w:tc>
          <w:tcPr>
            <w:tcW w:w="1575" w:type="dxa"/>
            <w:tcMar>
              <w:top w:w="-123" w:type="dxa"/>
              <w:left w:w="-123" w:type="dxa"/>
              <w:bottom w:w="-123" w:type="dxa"/>
              <w:right w:w="-123" w:type="dxa"/>
            </w:tcMar>
            <w:vAlign w:val="center"/>
          </w:tcPr>
          <w:p w14:paraId="33E8335B" w14:textId="09A9F0F5" w:rsidR="003C1C35" w:rsidRDefault="003C1C35" w:rsidP="003C1C35">
            <w:pPr>
              <w:widowControl w:val="0"/>
              <w:spacing w:line="276" w:lineRule="auto"/>
              <w:rPr>
                <w:sz w:val="20"/>
                <w:szCs w:val="20"/>
              </w:rPr>
            </w:pPr>
            <w:r>
              <w:rPr>
                <w:color w:val="000000"/>
                <w:sz w:val="20"/>
                <w:szCs w:val="20"/>
              </w:rPr>
              <w:t>0.012959945</w:t>
            </w:r>
          </w:p>
        </w:tc>
        <w:tc>
          <w:tcPr>
            <w:tcW w:w="1485" w:type="dxa"/>
            <w:tcMar>
              <w:top w:w="-123" w:type="dxa"/>
              <w:left w:w="-123" w:type="dxa"/>
              <w:bottom w:w="-123" w:type="dxa"/>
              <w:right w:w="-123" w:type="dxa"/>
            </w:tcMar>
            <w:vAlign w:val="center"/>
          </w:tcPr>
          <w:p w14:paraId="6E070505" w14:textId="702F7E0C" w:rsidR="003C1C35" w:rsidRDefault="003C1C35" w:rsidP="003C1C35">
            <w:pPr>
              <w:widowControl w:val="0"/>
              <w:spacing w:line="276" w:lineRule="auto"/>
              <w:rPr>
                <w:sz w:val="20"/>
                <w:szCs w:val="20"/>
              </w:rPr>
            </w:pPr>
            <w:r>
              <w:rPr>
                <w:color w:val="000000"/>
                <w:sz w:val="20"/>
                <w:szCs w:val="20"/>
              </w:rPr>
              <w:t>0.126073</w:t>
            </w:r>
          </w:p>
        </w:tc>
      </w:tr>
      <w:tr w:rsidR="003C1C35" w14:paraId="2E55B4BC" w14:textId="77777777">
        <w:trPr>
          <w:trHeight w:val="246"/>
          <w:jc w:val="center"/>
        </w:trPr>
        <w:tc>
          <w:tcPr>
            <w:tcW w:w="2880" w:type="dxa"/>
            <w:shd w:val="clear" w:color="auto" w:fill="D9D9D9"/>
            <w:tcMar>
              <w:top w:w="-123" w:type="dxa"/>
              <w:left w:w="-123" w:type="dxa"/>
              <w:bottom w:w="-123" w:type="dxa"/>
              <w:right w:w="-123" w:type="dxa"/>
            </w:tcMar>
            <w:vAlign w:val="center"/>
          </w:tcPr>
          <w:p w14:paraId="43F19EE5" w14:textId="49CF87D6" w:rsidR="003C1C35" w:rsidRDefault="003C1C35" w:rsidP="003C1C35">
            <w:pPr>
              <w:widowControl w:val="0"/>
              <w:spacing w:line="276" w:lineRule="auto"/>
              <w:ind w:left="180"/>
              <w:rPr>
                <w:sz w:val="20"/>
                <w:szCs w:val="20"/>
              </w:rPr>
            </w:pPr>
            <w:r>
              <w:rPr>
                <w:color w:val="7B7B7B"/>
                <w:sz w:val="20"/>
                <w:szCs w:val="20"/>
              </w:rPr>
              <w:t>Textile</w:t>
            </w:r>
          </w:p>
        </w:tc>
        <w:tc>
          <w:tcPr>
            <w:tcW w:w="1575" w:type="dxa"/>
            <w:shd w:val="clear" w:color="auto" w:fill="D9D9D9"/>
            <w:tcMar>
              <w:top w:w="-123" w:type="dxa"/>
              <w:left w:w="-123" w:type="dxa"/>
              <w:bottom w:w="-123" w:type="dxa"/>
              <w:right w:w="-123" w:type="dxa"/>
            </w:tcMar>
            <w:vAlign w:val="center"/>
          </w:tcPr>
          <w:p w14:paraId="27699202" w14:textId="0A375531" w:rsidR="003C1C35" w:rsidRDefault="003C1C35" w:rsidP="003C1C35">
            <w:pPr>
              <w:widowControl w:val="0"/>
              <w:spacing w:line="276" w:lineRule="auto"/>
              <w:rPr>
                <w:sz w:val="20"/>
                <w:szCs w:val="20"/>
              </w:rPr>
            </w:pPr>
            <w:r>
              <w:rPr>
                <w:color w:val="000000"/>
                <w:sz w:val="20"/>
                <w:szCs w:val="20"/>
              </w:rPr>
              <w:t>0.016721904</w:t>
            </w:r>
          </w:p>
        </w:tc>
        <w:tc>
          <w:tcPr>
            <w:tcW w:w="1485" w:type="dxa"/>
            <w:shd w:val="clear" w:color="auto" w:fill="D9D9D9"/>
            <w:tcMar>
              <w:top w:w="-123" w:type="dxa"/>
              <w:left w:w="-123" w:type="dxa"/>
              <w:bottom w:w="-123" w:type="dxa"/>
              <w:right w:w="-123" w:type="dxa"/>
            </w:tcMar>
            <w:vAlign w:val="center"/>
          </w:tcPr>
          <w:p w14:paraId="18130FE6" w14:textId="3456DB6D" w:rsidR="003C1C35" w:rsidRDefault="003C1C35" w:rsidP="003C1C35">
            <w:pPr>
              <w:widowControl w:val="0"/>
              <w:spacing w:line="276" w:lineRule="auto"/>
              <w:rPr>
                <w:sz w:val="20"/>
                <w:szCs w:val="20"/>
              </w:rPr>
            </w:pPr>
            <w:r>
              <w:rPr>
                <w:color w:val="000000"/>
                <w:sz w:val="20"/>
                <w:szCs w:val="20"/>
              </w:rPr>
              <w:t>0.094679</w:t>
            </w:r>
          </w:p>
        </w:tc>
      </w:tr>
      <w:tr w:rsidR="003C1C35" w14:paraId="442E740A" w14:textId="77777777">
        <w:trPr>
          <w:trHeight w:val="246"/>
          <w:jc w:val="center"/>
        </w:trPr>
        <w:tc>
          <w:tcPr>
            <w:tcW w:w="2880" w:type="dxa"/>
            <w:tcBorders>
              <w:bottom w:val="nil"/>
            </w:tcBorders>
            <w:tcMar>
              <w:top w:w="-123" w:type="dxa"/>
              <w:left w:w="-123" w:type="dxa"/>
              <w:bottom w:w="-123" w:type="dxa"/>
              <w:right w:w="-123" w:type="dxa"/>
            </w:tcMar>
            <w:vAlign w:val="center"/>
          </w:tcPr>
          <w:p w14:paraId="29036365" w14:textId="6251315F" w:rsidR="003C1C35" w:rsidRDefault="003C1C35" w:rsidP="003C1C35">
            <w:pPr>
              <w:widowControl w:val="0"/>
              <w:spacing w:line="276" w:lineRule="auto"/>
              <w:ind w:left="180"/>
              <w:rPr>
                <w:sz w:val="20"/>
                <w:szCs w:val="20"/>
              </w:rPr>
            </w:pPr>
            <w:r>
              <w:rPr>
                <w:color w:val="7B7B7B"/>
                <w:sz w:val="20"/>
                <w:szCs w:val="20"/>
              </w:rPr>
              <w:t>Chemical Manufacturing</w:t>
            </w:r>
          </w:p>
        </w:tc>
        <w:tc>
          <w:tcPr>
            <w:tcW w:w="1575" w:type="dxa"/>
            <w:tcBorders>
              <w:bottom w:val="nil"/>
            </w:tcBorders>
            <w:tcMar>
              <w:top w:w="-123" w:type="dxa"/>
              <w:left w:w="-123" w:type="dxa"/>
              <w:bottom w:w="-123" w:type="dxa"/>
              <w:right w:w="-123" w:type="dxa"/>
            </w:tcMar>
            <w:vAlign w:val="center"/>
          </w:tcPr>
          <w:p w14:paraId="0208DE08" w14:textId="2F29CDF2" w:rsidR="003C1C35" w:rsidRDefault="003C1C35" w:rsidP="003C1C35">
            <w:pPr>
              <w:widowControl w:val="0"/>
              <w:spacing w:line="276" w:lineRule="auto"/>
              <w:rPr>
                <w:sz w:val="20"/>
                <w:szCs w:val="20"/>
              </w:rPr>
            </w:pPr>
            <w:r>
              <w:rPr>
                <w:color w:val="000000"/>
                <w:sz w:val="20"/>
                <w:szCs w:val="20"/>
              </w:rPr>
              <w:t>0.022671757</w:t>
            </w:r>
          </w:p>
        </w:tc>
        <w:tc>
          <w:tcPr>
            <w:tcW w:w="1485" w:type="dxa"/>
            <w:tcBorders>
              <w:bottom w:val="nil"/>
            </w:tcBorders>
            <w:tcMar>
              <w:top w:w="-123" w:type="dxa"/>
              <w:left w:w="-123" w:type="dxa"/>
              <w:bottom w:w="-123" w:type="dxa"/>
              <w:right w:w="-123" w:type="dxa"/>
            </w:tcMar>
            <w:vAlign w:val="center"/>
          </w:tcPr>
          <w:p w14:paraId="293A7F32" w14:textId="18CE7196" w:rsidR="003C1C35" w:rsidRDefault="003C1C35" w:rsidP="003C1C35">
            <w:pPr>
              <w:widowControl w:val="0"/>
              <w:spacing w:line="276" w:lineRule="auto"/>
              <w:rPr>
                <w:sz w:val="20"/>
                <w:szCs w:val="20"/>
              </w:rPr>
            </w:pPr>
            <w:r>
              <w:rPr>
                <w:color w:val="000000"/>
                <w:sz w:val="20"/>
                <w:szCs w:val="20"/>
              </w:rPr>
              <w:t>0.023736</w:t>
            </w:r>
          </w:p>
        </w:tc>
      </w:tr>
    </w:tbl>
    <w:p w14:paraId="45266A11" w14:textId="77777777" w:rsidR="0083760A" w:rsidRDefault="00000000">
      <w:pPr>
        <w:jc w:val="center"/>
        <w:rPr>
          <w:sz w:val="22"/>
          <w:szCs w:val="22"/>
        </w:rPr>
      </w:pPr>
      <w:r>
        <w:rPr>
          <w:sz w:val="22"/>
          <w:szCs w:val="22"/>
        </w:rPr>
        <w:t xml:space="preserve">Table 3. Realized Industry Development (RID) of </w:t>
      </w:r>
      <w:r w:rsidR="00161119">
        <w:rPr>
          <w:sz w:val="22"/>
          <w:szCs w:val="22"/>
        </w:rPr>
        <w:t>Finland</w:t>
      </w:r>
    </w:p>
    <w:p w14:paraId="1A5498B2" w14:textId="77777777" w:rsidR="001B01A1" w:rsidRDefault="001B01A1">
      <w:pPr>
        <w:jc w:val="center"/>
        <w:rPr>
          <w:b/>
        </w:rPr>
      </w:pPr>
    </w:p>
    <w:p w14:paraId="6DBFDE1F" w14:textId="77777777" w:rsidR="0083760A" w:rsidRDefault="00000000">
      <w:pPr>
        <w:jc w:val="both"/>
        <w:rPr>
          <w:b/>
        </w:rPr>
      </w:pPr>
      <w:r>
        <w:rPr>
          <w:b/>
        </w:rPr>
        <w:t>3.3 Regional and Global Comparison</w:t>
      </w:r>
    </w:p>
    <w:p w14:paraId="6F9E14EC" w14:textId="6C2686A5" w:rsidR="001B01A1" w:rsidRDefault="001B01A1" w:rsidP="001B01A1">
      <w:pPr>
        <w:pStyle w:val="NormalWeb"/>
        <w:spacing w:before="0" w:beforeAutospacing="0" w:after="0" w:afterAutospacing="0"/>
        <w:jc w:val="both"/>
        <w:rPr>
          <w:color w:val="000000"/>
        </w:rPr>
      </w:pPr>
      <w:r>
        <w:rPr>
          <w:color w:val="000000"/>
        </w:rPr>
        <w:t xml:space="preserve">Tables 4a and 4b below summarize how the production strategy adopted by Finland compares with selected leading economies in the world across different years, as measured in RID. It can be directly observed that Finland shifted its focus from a great mix of products in 2018 away </w:t>
      </w:r>
      <w:r>
        <w:rPr>
          <w:color w:val="000000"/>
        </w:rPr>
        <w:lastRenderedPageBreak/>
        <w:t>to more specialized industries (such as Chemical Manufacturing) in 2022, when compared against leading economies such as France, the United States and Germany, which gave a considerable level of attention to more advanced product groups such as Weapons and High-Complexity Products in 2018 and Services and Utilities, Precious Stones, and High-Complexity Products in 2021.</w:t>
      </w:r>
    </w:p>
    <w:p w14:paraId="1E95A636" w14:textId="77777777" w:rsidR="001B01A1" w:rsidRDefault="001B01A1" w:rsidP="001B01A1">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97"/>
        <w:gridCol w:w="2333"/>
        <w:gridCol w:w="2272"/>
        <w:gridCol w:w="2333"/>
      </w:tblGrid>
      <w:tr w:rsidR="001B01A1" w14:paraId="30B405DC" w14:textId="77777777" w:rsidTr="001B01A1">
        <w:trPr>
          <w:jc w:val="center"/>
        </w:trPr>
        <w:tc>
          <w:tcPr>
            <w:tcW w:w="0" w:type="auto"/>
            <w:shd w:val="clear" w:color="auto" w:fill="A5A5A5"/>
            <w:tcMar>
              <w:top w:w="0" w:type="dxa"/>
              <w:left w:w="108" w:type="dxa"/>
              <w:bottom w:w="0" w:type="dxa"/>
              <w:right w:w="108" w:type="dxa"/>
            </w:tcMar>
            <w:vAlign w:val="center"/>
            <w:hideMark/>
          </w:tcPr>
          <w:p w14:paraId="6E161E7C" w14:textId="77777777" w:rsidR="001B01A1" w:rsidRDefault="001B01A1">
            <w:pPr>
              <w:pStyle w:val="NormalWeb"/>
              <w:spacing w:before="0" w:beforeAutospacing="0" w:after="0" w:afterAutospacing="0"/>
              <w:jc w:val="both"/>
            </w:pPr>
            <w:r>
              <w:rPr>
                <w:b/>
                <w:bCs/>
                <w:color w:val="FFFFFF"/>
              </w:rPr>
              <w:t>Ranking</w:t>
            </w:r>
          </w:p>
        </w:tc>
        <w:tc>
          <w:tcPr>
            <w:tcW w:w="0" w:type="auto"/>
            <w:shd w:val="clear" w:color="auto" w:fill="A5A5A5"/>
            <w:tcMar>
              <w:top w:w="0" w:type="dxa"/>
              <w:left w:w="108" w:type="dxa"/>
              <w:bottom w:w="0" w:type="dxa"/>
              <w:right w:w="108" w:type="dxa"/>
            </w:tcMar>
            <w:vAlign w:val="center"/>
            <w:hideMark/>
          </w:tcPr>
          <w:p w14:paraId="619C7614" w14:textId="77777777" w:rsidR="001B01A1" w:rsidRDefault="001B01A1">
            <w:pPr>
              <w:pStyle w:val="NormalWeb"/>
              <w:spacing w:before="0" w:beforeAutospacing="0" w:after="0" w:afterAutospacing="0"/>
              <w:jc w:val="both"/>
            </w:pPr>
            <w:r>
              <w:rPr>
                <w:b/>
                <w:bCs/>
                <w:color w:val="FFFFFF"/>
              </w:rPr>
              <w:t>France</w:t>
            </w:r>
          </w:p>
        </w:tc>
        <w:tc>
          <w:tcPr>
            <w:tcW w:w="0" w:type="auto"/>
            <w:shd w:val="clear" w:color="auto" w:fill="A5A5A5"/>
            <w:tcMar>
              <w:top w:w="0" w:type="dxa"/>
              <w:left w:w="108" w:type="dxa"/>
              <w:bottom w:w="0" w:type="dxa"/>
              <w:right w:w="108" w:type="dxa"/>
            </w:tcMar>
            <w:vAlign w:val="center"/>
            <w:hideMark/>
          </w:tcPr>
          <w:p w14:paraId="4A6AC0D8" w14:textId="77777777" w:rsidR="001B01A1" w:rsidRDefault="001B01A1">
            <w:pPr>
              <w:pStyle w:val="NormalWeb"/>
              <w:spacing w:before="0" w:beforeAutospacing="0" w:after="0" w:afterAutospacing="0"/>
              <w:jc w:val="both"/>
            </w:pPr>
            <w:r>
              <w:rPr>
                <w:b/>
                <w:bCs/>
                <w:color w:val="FFFFFF"/>
              </w:rPr>
              <w:t>the UK</w:t>
            </w:r>
          </w:p>
        </w:tc>
        <w:tc>
          <w:tcPr>
            <w:tcW w:w="0" w:type="auto"/>
            <w:shd w:val="clear" w:color="auto" w:fill="A5A5A5"/>
            <w:tcMar>
              <w:top w:w="0" w:type="dxa"/>
              <w:left w:w="108" w:type="dxa"/>
              <w:bottom w:w="0" w:type="dxa"/>
              <w:right w:w="108" w:type="dxa"/>
            </w:tcMar>
            <w:vAlign w:val="center"/>
            <w:hideMark/>
          </w:tcPr>
          <w:p w14:paraId="7C7507AA" w14:textId="77777777" w:rsidR="001B01A1" w:rsidRDefault="001B01A1">
            <w:pPr>
              <w:pStyle w:val="NormalWeb"/>
              <w:spacing w:before="0" w:beforeAutospacing="0" w:after="0" w:afterAutospacing="0"/>
              <w:jc w:val="both"/>
            </w:pPr>
            <w:r>
              <w:rPr>
                <w:b/>
                <w:bCs/>
                <w:color w:val="FFFFFF"/>
              </w:rPr>
              <w:t>Germany</w:t>
            </w:r>
          </w:p>
        </w:tc>
      </w:tr>
      <w:tr w:rsidR="001B01A1" w14:paraId="68492EFE" w14:textId="77777777" w:rsidTr="001B01A1">
        <w:trPr>
          <w:jc w:val="center"/>
        </w:trPr>
        <w:tc>
          <w:tcPr>
            <w:tcW w:w="0" w:type="auto"/>
            <w:shd w:val="clear" w:color="auto" w:fill="EDEDED"/>
            <w:tcMar>
              <w:top w:w="0" w:type="dxa"/>
              <w:left w:w="108" w:type="dxa"/>
              <w:bottom w:w="0" w:type="dxa"/>
              <w:right w:w="108" w:type="dxa"/>
            </w:tcMar>
            <w:vAlign w:val="center"/>
            <w:hideMark/>
          </w:tcPr>
          <w:p w14:paraId="0551A191" w14:textId="77777777" w:rsidR="001B01A1" w:rsidRDefault="001B01A1">
            <w:pPr>
              <w:pStyle w:val="NormalWeb"/>
              <w:spacing w:before="0" w:beforeAutospacing="0" w:after="0" w:afterAutospacing="0"/>
              <w:jc w:val="both"/>
            </w:pPr>
            <w:r>
              <w:rPr>
                <w:color w:val="7B7B7B"/>
                <w:sz w:val="20"/>
                <w:szCs w:val="20"/>
              </w:rPr>
              <w:t>1</w:t>
            </w:r>
          </w:p>
        </w:tc>
        <w:tc>
          <w:tcPr>
            <w:tcW w:w="0" w:type="auto"/>
            <w:shd w:val="clear" w:color="auto" w:fill="EDEDED"/>
            <w:tcMar>
              <w:top w:w="0" w:type="dxa"/>
              <w:left w:w="108" w:type="dxa"/>
              <w:bottom w:w="0" w:type="dxa"/>
              <w:right w:w="108" w:type="dxa"/>
            </w:tcMar>
            <w:vAlign w:val="center"/>
            <w:hideMark/>
          </w:tcPr>
          <w:p w14:paraId="27AFE695" w14:textId="77777777" w:rsidR="001B01A1" w:rsidRDefault="001B01A1">
            <w:pPr>
              <w:pStyle w:val="NormalWeb"/>
              <w:spacing w:before="0" w:beforeAutospacing="0" w:after="0" w:afterAutospacing="0"/>
              <w:jc w:val="both"/>
            </w:pPr>
            <w:r>
              <w:rPr>
                <w:color w:val="7B7B7B"/>
                <w:sz w:val="20"/>
                <w:szCs w:val="20"/>
              </w:rPr>
              <w:t>High-complexity Products</w:t>
            </w:r>
          </w:p>
        </w:tc>
        <w:tc>
          <w:tcPr>
            <w:tcW w:w="0" w:type="auto"/>
            <w:shd w:val="clear" w:color="auto" w:fill="EDEDED"/>
            <w:tcMar>
              <w:top w:w="0" w:type="dxa"/>
              <w:left w:w="108" w:type="dxa"/>
              <w:bottom w:w="0" w:type="dxa"/>
              <w:right w:w="108" w:type="dxa"/>
            </w:tcMar>
            <w:vAlign w:val="center"/>
            <w:hideMark/>
          </w:tcPr>
          <w:p w14:paraId="222DB0BB" w14:textId="77777777" w:rsidR="001B01A1" w:rsidRDefault="001B01A1">
            <w:pPr>
              <w:pStyle w:val="NormalWeb"/>
              <w:spacing w:before="0" w:beforeAutospacing="0" w:after="0" w:afterAutospacing="0"/>
              <w:jc w:val="both"/>
            </w:pPr>
            <w:r>
              <w:rPr>
                <w:color w:val="7B7B7B"/>
                <w:sz w:val="20"/>
                <w:szCs w:val="20"/>
              </w:rPr>
              <w:t>Services and Utilities</w:t>
            </w:r>
          </w:p>
        </w:tc>
        <w:tc>
          <w:tcPr>
            <w:tcW w:w="0" w:type="auto"/>
            <w:shd w:val="clear" w:color="auto" w:fill="EDEDED"/>
            <w:tcMar>
              <w:top w:w="0" w:type="dxa"/>
              <w:left w:w="108" w:type="dxa"/>
              <w:bottom w:w="0" w:type="dxa"/>
              <w:right w:w="108" w:type="dxa"/>
            </w:tcMar>
            <w:vAlign w:val="center"/>
            <w:hideMark/>
          </w:tcPr>
          <w:p w14:paraId="4DE1BE2A" w14:textId="77777777" w:rsidR="001B01A1" w:rsidRDefault="001B01A1">
            <w:pPr>
              <w:pStyle w:val="NormalWeb"/>
              <w:spacing w:before="0" w:beforeAutospacing="0" w:after="0" w:afterAutospacing="0"/>
              <w:jc w:val="both"/>
            </w:pPr>
            <w:r>
              <w:rPr>
                <w:color w:val="7B7B7B"/>
                <w:sz w:val="20"/>
                <w:szCs w:val="20"/>
              </w:rPr>
              <w:t>High-complexity Products</w:t>
            </w:r>
          </w:p>
        </w:tc>
      </w:tr>
      <w:tr w:rsidR="001B01A1" w14:paraId="7D82CE48" w14:textId="77777777" w:rsidTr="001B01A1">
        <w:trPr>
          <w:jc w:val="center"/>
        </w:trPr>
        <w:tc>
          <w:tcPr>
            <w:tcW w:w="0" w:type="auto"/>
            <w:tcMar>
              <w:top w:w="0" w:type="dxa"/>
              <w:left w:w="108" w:type="dxa"/>
              <w:bottom w:w="0" w:type="dxa"/>
              <w:right w:w="108" w:type="dxa"/>
            </w:tcMar>
            <w:vAlign w:val="center"/>
            <w:hideMark/>
          </w:tcPr>
          <w:p w14:paraId="5A9CA907" w14:textId="77777777" w:rsidR="001B01A1" w:rsidRDefault="001B01A1">
            <w:pPr>
              <w:pStyle w:val="NormalWeb"/>
              <w:spacing w:before="0" w:beforeAutospacing="0" w:after="0" w:afterAutospacing="0"/>
              <w:jc w:val="both"/>
            </w:pPr>
            <w:r>
              <w:rPr>
                <w:color w:val="7B7B7B"/>
                <w:sz w:val="20"/>
                <w:szCs w:val="20"/>
              </w:rPr>
              <w:t>2</w:t>
            </w:r>
          </w:p>
        </w:tc>
        <w:tc>
          <w:tcPr>
            <w:tcW w:w="0" w:type="auto"/>
            <w:tcMar>
              <w:top w:w="0" w:type="dxa"/>
              <w:left w:w="108" w:type="dxa"/>
              <w:bottom w:w="0" w:type="dxa"/>
              <w:right w:w="108" w:type="dxa"/>
            </w:tcMar>
            <w:vAlign w:val="center"/>
            <w:hideMark/>
          </w:tcPr>
          <w:p w14:paraId="470D5AD1" w14:textId="77777777" w:rsidR="001B01A1" w:rsidRDefault="001B01A1">
            <w:pPr>
              <w:pStyle w:val="NormalWeb"/>
              <w:spacing w:before="0" w:beforeAutospacing="0" w:after="0" w:afterAutospacing="0"/>
              <w:jc w:val="both"/>
            </w:pPr>
            <w:r>
              <w:rPr>
                <w:color w:val="7B7B7B"/>
                <w:sz w:val="20"/>
                <w:szCs w:val="20"/>
              </w:rPr>
              <w:t>Chemical Manufacturing</w:t>
            </w:r>
          </w:p>
        </w:tc>
        <w:tc>
          <w:tcPr>
            <w:tcW w:w="0" w:type="auto"/>
            <w:tcMar>
              <w:top w:w="0" w:type="dxa"/>
              <w:left w:w="108" w:type="dxa"/>
              <w:bottom w:w="0" w:type="dxa"/>
              <w:right w:w="108" w:type="dxa"/>
            </w:tcMar>
            <w:vAlign w:val="center"/>
            <w:hideMark/>
          </w:tcPr>
          <w:p w14:paraId="6661E5A1" w14:textId="77777777" w:rsidR="001B01A1" w:rsidRDefault="001B01A1">
            <w:pPr>
              <w:pStyle w:val="NormalWeb"/>
              <w:spacing w:before="0" w:beforeAutospacing="0" w:after="0" w:afterAutospacing="0"/>
              <w:jc w:val="both"/>
            </w:pPr>
            <w:r>
              <w:rPr>
                <w:color w:val="7B7B7B"/>
                <w:sz w:val="20"/>
                <w:szCs w:val="20"/>
              </w:rPr>
              <w:t>Weapons</w:t>
            </w:r>
          </w:p>
        </w:tc>
        <w:tc>
          <w:tcPr>
            <w:tcW w:w="0" w:type="auto"/>
            <w:tcMar>
              <w:top w:w="0" w:type="dxa"/>
              <w:left w:w="108" w:type="dxa"/>
              <w:bottom w:w="0" w:type="dxa"/>
              <w:right w:w="108" w:type="dxa"/>
            </w:tcMar>
            <w:vAlign w:val="center"/>
            <w:hideMark/>
          </w:tcPr>
          <w:p w14:paraId="54B34C4B" w14:textId="77777777" w:rsidR="001B01A1" w:rsidRDefault="001B01A1">
            <w:pPr>
              <w:pStyle w:val="NormalWeb"/>
              <w:spacing w:before="0" w:beforeAutospacing="0" w:after="0" w:afterAutospacing="0"/>
              <w:jc w:val="both"/>
            </w:pPr>
            <w:r>
              <w:rPr>
                <w:color w:val="7B7B7B"/>
                <w:sz w:val="20"/>
                <w:szCs w:val="20"/>
              </w:rPr>
              <w:t>Transportation</w:t>
            </w:r>
          </w:p>
        </w:tc>
      </w:tr>
      <w:tr w:rsidR="001B01A1" w14:paraId="0621179E" w14:textId="77777777" w:rsidTr="001B01A1">
        <w:trPr>
          <w:jc w:val="center"/>
        </w:trPr>
        <w:tc>
          <w:tcPr>
            <w:tcW w:w="0" w:type="auto"/>
            <w:shd w:val="clear" w:color="auto" w:fill="EDEDED"/>
            <w:tcMar>
              <w:top w:w="0" w:type="dxa"/>
              <w:left w:w="108" w:type="dxa"/>
              <w:bottom w:w="0" w:type="dxa"/>
              <w:right w:w="108" w:type="dxa"/>
            </w:tcMar>
            <w:vAlign w:val="center"/>
            <w:hideMark/>
          </w:tcPr>
          <w:p w14:paraId="1E3095B9" w14:textId="77777777" w:rsidR="001B01A1" w:rsidRDefault="001B01A1">
            <w:pPr>
              <w:pStyle w:val="NormalWeb"/>
              <w:spacing w:before="0" w:beforeAutospacing="0" w:after="0" w:afterAutospacing="0"/>
              <w:jc w:val="both"/>
            </w:pPr>
            <w:r>
              <w:rPr>
                <w:color w:val="7B7B7B"/>
                <w:sz w:val="20"/>
                <w:szCs w:val="20"/>
              </w:rPr>
              <w:t>3</w:t>
            </w:r>
          </w:p>
        </w:tc>
        <w:tc>
          <w:tcPr>
            <w:tcW w:w="0" w:type="auto"/>
            <w:shd w:val="clear" w:color="auto" w:fill="EDEDED"/>
            <w:tcMar>
              <w:top w:w="0" w:type="dxa"/>
              <w:left w:w="108" w:type="dxa"/>
              <w:bottom w:w="0" w:type="dxa"/>
              <w:right w:w="108" w:type="dxa"/>
            </w:tcMar>
            <w:vAlign w:val="center"/>
            <w:hideMark/>
          </w:tcPr>
          <w:p w14:paraId="48EC8D88" w14:textId="77777777" w:rsidR="001B01A1" w:rsidRDefault="001B01A1">
            <w:pPr>
              <w:pStyle w:val="NormalWeb"/>
              <w:spacing w:before="0" w:beforeAutospacing="0" w:after="0" w:afterAutospacing="0"/>
              <w:jc w:val="both"/>
            </w:pPr>
            <w:r>
              <w:rPr>
                <w:color w:val="7B7B7B"/>
                <w:sz w:val="20"/>
                <w:szCs w:val="20"/>
              </w:rPr>
              <w:t>Daily Instruments</w:t>
            </w:r>
          </w:p>
        </w:tc>
        <w:tc>
          <w:tcPr>
            <w:tcW w:w="0" w:type="auto"/>
            <w:shd w:val="clear" w:color="auto" w:fill="EDEDED"/>
            <w:tcMar>
              <w:top w:w="0" w:type="dxa"/>
              <w:left w:w="108" w:type="dxa"/>
              <w:bottom w:w="0" w:type="dxa"/>
              <w:right w:w="108" w:type="dxa"/>
            </w:tcMar>
            <w:vAlign w:val="center"/>
            <w:hideMark/>
          </w:tcPr>
          <w:p w14:paraId="35FE8481" w14:textId="77777777" w:rsidR="001B01A1" w:rsidRDefault="001B01A1">
            <w:pPr>
              <w:pStyle w:val="NormalWeb"/>
              <w:spacing w:before="0" w:beforeAutospacing="0" w:after="0" w:afterAutospacing="0"/>
              <w:jc w:val="both"/>
            </w:pPr>
            <w:r>
              <w:rPr>
                <w:color w:val="7B7B7B"/>
                <w:sz w:val="20"/>
                <w:szCs w:val="20"/>
              </w:rPr>
              <w:t>Raw Manufacturing</w:t>
            </w:r>
          </w:p>
        </w:tc>
        <w:tc>
          <w:tcPr>
            <w:tcW w:w="0" w:type="auto"/>
            <w:shd w:val="clear" w:color="auto" w:fill="EDEDED"/>
            <w:tcMar>
              <w:top w:w="0" w:type="dxa"/>
              <w:left w:w="108" w:type="dxa"/>
              <w:bottom w:w="0" w:type="dxa"/>
              <w:right w:w="108" w:type="dxa"/>
            </w:tcMar>
            <w:vAlign w:val="center"/>
            <w:hideMark/>
          </w:tcPr>
          <w:p w14:paraId="002E2A80" w14:textId="77777777" w:rsidR="001B01A1" w:rsidRDefault="001B01A1">
            <w:pPr>
              <w:pStyle w:val="NormalWeb"/>
              <w:spacing w:before="0" w:beforeAutospacing="0" w:after="0" w:afterAutospacing="0"/>
              <w:jc w:val="both"/>
            </w:pPr>
            <w:r>
              <w:rPr>
                <w:color w:val="7B7B7B"/>
                <w:sz w:val="20"/>
                <w:szCs w:val="20"/>
              </w:rPr>
              <w:t>Wood Products</w:t>
            </w:r>
          </w:p>
        </w:tc>
      </w:tr>
      <w:tr w:rsidR="001B01A1" w14:paraId="1555621C" w14:textId="77777777" w:rsidTr="001B01A1">
        <w:trPr>
          <w:jc w:val="center"/>
        </w:trPr>
        <w:tc>
          <w:tcPr>
            <w:tcW w:w="0" w:type="auto"/>
            <w:tcMar>
              <w:top w:w="0" w:type="dxa"/>
              <w:left w:w="108" w:type="dxa"/>
              <w:bottom w:w="0" w:type="dxa"/>
              <w:right w:w="108" w:type="dxa"/>
            </w:tcMar>
            <w:vAlign w:val="center"/>
            <w:hideMark/>
          </w:tcPr>
          <w:p w14:paraId="3E93B4D5" w14:textId="77777777" w:rsidR="001B01A1" w:rsidRDefault="001B01A1">
            <w:pPr>
              <w:pStyle w:val="NormalWeb"/>
              <w:spacing w:before="0" w:beforeAutospacing="0" w:after="0" w:afterAutospacing="0"/>
              <w:jc w:val="both"/>
            </w:pPr>
            <w:r>
              <w:rPr>
                <w:color w:val="7B7B7B"/>
                <w:sz w:val="20"/>
                <w:szCs w:val="20"/>
              </w:rPr>
              <w:t>4</w:t>
            </w:r>
          </w:p>
        </w:tc>
        <w:tc>
          <w:tcPr>
            <w:tcW w:w="0" w:type="auto"/>
            <w:tcMar>
              <w:top w:w="0" w:type="dxa"/>
              <w:left w:w="108" w:type="dxa"/>
              <w:bottom w:w="0" w:type="dxa"/>
              <w:right w:w="108" w:type="dxa"/>
            </w:tcMar>
            <w:vAlign w:val="center"/>
            <w:hideMark/>
          </w:tcPr>
          <w:p w14:paraId="438D2C93" w14:textId="77777777" w:rsidR="001B01A1" w:rsidRDefault="001B01A1">
            <w:pPr>
              <w:pStyle w:val="NormalWeb"/>
              <w:spacing w:before="0" w:beforeAutospacing="0" w:after="0" w:afterAutospacing="0"/>
              <w:jc w:val="both"/>
            </w:pPr>
            <w:r>
              <w:rPr>
                <w:color w:val="7B7B7B"/>
                <w:sz w:val="20"/>
                <w:szCs w:val="20"/>
              </w:rPr>
              <w:t>Animals and By-products</w:t>
            </w:r>
          </w:p>
        </w:tc>
        <w:tc>
          <w:tcPr>
            <w:tcW w:w="0" w:type="auto"/>
            <w:tcMar>
              <w:top w:w="0" w:type="dxa"/>
              <w:left w:w="108" w:type="dxa"/>
              <w:bottom w:w="0" w:type="dxa"/>
              <w:right w:w="108" w:type="dxa"/>
            </w:tcMar>
            <w:vAlign w:val="center"/>
            <w:hideMark/>
          </w:tcPr>
          <w:p w14:paraId="19F3EB41" w14:textId="77777777" w:rsidR="001B01A1" w:rsidRDefault="001B01A1">
            <w:pPr>
              <w:pStyle w:val="NormalWeb"/>
              <w:spacing w:before="0" w:beforeAutospacing="0" w:after="0" w:afterAutospacing="0"/>
              <w:jc w:val="both"/>
            </w:pPr>
            <w:r>
              <w:rPr>
                <w:color w:val="7B7B7B"/>
                <w:sz w:val="20"/>
                <w:szCs w:val="20"/>
              </w:rPr>
              <w:t>Precious Stones</w:t>
            </w:r>
          </w:p>
        </w:tc>
        <w:tc>
          <w:tcPr>
            <w:tcW w:w="0" w:type="auto"/>
            <w:tcMar>
              <w:top w:w="0" w:type="dxa"/>
              <w:left w:w="108" w:type="dxa"/>
              <w:bottom w:w="0" w:type="dxa"/>
              <w:right w:w="108" w:type="dxa"/>
            </w:tcMar>
            <w:vAlign w:val="center"/>
            <w:hideMark/>
          </w:tcPr>
          <w:p w14:paraId="3D94ED03" w14:textId="77777777" w:rsidR="001B01A1" w:rsidRDefault="001B01A1">
            <w:pPr>
              <w:pStyle w:val="NormalWeb"/>
              <w:spacing w:before="0" w:beforeAutospacing="0" w:after="0" w:afterAutospacing="0"/>
              <w:jc w:val="both"/>
            </w:pPr>
            <w:r>
              <w:rPr>
                <w:color w:val="7B7B7B"/>
                <w:sz w:val="20"/>
                <w:szCs w:val="20"/>
              </w:rPr>
              <w:t>Metals</w:t>
            </w:r>
          </w:p>
        </w:tc>
      </w:tr>
      <w:tr w:rsidR="001B01A1" w14:paraId="1DAAC61D" w14:textId="77777777" w:rsidTr="001B01A1">
        <w:trPr>
          <w:jc w:val="center"/>
        </w:trPr>
        <w:tc>
          <w:tcPr>
            <w:tcW w:w="0" w:type="auto"/>
            <w:shd w:val="clear" w:color="auto" w:fill="EDEDED"/>
            <w:tcMar>
              <w:top w:w="0" w:type="dxa"/>
              <w:left w:w="108" w:type="dxa"/>
              <w:bottom w:w="0" w:type="dxa"/>
              <w:right w:w="108" w:type="dxa"/>
            </w:tcMar>
            <w:vAlign w:val="center"/>
            <w:hideMark/>
          </w:tcPr>
          <w:p w14:paraId="07A193BB" w14:textId="77777777" w:rsidR="001B01A1" w:rsidRDefault="001B01A1">
            <w:pPr>
              <w:pStyle w:val="NormalWeb"/>
              <w:spacing w:before="0" w:beforeAutospacing="0" w:after="0" w:afterAutospacing="0"/>
              <w:jc w:val="both"/>
            </w:pPr>
            <w:r>
              <w:rPr>
                <w:color w:val="7B7B7B"/>
                <w:sz w:val="20"/>
                <w:szCs w:val="20"/>
              </w:rPr>
              <w:t>5</w:t>
            </w:r>
          </w:p>
        </w:tc>
        <w:tc>
          <w:tcPr>
            <w:tcW w:w="0" w:type="auto"/>
            <w:shd w:val="clear" w:color="auto" w:fill="EDEDED"/>
            <w:tcMar>
              <w:top w:w="0" w:type="dxa"/>
              <w:left w:w="108" w:type="dxa"/>
              <w:bottom w:w="0" w:type="dxa"/>
              <w:right w:w="108" w:type="dxa"/>
            </w:tcMar>
            <w:vAlign w:val="center"/>
            <w:hideMark/>
          </w:tcPr>
          <w:p w14:paraId="5CAD3251" w14:textId="77777777" w:rsidR="001B01A1" w:rsidRDefault="001B01A1">
            <w:pPr>
              <w:pStyle w:val="NormalWeb"/>
              <w:spacing w:before="0" w:beforeAutospacing="0" w:after="0" w:afterAutospacing="0"/>
              <w:jc w:val="both"/>
            </w:pPr>
            <w:r>
              <w:rPr>
                <w:color w:val="7B7B7B"/>
                <w:sz w:val="20"/>
                <w:szCs w:val="20"/>
              </w:rPr>
              <w:t>Food and Preparations</w:t>
            </w:r>
          </w:p>
        </w:tc>
        <w:tc>
          <w:tcPr>
            <w:tcW w:w="0" w:type="auto"/>
            <w:shd w:val="clear" w:color="auto" w:fill="EDEDED"/>
            <w:tcMar>
              <w:top w:w="0" w:type="dxa"/>
              <w:left w:w="108" w:type="dxa"/>
              <w:bottom w:w="0" w:type="dxa"/>
              <w:right w:w="108" w:type="dxa"/>
            </w:tcMar>
            <w:vAlign w:val="center"/>
            <w:hideMark/>
          </w:tcPr>
          <w:p w14:paraId="7B702EE7" w14:textId="77777777" w:rsidR="001B01A1" w:rsidRDefault="001B01A1">
            <w:pPr>
              <w:pStyle w:val="NormalWeb"/>
              <w:spacing w:before="0" w:beforeAutospacing="0" w:after="0" w:afterAutospacing="0"/>
              <w:jc w:val="both"/>
            </w:pPr>
            <w:r>
              <w:rPr>
                <w:color w:val="7B7B7B"/>
                <w:sz w:val="20"/>
                <w:szCs w:val="20"/>
              </w:rPr>
              <w:t>Animals and By-products</w:t>
            </w:r>
          </w:p>
        </w:tc>
        <w:tc>
          <w:tcPr>
            <w:tcW w:w="0" w:type="auto"/>
            <w:shd w:val="clear" w:color="auto" w:fill="EDEDED"/>
            <w:tcMar>
              <w:top w:w="0" w:type="dxa"/>
              <w:left w:w="108" w:type="dxa"/>
              <w:bottom w:w="0" w:type="dxa"/>
              <w:right w:w="108" w:type="dxa"/>
            </w:tcMar>
            <w:vAlign w:val="center"/>
            <w:hideMark/>
          </w:tcPr>
          <w:p w14:paraId="19C46030" w14:textId="77777777" w:rsidR="001B01A1" w:rsidRDefault="001B01A1">
            <w:pPr>
              <w:pStyle w:val="NormalWeb"/>
              <w:spacing w:before="0" w:beforeAutospacing="0" w:after="0" w:afterAutospacing="0"/>
              <w:jc w:val="both"/>
            </w:pPr>
            <w:r>
              <w:rPr>
                <w:color w:val="7B7B7B"/>
                <w:sz w:val="20"/>
                <w:szCs w:val="20"/>
              </w:rPr>
              <w:t>Food and Preparations</w:t>
            </w:r>
          </w:p>
        </w:tc>
      </w:tr>
    </w:tbl>
    <w:p w14:paraId="3B7F149C" w14:textId="77777777" w:rsidR="001B01A1" w:rsidRDefault="001B01A1" w:rsidP="001B01A1">
      <w:pPr>
        <w:pStyle w:val="NormalWeb"/>
        <w:spacing w:before="0" w:beforeAutospacing="0" w:after="0" w:afterAutospacing="0"/>
        <w:jc w:val="center"/>
        <w:rPr>
          <w:color w:val="000000"/>
        </w:rPr>
      </w:pPr>
      <w:r>
        <w:rPr>
          <w:color w:val="000000"/>
          <w:sz w:val="22"/>
          <w:szCs w:val="22"/>
        </w:rPr>
        <w:t>Table 4a. RID Comparison across Leading Economies (2018)</w:t>
      </w:r>
    </w:p>
    <w:p w14:paraId="154688DB" w14:textId="77777777" w:rsidR="001B01A1" w:rsidRDefault="001B01A1" w:rsidP="001B01A1">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97"/>
        <w:gridCol w:w="2407"/>
        <w:gridCol w:w="2357"/>
        <w:gridCol w:w="2163"/>
      </w:tblGrid>
      <w:tr w:rsidR="001B01A1" w14:paraId="1BB15960" w14:textId="77777777" w:rsidTr="001B01A1">
        <w:trPr>
          <w:jc w:val="center"/>
        </w:trPr>
        <w:tc>
          <w:tcPr>
            <w:tcW w:w="0" w:type="auto"/>
            <w:shd w:val="clear" w:color="auto" w:fill="A5A5A5"/>
            <w:tcMar>
              <w:top w:w="0" w:type="dxa"/>
              <w:left w:w="108" w:type="dxa"/>
              <w:bottom w:w="0" w:type="dxa"/>
              <w:right w:w="108" w:type="dxa"/>
            </w:tcMar>
            <w:hideMark/>
          </w:tcPr>
          <w:p w14:paraId="4DFCE76A" w14:textId="77777777" w:rsidR="001B01A1" w:rsidRDefault="001B01A1">
            <w:pPr>
              <w:pStyle w:val="NormalWeb"/>
              <w:spacing w:before="0" w:beforeAutospacing="0" w:after="0" w:afterAutospacing="0"/>
              <w:jc w:val="both"/>
            </w:pPr>
            <w:r>
              <w:rPr>
                <w:b/>
                <w:bCs/>
                <w:color w:val="FFFFFF"/>
              </w:rPr>
              <w:t>Ranking</w:t>
            </w:r>
          </w:p>
        </w:tc>
        <w:tc>
          <w:tcPr>
            <w:tcW w:w="0" w:type="auto"/>
            <w:shd w:val="clear" w:color="auto" w:fill="A5A5A5"/>
            <w:tcMar>
              <w:top w:w="0" w:type="dxa"/>
              <w:left w:w="108" w:type="dxa"/>
              <w:bottom w:w="0" w:type="dxa"/>
              <w:right w:w="108" w:type="dxa"/>
            </w:tcMar>
            <w:hideMark/>
          </w:tcPr>
          <w:p w14:paraId="7A46ADA3" w14:textId="77777777" w:rsidR="001B01A1" w:rsidRDefault="001B01A1">
            <w:pPr>
              <w:pStyle w:val="NormalWeb"/>
              <w:spacing w:before="0" w:beforeAutospacing="0" w:after="0" w:afterAutospacing="0"/>
              <w:jc w:val="both"/>
            </w:pPr>
            <w:r>
              <w:rPr>
                <w:b/>
                <w:bCs/>
                <w:color w:val="FFFFFF"/>
              </w:rPr>
              <w:t>France</w:t>
            </w:r>
          </w:p>
        </w:tc>
        <w:tc>
          <w:tcPr>
            <w:tcW w:w="0" w:type="auto"/>
            <w:shd w:val="clear" w:color="auto" w:fill="A5A5A5"/>
            <w:tcMar>
              <w:top w:w="0" w:type="dxa"/>
              <w:left w:w="108" w:type="dxa"/>
              <w:bottom w:w="0" w:type="dxa"/>
              <w:right w:w="108" w:type="dxa"/>
            </w:tcMar>
            <w:hideMark/>
          </w:tcPr>
          <w:p w14:paraId="04804825" w14:textId="77777777" w:rsidR="001B01A1" w:rsidRDefault="001B01A1">
            <w:pPr>
              <w:pStyle w:val="NormalWeb"/>
              <w:spacing w:before="0" w:beforeAutospacing="0" w:after="0" w:afterAutospacing="0"/>
              <w:jc w:val="both"/>
            </w:pPr>
            <w:r>
              <w:rPr>
                <w:b/>
                <w:bCs/>
                <w:color w:val="FFFFFF"/>
              </w:rPr>
              <w:t>the UK</w:t>
            </w:r>
          </w:p>
        </w:tc>
        <w:tc>
          <w:tcPr>
            <w:tcW w:w="0" w:type="auto"/>
            <w:shd w:val="clear" w:color="auto" w:fill="A5A5A5"/>
            <w:tcMar>
              <w:top w:w="0" w:type="dxa"/>
              <w:left w:w="108" w:type="dxa"/>
              <w:bottom w:w="0" w:type="dxa"/>
              <w:right w:w="108" w:type="dxa"/>
            </w:tcMar>
            <w:hideMark/>
          </w:tcPr>
          <w:p w14:paraId="485C6591" w14:textId="77777777" w:rsidR="001B01A1" w:rsidRDefault="001B01A1">
            <w:pPr>
              <w:pStyle w:val="NormalWeb"/>
              <w:spacing w:before="0" w:beforeAutospacing="0" w:after="0" w:afterAutospacing="0"/>
              <w:jc w:val="both"/>
            </w:pPr>
            <w:r>
              <w:rPr>
                <w:b/>
                <w:bCs/>
                <w:color w:val="FFFFFF"/>
              </w:rPr>
              <w:t>Germany</w:t>
            </w:r>
          </w:p>
        </w:tc>
      </w:tr>
      <w:tr w:rsidR="001B01A1" w14:paraId="6519826A" w14:textId="77777777" w:rsidTr="001B01A1">
        <w:trPr>
          <w:jc w:val="center"/>
        </w:trPr>
        <w:tc>
          <w:tcPr>
            <w:tcW w:w="0" w:type="auto"/>
            <w:shd w:val="clear" w:color="auto" w:fill="EDEDED"/>
            <w:tcMar>
              <w:top w:w="0" w:type="dxa"/>
              <w:left w:w="108" w:type="dxa"/>
              <w:bottom w:w="0" w:type="dxa"/>
              <w:right w:w="108" w:type="dxa"/>
            </w:tcMar>
            <w:hideMark/>
          </w:tcPr>
          <w:p w14:paraId="7DBE685A" w14:textId="77777777" w:rsidR="001B01A1" w:rsidRDefault="001B01A1">
            <w:pPr>
              <w:pStyle w:val="NormalWeb"/>
              <w:spacing w:before="0" w:beforeAutospacing="0" w:after="0" w:afterAutospacing="0"/>
              <w:jc w:val="both"/>
            </w:pPr>
            <w:r>
              <w:rPr>
                <w:color w:val="7B7B7B"/>
                <w:sz w:val="20"/>
                <w:szCs w:val="20"/>
              </w:rPr>
              <w:t>1</w:t>
            </w:r>
          </w:p>
        </w:tc>
        <w:tc>
          <w:tcPr>
            <w:tcW w:w="0" w:type="auto"/>
            <w:shd w:val="clear" w:color="auto" w:fill="EDEDED"/>
            <w:tcMar>
              <w:top w:w="14" w:type="dxa"/>
              <w:left w:w="14" w:type="dxa"/>
              <w:bottom w:w="14" w:type="dxa"/>
              <w:right w:w="14" w:type="dxa"/>
            </w:tcMar>
            <w:vAlign w:val="bottom"/>
            <w:hideMark/>
          </w:tcPr>
          <w:p w14:paraId="0CB6328B" w14:textId="77777777" w:rsidR="001B01A1" w:rsidRDefault="001B01A1">
            <w:pPr>
              <w:pStyle w:val="NormalWeb"/>
              <w:spacing w:before="0" w:beforeAutospacing="0" w:after="0" w:afterAutospacing="0"/>
              <w:ind w:left="90"/>
              <w:jc w:val="both"/>
            </w:pPr>
            <w:r>
              <w:rPr>
                <w:color w:val="7B7B7B"/>
                <w:sz w:val="20"/>
                <w:szCs w:val="20"/>
              </w:rPr>
              <w:t>Services and Utilities</w:t>
            </w:r>
          </w:p>
        </w:tc>
        <w:tc>
          <w:tcPr>
            <w:tcW w:w="0" w:type="auto"/>
            <w:shd w:val="clear" w:color="auto" w:fill="EDEDED"/>
            <w:tcMar>
              <w:top w:w="14" w:type="dxa"/>
              <w:left w:w="14" w:type="dxa"/>
              <w:bottom w:w="14" w:type="dxa"/>
              <w:right w:w="14" w:type="dxa"/>
            </w:tcMar>
            <w:vAlign w:val="bottom"/>
            <w:hideMark/>
          </w:tcPr>
          <w:p w14:paraId="44BDBCE9" w14:textId="77777777" w:rsidR="001B01A1" w:rsidRDefault="001B01A1">
            <w:pPr>
              <w:pStyle w:val="NormalWeb"/>
              <w:spacing w:before="0" w:beforeAutospacing="0" w:after="0" w:afterAutospacing="0"/>
              <w:ind w:firstLine="90"/>
              <w:jc w:val="both"/>
            </w:pPr>
            <w:r>
              <w:rPr>
                <w:color w:val="7B7B7B"/>
                <w:sz w:val="20"/>
                <w:szCs w:val="20"/>
              </w:rPr>
              <w:t>Precious Stones</w:t>
            </w:r>
          </w:p>
        </w:tc>
        <w:tc>
          <w:tcPr>
            <w:tcW w:w="0" w:type="auto"/>
            <w:shd w:val="clear" w:color="auto" w:fill="EDEDED"/>
            <w:tcMar>
              <w:top w:w="14" w:type="dxa"/>
              <w:left w:w="14" w:type="dxa"/>
              <w:bottom w:w="14" w:type="dxa"/>
              <w:right w:w="14" w:type="dxa"/>
            </w:tcMar>
            <w:vAlign w:val="bottom"/>
            <w:hideMark/>
          </w:tcPr>
          <w:p w14:paraId="3E051C3F" w14:textId="77777777" w:rsidR="001B01A1" w:rsidRDefault="001B01A1">
            <w:pPr>
              <w:pStyle w:val="NormalWeb"/>
              <w:spacing w:before="0" w:beforeAutospacing="0" w:after="0" w:afterAutospacing="0"/>
              <w:ind w:left="90"/>
              <w:jc w:val="both"/>
            </w:pPr>
            <w:r>
              <w:rPr>
                <w:color w:val="7B7B7B"/>
                <w:sz w:val="20"/>
                <w:szCs w:val="20"/>
              </w:rPr>
              <w:t>Daily Instruments</w:t>
            </w:r>
          </w:p>
        </w:tc>
      </w:tr>
      <w:tr w:rsidR="001B01A1" w14:paraId="33DC3C9B" w14:textId="77777777" w:rsidTr="001B01A1">
        <w:trPr>
          <w:jc w:val="center"/>
        </w:trPr>
        <w:tc>
          <w:tcPr>
            <w:tcW w:w="0" w:type="auto"/>
            <w:shd w:val="clear" w:color="auto" w:fill="FFFFFF"/>
            <w:tcMar>
              <w:top w:w="0" w:type="dxa"/>
              <w:left w:w="108" w:type="dxa"/>
              <w:bottom w:w="0" w:type="dxa"/>
              <w:right w:w="108" w:type="dxa"/>
            </w:tcMar>
            <w:hideMark/>
          </w:tcPr>
          <w:p w14:paraId="1EACFB12" w14:textId="77777777" w:rsidR="001B01A1" w:rsidRDefault="001B01A1">
            <w:pPr>
              <w:pStyle w:val="NormalWeb"/>
              <w:spacing w:before="0" w:beforeAutospacing="0" w:after="0" w:afterAutospacing="0"/>
              <w:jc w:val="both"/>
            </w:pPr>
            <w:r>
              <w:rPr>
                <w:color w:val="7B7B7B"/>
                <w:sz w:val="20"/>
                <w:szCs w:val="20"/>
              </w:rPr>
              <w:t>2</w:t>
            </w:r>
          </w:p>
        </w:tc>
        <w:tc>
          <w:tcPr>
            <w:tcW w:w="0" w:type="auto"/>
            <w:shd w:val="clear" w:color="auto" w:fill="FFFFFF"/>
            <w:tcMar>
              <w:top w:w="14" w:type="dxa"/>
              <w:left w:w="14" w:type="dxa"/>
              <w:bottom w:w="14" w:type="dxa"/>
              <w:right w:w="14" w:type="dxa"/>
            </w:tcMar>
            <w:vAlign w:val="bottom"/>
            <w:hideMark/>
          </w:tcPr>
          <w:p w14:paraId="6D289DDB" w14:textId="77777777" w:rsidR="001B01A1" w:rsidRDefault="001B01A1">
            <w:pPr>
              <w:pStyle w:val="NormalWeb"/>
              <w:spacing w:before="0" w:beforeAutospacing="0" w:after="0" w:afterAutospacing="0"/>
              <w:ind w:left="90"/>
              <w:jc w:val="both"/>
            </w:pPr>
            <w:r>
              <w:rPr>
                <w:color w:val="7B7B7B"/>
                <w:sz w:val="20"/>
                <w:szCs w:val="20"/>
              </w:rPr>
              <w:t>Precious Stones</w:t>
            </w:r>
          </w:p>
        </w:tc>
        <w:tc>
          <w:tcPr>
            <w:tcW w:w="0" w:type="auto"/>
            <w:shd w:val="clear" w:color="auto" w:fill="FFFFFF"/>
            <w:tcMar>
              <w:top w:w="14" w:type="dxa"/>
              <w:left w:w="14" w:type="dxa"/>
              <w:bottom w:w="14" w:type="dxa"/>
              <w:right w:w="14" w:type="dxa"/>
            </w:tcMar>
            <w:vAlign w:val="bottom"/>
            <w:hideMark/>
          </w:tcPr>
          <w:p w14:paraId="4A3CBCDD" w14:textId="77777777" w:rsidR="001B01A1" w:rsidRDefault="001B01A1">
            <w:pPr>
              <w:pStyle w:val="NormalWeb"/>
              <w:spacing w:before="0" w:beforeAutospacing="0" w:after="0" w:afterAutospacing="0"/>
              <w:ind w:firstLine="90"/>
              <w:jc w:val="both"/>
            </w:pPr>
            <w:r>
              <w:rPr>
                <w:color w:val="7B7B7B"/>
                <w:sz w:val="20"/>
                <w:szCs w:val="20"/>
              </w:rPr>
              <w:t>High-complexity Products</w:t>
            </w:r>
          </w:p>
        </w:tc>
        <w:tc>
          <w:tcPr>
            <w:tcW w:w="0" w:type="auto"/>
            <w:shd w:val="clear" w:color="auto" w:fill="FFFFFF"/>
            <w:tcMar>
              <w:top w:w="14" w:type="dxa"/>
              <w:left w:w="14" w:type="dxa"/>
              <w:bottom w:w="14" w:type="dxa"/>
              <w:right w:w="14" w:type="dxa"/>
            </w:tcMar>
            <w:vAlign w:val="bottom"/>
            <w:hideMark/>
          </w:tcPr>
          <w:p w14:paraId="1726501E" w14:textId="77777777" w:rsidR="001B01A1" w:rsidRDefault="001B01A1">
            <w:pPr>
              <w:pStyle w:val="NormalWeb"/>
              <w:spacing w:before="0" w:beforeAutospacing="0" w:after="0" w:afterAutospacing="0"/>
              <w:ind w:left="90"/>
              <w:jc w:val="both"/>
            </w:pPr>
            <w:r>
              <w:rPr>
                <w:color w:val="7B7B7B"/>
                <w:sz w:val="20"/>
                <w:szCs w:val="20"/>
              </w:rPr>
              <w:t>Transportation</w:t>
            </w:r>
          </w:p>
        </w:tc>
      </w:tr>
      <w:tr w:rsidR="001B01A1" w14:paraId="5781C815" w14:textId="77777777" w:rsidTr="001B01A1">
        <w:trPr>
          <w:jc w:val="center"/>
        </w:trPr>
        <w:tc>
          <w:tcPr>
            <w:tcW w:w="0" w:type="auto"/>
            <w:shd w:val="clear" w:color="auto" w:fill="EDEDED"/>
            <w:tcMar>
              <w:top w:w="0" w:type="dxa"/>
              <w:left w:w="108" w:type="dxa"/>
              <w:bottom w:w="0" w:type="dxa"/>
              <w:right w:w="108" w:type="dxa"/>
            </w:tcMar>
            <w:hideMark/>
          </w:tcPr>
          <w:p w14:paraId="230DD882" w14:textId="77777777" w:rsidR="001B01A1" w:rsidRDefault="001B01A1">
            <w:pPr>
              <w:pStyle w:val="NormalWeb"/>
              <w:spacing w:before="0" w:beforeAutospacing="0" w:after="0" w:afterAutospacing="0"/>
              <w:jc w:val="both"/>
            </w:pPr>
            <w:r>
              <w:rPr>
                <w:color w:val="7B7B7B"/>
                <w:sz w:val="20"/>
                <w:szCs w:val="20"/>
              </w:rPr>
              <w:t>3</w:t>
            </w:r>
          </w:p>
        </w:tc>
        <w:tc>
          <w:tcPr>
            <w:tcW w:w="0" w:type="auto"/>
            <w:shd w:val="clear" w:color="auto" w:fill="EDEDED"/>
            <w:tcMar>
              <w:top w:w="14" w:type="dxa"/>
              <w:left w:w="14" w:type="dxa"/>
              <w:bottom w:w="14" w:type="dxa"/>
              <w:right w:w="14" w:type="dxa"/>
            </w:tcMar>
            <w:vAlign w:val="bottom"/>
            <w:hideMark/>
          </w:tcPr>
          <w:p w14:paraId="6537B0AA" w14:textId="77777777" w:rsidR="001B01A1" w:rsidRDefault="001B01A1">
            <w:pPr>
              <w:pStyle w:val="NormalWeb"/>
              <w:spacing w:before="0" w:beforeAutospacing="0" w:after="0" w:afterAutospacing="0"/>
              <w:ind w:left="90"/>
              <w:jc w:val="both"/>
            </w:pPr>
            <w:r>
              <w:rPr>
                <w:color w:val="7B7B7B"/>
                <w:sz w:val="20"/>
                <w:szCs w:val="20"/>
              </w:rPr>
              <w:t>High-complexity Products</w:t>
            </w:r>
          </w:p>
        </w:tc>
        <w:tc>
          <w:tcPr>
            <w:tcW w:w="0" w:type="auto"/>
            <w:shd w:val="clear" w:color="auto" w:fill="EDEDED"/>
            <w:tcMar>
              <w:top w:w="14" w:type="dxa"/>
              <w:left w:w="14" w:type="dxa"/>
              <w:bottom w:w="14" w:type="dxa"/>
              <w:right w:w="14" w:type="dxa"/>
            </w:tcMar>
            <w:vAlign w:val="bottom"/>
            <w:hideMark/>
          </w:tcPr>
          <w:p w14:paraId="248167DD" w14:textId="77777777" w:rsidR="001B01A1" w:rsidRDefault="001B01A1">
            <w:pPr>
              <w:pStyle w:val="NormalWeb"/>
              <w:spacing w:before="0" w:beforeAutospacing="0" w:after="0" w:afterAutospacing="0"/>
              <w:ind w:firstLine="90"/>
              <w:jc w:val="both"/>
            </w:pPr>
            <w:r>
              <w:rPr>
                <w:color w:val="7B7B7B"/>
                <w:sz w:val="20"/>
                <w:szCs w:val="20"/>
              </w:rPr>
              <w:t>Services and Utilities</w:t>
            </w:r>
          </w:p>
        </w:tc>
        <w:tc>
          <w:tcPr>
            <w:tcW w:w="0" w:type="auto"/>
            <w:shd w:val="clear" w:color="auto" w:fill="EDEDED"/>
            <w:tcMar>
              <w:top w:w="14" w:type="dxa"/>
              <w:left w:w="14" w:type="dxa"/>
              <w:bottom w:w="14" w:type="dxa"/>
              <w:right w:w="14" w:type="dxa"/>
            </w:tcMar>
            <w:vAlign w:val="bottom"/>
            <w:hideMark/>
          </w:tcPr>
          <w:p w14:paraId="137A57AA" w14:textId="77777777" w:rsidR="001B01A1" w:rsidRDefault="001B01A1">
            <w:pPr>
              <w:pStyle w:val="NormalWeb"/>
              <w:spacing w:before="0" w:beforeAutospacing="0" w:after="0" w:afterAutospacing="0"/>
              <w:ind w:left="90"/>
              <w:jc w:val="both"/>
            </w:pPr>
            <w:r>
              <w:rPr>
                <w:color w:val="7B7B7B"/>
                <w:sz w:val="20"/>
                <w:szCs w:val="20"/>
              </w:rPr>
              <w:t>Chemicals</w:t>
            </w:r>
          </w:p>
        </w:tc>
      </w:tr>
      <w:tr w:rsidR="001B01A1" w14:paraId="7389DEBC" w14:textId="77777777" w:rsidTr="001B01A1">
        <w:trPr>
          <w:jc w:val="center"/>
        </w:trPr>
        <w:tc>
          <w:tcPr>
            <w:tcW w:w="0" w:type="auto"/>
            <w:tcMar>
              <w:top w:w="0" w:type="dxa"/>
              <w:left w:w="108" w:type="dxa"/>
              <w:bottom w:w="0" w:type="dxa"/>
              <w:right w:w="108" w:type="dxa"/>
            </w:tcMar>
            <w:hideMark/>
          </w:tcPr>
          <w:p w14:paraId="28E5B7BB" w14:textId="77777777" w:rsidR="001B01A1" w:rsidRDefault="001B01A1">
            <w:pPr>
              <w:pStyle w:val="NormalWeb"/>
              <w:spacing w:before="0" w:beforeAutospacing="0" w:after="0" w:afterAutospacing="0"/>
              <w:jc w:val="both"/>
            </w:pPr>
            <w:r>
              <w:rPr>
                <w:color w:val="7B7B7B"/>
                <w:sz w:val="20"/>
                <w:szCs w:val="20"/>
              </w:rPr>
              <w:t>4</w:t>
            </w:r>
          </w:p>
        </w:tc>
        <w:tc>
          <w:tcPr>
            <w:tcW w:w="0" w:type="auto"/>
            <w:tcMar>
              <w:top w:w="14" w:type="dxa"/>
              <w:left w:w="14" w:type="dxa"/>
              <w:bottom w:w="14" w:type="dxa"/>
              <w:right w:w="14" w:type="dxa"/>
            </w:tcMar>
            <w:vAlign w:val="bottom"/>
            <w:hideMark/>
          </w:tcPr>
          <w:p w14:paraId="0FC63C35" w14:textId="77777777" w:rsidR="001B01A1" w:rsidRDefault="001B01A1">
            <w:pPr>
              <w:pStyle w:val="NormalWeb"/>
              <w:spacing w:before="0" w:beforeAutospacing="0" w:after="0" w:afterAutospacing="0"/>
              <w:ind w:left="90"/>
              <w:jc w:val="both"/>
            </w:pPr>
            <w:r>
              <w:rPr>
                <w:color w:val="7B7B7B"/>
                <w:sz w:val="20"/>
                <w:szCs w:val="20"/>
              </w:rPr>
              <w:t>Energy Drilling and Mining</w:t>
            </w:r>
          </w:p>
        </w:tc>
        <w:tc>
          <w:tcPr>
            <w:tcW w:w="0" w:type="auto"/>
            <w:tcMar>
              <w:top w:w="14" w:type="dxa"/>
              <w:left w:w="14" w:type="dxa"/>
              <w:bottom w:w="14" w:type="dxa"/>
              <w:right w:w="14" w:type="dxa"/>
            </w:tcMar>
            <w:vAlign w:val="bottom"/>
            <w:hideMark/>
          </w:tcPr>
          <w:p w14:paraId="4300645E" w14:textId="77777777" w:rsidR="001B01A1" w:rsidRDefault="001B01A1">
            <w:pPr>
              <w:pStyle w:val="NormalWeb"/>
              <w:spacing w:before="0" w:beforeAutospacing="0" w:after="0" w:afterAutospacing="0"/>
              <w:ind w:firstLine="90"/>
              <w:jc w:val="both"/>
            </w:pPr>
            <w:r>
              <w:rPr>
                <w:color w:val="7B7B7B"/>
                <w:sz w:val="20"/>
                <w:szCs w:val="20"/>
              </w:rPr>
              <w:t>Energy Drilling and Mining</w:t>
            </w:r>
          </w:p>
        </w:tc>
        <w:tc>
          <w:tcPr>
            <w:tcW w:w="0" w:type="auto"/>
            <w:tcMar>
              <w:top w:w="14" w:type="dxa"/>
              <w:left w:w="14" w:type="dxa"/>
              <w:bottom w:w="14" w:type="dxa"/>
              <w:right w:w="14" w:type="dxa"/>
            </w:tcMar>
            <w:vAlign w:val="bottom"/>
            <w:hideMark/>
          </w:tcPr>
          <w:p w14:paraId="01173CF3" w14:textId="77777777" w:rsidR="001B01A1" w:rsidRDefault="001B01A1">
            <w:pPr>
              <w:pStyle w:val="NormalWeb"/>
              <w:spacing w:before="0" w:beforeAutospacing="0" w:after="0" w:afterAutospacing="0"/>
              <w:ind w:left="90"/>
              <w:jc w:val="both"/>
            </w:pPr>
            <w:r>
              <w:rPr>
                <w:color w:val="7B7B7B"/>
                <w:sz w:val="20"/>
                <w:szCs w:val="20"/>
              </w:rPr>
              <w:t>Chemical Manufacturing</w:t>
            </w:r>
          </w:p>
        </w:tc>
      </w:tr>
      <w:tr w:rsidR="001B01A1" w14:paraId="63C49C74" w14:textId="77777777" w:rsidTr="001B01A1">
        <w:trPr>
          <w:jc w:val="center"/>
        </w:trPr>
        <w:tc>
          <w:tcPr>
            <w:tcW w:w="0" w:type="auto"/>
            <w:shd w:val="clear" w:color="auto" w:fill="EDEDED"/>
            <w:tcMar>
              <w:top w:w="0" w:type="dxa"/>
              <w:left w:w="108" w:type="dxa"/>
              <w:bottom w:w="0" w:type="dxa"/>
              <w:right w:w="108" w:type="dxa"/>
            </w:tcMar>
            <w:hideMark/>
          </w:tcPr>
          <w:p w14:paraId="0B32D5CD" w14:textId="77777777" w:rsidR="001B01A1" w:rsidRDefault="001B01A1">
            <w:pPr>
              <w:pStyle w:val="NormalWeb"/>
              <w:spacing w:before="0" w:beforeAutospacing="0" w:after="0" w:afterAutospacing="0"/>
              <w:jc w:val="both"/>
            </w:pPr>
            <w:r>
              <w:rPr>
                <w:color w:val="7B7B7B"/>
                <w:sz w:val="20"/>
                <w:szCs w:val="20"/>
              </w:rPr>
              <w:t>5</w:t>
            </w:r>
          </w:p>
        </w:tc>
        <w:tc>
          <w:tcPr>
            <w:tcW w:w="0" w:type="auto"/>
            <w:shd w:val="clear" w:color="auto" w:fill="EDEDED"/>
            <w:tcMar>
              <w:top w:w="14" w:type="dxa"/>
              <w:left w:w="14" w:type="dxa"/>
              <w:bottom w:w="14" w:type="dxa"/>
              <w:right w:w="14" w:type="dxa"/>
            </w:tcMar>
            <w:vAlign w:val="bottom"/>
            <w:hideMark/>
          </w:tcPr>
          <w:p w14:paraId="3840CFF2" w14:textId="77777777" w:rsidR="001B01A1" w:rsidRDefault="001B01A1">
            <w:pPr>
              <w:pStyle w:val="NormalWeb"/>
              <w:spacing w:before="0" w:beforeAutospacing="0" w:after="0" w:afterAutospacing="0"/>
              <w:ind w:left="90"/>
              <w:jc w:val="both"/>
            </w:pPr>
            <w:r>
              <w:rPr>
                <w:color w:val="7B7B7B"/>
                <w:sz w:val="20"/>
                <w:szCs w:val="20"/>
              </w:rPr>
              <w:t>Machinery and Construction</w:t>
            </w:r>
          </w:p>
        </w:tc>
        <w:tc>
          <w:tcPr>
            <w:tcW w:w="0" w:type="auto"/>
            <w:shd w:val="clear" w:color="auto" w:fill="EDEDED"/>
            <w:tcMar>
              <w:top w:w="14" w:type="dxa"/>
              <w:left w:w="14" w:type="dxa"/>
              <w:bottom w:w="14" w:type="dxa"/>
              <w:right w:w="14" w:type="dxa"/>
            </w:tcMar>
            <w:vAlign w:val="bottom"/>
            <w:hideMark/>
          </w:tcPr>
          <w:p w14:paraId="297652C7" w14:textId="77777777" w:rsidR="001B01A1" w:rsidRDefault="001B01A1">
            <w:pPr>
              <w:pStyle w:val="NormalWeb"/>
              <w:spacing w:before="0" w:beforeAutospacing="0" w:after="0" w:afterAutospacing="0"/>
              <w:ind w:firstLine="90"/>
              <w:jc w:val="both"/>
            </w:pPr>
            <w:r>
              <w:rPr>
                <w:color w:val="7B7B7B"/>
                <w:sz w:val="20"/>
                <w:szCs w:val="20"/>
              </w:rPr>
              <w:t>Wood Products</w:t>
            </w:r>
          </w:p>
        </w:tc>
        <w:tc>
          <w:tcPr>
            <w:tcW w:w="0" w:type="auto"/>
            <w:shd w:val="clear" w:color="auto" w:fill="EDEDED"/>
            <w:tcMar>
              <w:top w:w="14" w:type="dxa"/>
              <w:left w:w="14" w:type="dxa"/>
              <w:bottom w:w="14" w:type="dxa"/>
              <w:right w:w="14" w:type="dxa"/>
            </w:tcMar>
            <w:vAlign w:val="bottom"/>
            <w:hideMark/>
          </w:tcPr>
          <w:p w14:paraId="3B526A4B" w14:textId="77777777" w:rsidR="001B01A1" w:rsidRDefault="001B01A1">
            <w:pPr>
              <w:pStyle w:val="NormalWeb"/>
              <w:spacing w:before="0" w:beforeAutospacing="0" w:after="0" w:afterAutospacing="0"/>
              <w:ind w:left="90"/>
              <w:jc w:val="both"/>
            </w:pPr>
            <w:r>
              <w:rPr>
                <w:color w:val="7B7B7B"/>
                <w:sz w:val="20"/>
                <w:szCs w:val="20"/>
              </w:rPr>
              <w:t>Clothing and Accessories</w:t>
            </w:r>
          </w:p>
        </w:tc>
      </w:tr>
    </w:tbl>
    <w:p w14:paraId="07F9F699" w14:textId="68AC9C22" w:rsidR="001B01A1" w:rsidRPr="001B01A1" w:rsidRDefault="001B01A1" w:rsidP="001B01A1">
      <w:pPr>
        <w:pStyle w:val="NormalWeb"/>
        <w:spacing w:before="0" w:beforeAutospacing="0" w:after="0" w:afterAutospacing="0"/>
        <w:jc w:val="center"/>
        <w:rPr>
          <w:color w:val="000000"/>
        </w:rPr>
      </w:pPr>
      <w:r>
        <w:rPr>
          <w:color w:val="000000"/>
          <w:sz w:val="22"/>
          <w:szCs w:val="22"/>
        </w:rPr>
        <w:t>Table 4b. RID Comparison across Leading Economies (2021)</w:t>
      </w:r>
    </w:p>
    <w:p w14:paraId="10A6CA22" w14:textId="77777777" w:rsidR="0083760A" w:rsidRDefault="0083760A">
      <w:pPr>
        <w:jc w:val="center"/>
        <w:rPr>
          <w:sz w:val="22"/>
          <w:szCs w:val="22"/>
        </w:rPr>
      </w:pPr>
    </w:p>
    <w:p w14:paraId="2888583D" w14:textId="77777777" w:rsidR="001B01A1" w:rsidRDefault="001B01A1">
      <w:pPr>
        <w:jc w:val="center"/>
        <w:rPr>
          <w:sz w:val="22"/>
          <w:szCs w:val="22"/>
        </w:rPr>
      </w:pPr>
    </w:p>
    <w:p w14:paraId="71C695C3" w14:textId="594ADD37" w:rsidR="001B01A1" w:rsidRDefault="001B01A1" w:rsidP="001B01A1">
      <w:pPr>
        <w:pStyle w:val="NormalWeb"/>
        <w:spacing w:before="0" w:beforeAutospacing="0" w:after="0" w:afterAutospacing="0"/>
        <w:jc w:val="both"/>
        <w:rPr>
          <w:color w:val="000000"/>
        </w:rPr>
      </w:pPr>
      <w:r>
        <w:rPr>
          <w:color w:val="000000"/>
        </w:rPr>
        <w:t xml:space="preserve">Tables 4c and 4d further examine Finland’s development strategy against those of emerging economies on a global scale. Reasonably, emerging economies such as China, South Korea, and Singapore, have devoted the majority of their efforts to intermediate industry groups, showing drastic shifts in strategies over the course of </w:t>
      </w:r>
      <w:r w:rsidR="00717EC8">
        <w:rPr>
          <w:color w:val="000000"/>
        </w:rPr>
        <w:t>four</w:t>
      </w:r>
      <w:r>
        <w:rPr>
          <w:color w:val="000000"/>
        </w:rPr>
        <w:t xml:space="preserve"> years. Economies similar to Finland should have relied more on advanced industry groups - the shift in focus visible from 2018 to 2021. This trend holds true in general, regardless of the continent or the time period, and serves as an indicator for which phase of development a country is currently in as evaluated from its production strategy. Based on this standard, Finland is not adopting a similar strategy that could development in industry groups with a lower level of complexity than it should.</w:t>
      </w:r>
    </w:p>
    <w:p w14:paraId="6A6C5B2A" w14:textId="77777777" w:rsidR="001B01A1" w:rsidRDefault="001B01A1" w:rsidP="001B01A1">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97"/>
        <w:gridCol w:w="2505"/>
        <w:gridCol w:w="2505"/>
        <w:gridCol w:w="2333"/>
      </w:tblGrid>
      <w:tr w:rsidR="001B01A1" w14:paraId="324350C9" w14:textId="77777777" w:rsidTr="001B01A1">
        <w:trPr>
          <w:trHeight w:val="135"/>
          <w:jc w:val="center"/>
        </w:trPr>
        <w:tc>
          <w:tcPr>
            <w:tcW w:w="0" w:type="auto"/>
            <w:shd w:val="clear" w:color="auto" w:fill="A5A5A5"/>
            <w:tcMar>
              <w:top w:w="0" w:type="dxa"/>
              <w:left w:w="108" w:type="dxa"/>
              <w:bottom w:w="0" w:type="dxa"/>
              <w:right w:w="108" w:type="dxa"/>
            </w:tcMar>
            <w:hideMark/>
          </w:tcPr>
          <w:p w14:paraId="59F247BA" w14:textId="77777777" w:rsidR="001B01A1" w:rsidRDefault="001B01A1">
            <w:pPr>
              <w:pStyle w:val="NormalWeb"/>
              <w:spacing w:before="0" w:beforeAutospacing="0" w:after="0" w:afterAutospacing="0"/>
              <w:jc w:val="both"/>
            </w:pPr>
            <w:r>
              <w:rPr>
                <w:b/>
                <w:bCs/>
                <w:color w:val="FFFFFF"/>
              </w:rPr>
              <w:t>Ranking</w:t>
            </w:r>
          </w:p>
        </w:tc>
        <w:tc>
          <w:tcPr>
            <w:tcW w:w="0" w:type="auto"/>
            <w:shd w:val="clear" w:color="auto" w:fill="A5A5A5"/>
            <w:tcMar>
              <w:top w:w="0" w:type="dxa"/>
              <w:left w:w="108" w:type="dxa"/>
              <w:bottom w:w="0" w:type="dxa"/>
              <w:right w:w="108" w:type="dxa"/>
            </w:tcMar>
            <w:hideMark/>
          </w:tcPr>
          <w:p w14:paraId="3EB692DF" w14:textId="77777777" w:rsidR="001B01A1" w:rsidRDefault="001B01A1">
            <w:pPr>
              <w:pStyle w:val="NormalWeb"/>
              <w:spacing w:before="0" w:beforeAutospacing="0" w:after="0" w:afterAutospacing="0"/>
              <w:jc w:val="both"/>
            </w:pPr>
            <w:r>
              <w:rPr>
                <w:b/>
                <w:bCs/>
                <w:color w:val="FFFFFF"/>
              </w:rPr>
              <w:t>China</w:t>
            </w:r>
          </w:p>
        </w:tc>
        <w:tc>
          <w:tcPr>
            <w:tcW w:w="0" w:type="auto"/>
            <w:shd w:val="clear" w:color="auto" w:fill="A5A5A5"/>
            <w:tcMar>
              <w:top w:w="0" w:type="dxa"/>
              <w:left w:w="108" w:type="dxa"/>
              <w:bottom w:w="0" w:type="dxa"/>
              <w:right w:w="108" w:type="dxa"/>
            </w:tcMar>
            <w:hideMark/>
          </w:tcPr>
          <w:p w14:paraId="7D2D48DA" w14:textId="77777777" w:rsidR="001B01A1" w:rsidRDefault="001B01A1">
            <w:pPr>
              <w:pStyle w:val="NormalWeb"/>
              <w:spacing w:before="0" w:beforeAutospacing="0" w:after="0" w:afterAutospacing="0"/>
              <w:jc w:val="both"/>
            </w:pPr>
            <w:r>
              <w:rPr>
                <w:b/>
                <w:bCs/>
                <w:color w:val="FFFFFF"/>
              </w:rPr>
              <w:t>South Korea</w:t>
            </w:r>
          </w:p>
        </w:tc>
        <w:tc>
          <w:tcPr>
            <w:tcW w:w="0" w:type="auto"/>
            <w:shd w:val="clear" w:color="auto" w:fill="A5A5A5"/>
            <w:tcMar>
              <w:top w:w="0" w:type="dxa"/>
              <w:left w:w="108" w:type="dxa"/>
              <w:bottom w:w="0" w:type="dxa"/>
              <w:right w:w="108" w:type="dxa"/>
            </w:tcMar>
            <w:hideMark/>
          </w:tcPr>
          <w:p w14:paraId="4D50DD36" w14:textId="77777777" w:rsidR="001B01A1" w:rsidRDefault="001B01A1">
            <w:pPr>
              <w:pStyle w:val="NormalWeb"/>
              <w:spacing w:before="0" w:beforeAutospacing="0" w:after="0" w:afterAutospacing="0"/>
              <w:jc w:val="both"/>
            </w:pPr>
            <w:r>
              <w:rPr>
                <w:b/>
                <w:bCs/>
                <w:color w:val="FFFFFF"/>
              </w:rPr>
              <w:t>Singapore</w:t>
            </w:r>
          </w:p>
        </w:tc>
      </w:tr>
      <w:tr w:rsidR="001B01A1" w14:paraId="7C16E170" w14:textId="77777777" w:rsidTr="001B01A1">
        <w:trPr>
          <w:trHeight w:val="275"/>
          <w:jc w:val="center"/>
        </w:trPr>
        <w:tc>
          <w:tcPr>
            <w:tcW w:w="0" w:type="auto"/>
            <w:shd w:val="clear" w:color="auto" w:fill="EDEDED"/>
            <w:tcMar>
              <w:top w:w="0" w:type="dxa"/>
              <w:left w:w="108" w:type="dxa"/>
              <w:bottom w:w="0" w:type="dxa"/>
              <w:right w:w="108" w:type="dxa"/>
            </w:tcMar>
            <w:hideMark/>
          </w:tcPr>
          <w:p w14:paraId="5B7F05A3" w14:textId="77777777" w:rsidR="001B01A1" w:rsidRDefault="001B01A1">
            <w:pPr>
              <w:pStyle w:val="NormalWeb"/>
              <w:spacing w:before="0" w:beforeAutospacing="0" w:after="0" w:afterAutospacing="0"/>
              <w:jc w:val="both"/>
            </w:pPr>
            <w:r>
              <w:rPr>
                <w:color w:val="7B7B7B"/>
                <w:sz w:val="20"/>
                <w:szCs w:val="20"/>
              </w:rPr>
              <w:t>1</w:t>
            </w:r>
          </w:p>
        </w:tc>
        <w:tc>
          <w:tcPr>
            <w:tcW w:w="0" w:type="auto"/>
            <w:shd w:val="clear" w:color="auto" w:fill="EDEDED"/>
            <w:tcMar>
              <w:top w:w="0" w:type="dxa"/>
              <w:left w:w="108" w:type="dxa"/>
              <w:bottom w:w="0" w:type="dxa"/>
              <w:right w:w="108" w:type="dxa"/>
            </w:tcMar>
            <w:vAlign w:val="bottom"/>
            <w:hideMark/>
          </w:tcPr>
          <w:p w14:paraId="33081728" w14:textId="77777777" w:rsidR="001B01A1" w:rsidRDefault="001B01A1">
            <w:pPr>
              <w:pStyle w:val="NormalWeb"/>
              <w:spacing w:before="0" w:beforeAutospacing="0" w:after="0" w:afterAutospacing="0"/>
              <w:jc w:val="both"/>
            </w:pPr>
            <w:r>
              <w:rPr>
                <w:color w:val="7B7B7B"/>
                <w:sz w:val="20"/>
                <w:szCs w:val="20"/>
              </w:rPr>
              <w:t>High-complexity Products</w:t>
            </w:r>
          </w:p>
        </w:tc>
        <w:tc>
          <w:tcPr>
            <w:tcW w:w="0" w:type="auto"/>
            <w:shd w:val="clear" w:color="auto" w:fill="EDEDED"/>
            <w:tcMar>
              <w:top w:w="0" w:type="dxa"/>
              <w:left w:w="108" w:type="dxa"/>
              <w:bottom w:w="0" w:type="dxa"/>
              <w:right w:w="108" w:type="dxa"/>
            </w:tcMar>
            <w:vAlign w:val="bottom"/>
            <w:hideMark/>
          </w:tcPr>
          <w:p w14:paraId="586D244F" w14:textId="77777777" w:rsidR="001B01A1" w:rsidRDefault="001B01A1">
            <w:pPr>
              <w:pStyle w:val="NormalWeb"/>
              <w:spacing w:before="0" w:beforeAutospacing="0" w:after="0" w:afterAutospacing="0"/>
              <w:jc w:val="both"/>
            </w:pPr>
            <w:r>
              <w:rPr>
                <w:color w:val="7B7B7B"/>
                <w:sz w:val="20"/>
                <w:szCs w:val="20"/>
              </w:rPr>
              <w:t>Transportation</w:t>
            </w:r>
          </w:p>
        </w:tc>
        <w:tc>
          <w:tcPr>
            <w:tcW w:w="0" w:type="auto"/>
            <w:shd w:val="clear" w:color="auto" w:fill="EDEDED"/>
            <w:tcMar>
              <w:top w:w="0" w:type="dxa"/>
              <w:left w:w="108" w:type="dxa"/>
              <w:bottom w:w="0" w:type="dxa"/>
              <w:right w:w="108" w:type="dxa"/>
            </w:tcMar>
            <w:vAlign w:val="bottom"/>
            <w:hideMark/>
          </w:tcPr>
          <w:p w14:paraId="6E16CF2D" w14:textId="77777777" w:rsidR="001B01A1" w:rsidRDefault="001B01A1">
            <w:pPr>
              <w:pStyle w:val="NormalWeb"/>
              <w:spacing w:before="0" w:beforeAutospacing="0" w:after="0" w:afterAutospacing="0"/>
              <w:jc w:val="both"/>
            </w:pPr>
            <w:r>
              <w:rPr>
                <w:color w:val="7B7B7B"/>
                <w:sz w:val="20"/>
                <w:szCs w:val="20"/>
              </w:rPr>
              <w:t>Transportation</w:t>
            </w:r>
          </w:p>
        </w:tc>
      </w:tr>
      <w:tr w:rsidR="001B01A1" w14:paraId="483D3FDC" w14:textId="77777777" w:rsidTr="001B01A1">
        <w:trPr>
          <w:trHeight w:val="275"/>
          <w:jc w:val="center"/>
        </w:trPr>
        <w:tc>
          <w:tcPr>
            <w:tcW w:w="0" w:type="auto"/>
            <w:shd w:val="clear" w:color="auto" w:fill="FFFFFF"/>
            <w:tcMar>
              <w:top w:w="0" w:type="dxa"/>
              <w:left w:w="108" w:type="dxa"/>
              <w:bottom w:w="0" w:type="dxa"/>
              <w:right w:w="108" w:type="dxa"/>
            </w:tcMar>
            <w:hideMark/>
          </w:tcPr>
          <w:p w14:paraId="14D37BB4" w14:textId="77777777" w:rsidR="001B01A1" w:rsidRDefault="001B01A1">
            <w:pPr>
              <w:pStyle w:val="NormalWeb"/>
              <w:spacing w:before="0" w:beforeAutospacing="0" w:after="0" w:afterAutospacing="0"/>
              <w:jc w:val="both"/>
            </w:pPr>
            <w:r>
              <w:rPr>
                <w:color w:val="7B7B7B"/>
                <w:sz w:val="20"/>
                <w:szCs w:val="20"/>
              </w:rPr>
              <w:t>2</w:t>
            </w:r>
          </w:p>
        </w:tc>
        <w:tc>
          <w:tcPr>
            <w:tcW w:w="0" w:type="auto"/>
            <w:tcMar>
              <w:top w:w="0" w:type="dxa"/>
              <w:left w:w="108" w:type="dxa"/>
              <w:bottom w:w="0" w:type="dxa"/>
              <w:right w:w="108" w:type="dxa"/>
            </w:tcMar>
            <w:vAlign w:val="bottom"/>
            <w:hideMark/>
          </w:tcPr>
          <w:p w14:paraId="103D5F2B" w14:textId="77777777" w:rsidR="001B01A1" w:rsidRDefault="001B01A1">
            <w:pPr>
              <w:pStyle w:val="NormalWeb"/>
              <w:spacing w:before="0" w:beforeAutospacing="0" w:after="0" w:afterAutospacing="0"/>
              <w:jc w:val="both"/>
            </w:pPr>
            <w:r>
              <w:rPr>
                <w:color w:val="7B7B7B"/>
                <w:sz w:val="20"/>
                <w:szCs w:val="20"/>
              </w:rPr>
              <w:t>Transportation</w:t>
            </w:r>
          </w:p>
        </w:tc>
        <w:tc>
          <w:tcPr>
            <w:tcW w:w="0" w:type="auto"/>
            <w:tcMar>
              <w:top w:w="0" w:type="dxa"/>
              <w:left w:w="108" w:type="dxa"/>
              <w:bottom w:w="0" w:type="dxa"/>
              <w:right w:w="108" w:type="dxa"/>
            </w:tcMar>
            <w:vAlign w:val="bottom"/>
            <w:hideMark/>
          </w:tcPr>
          <w:p w14:paraId="1D789FA2" w14:textId="77777777" w:rsidR="001B01A1" w:rsidRDefault="001B01A1">
            <w:pPr>
              <w:pStyle w:val="NormalWeb"/>
              <w:spacing w:before="0" w:beforeAutospacing="0" w:after="0" w:afterAutospacing="0"/>
              <w:jc w:val="both"/>
            </w:pPr>
            <w:r>
              <w:rPr>
                <w:color w:val="7B7B7B"/>
                <w:sz w:val="20"/>
                <w:szCs w:val="20"/>
              </w:rPr>
              <w:t>Textile</w:t>
            </w:r>
          </w:p>
        </w:tc>
        <w:tc>
          <w:tcPr>
            <w:tcW w:w="0" w:type="auto"/>
            <w:tcMar>
              <w:top w:w="0" w:type="dxa"/>
              <w:left w:w="108" w:type="dxa"/>
              <w:bottom w:w="0" w:type="dxa"/>
              <w:right w:w="108" w:type="dxa"/>
            </w:tcMar>
            <w:vAlign w:val="bottom"/>
            <w:hideMark/>
          </w:tcPr>
          <w:p w14:paraId="3790C75E" w14:textId="77777777" w:rsidR="001B01A1" w:rsidRDefault="001B01A1">
            <w:pPr>
              <w:pStyle w:val="NormalWeb"/>
              <w:spacing w:before="0" w:beforeAutospacing="0" w:after="0" w:afterAutospacing="0"/>
              <w:jc w:val="both"/>
            </w:pPr>
            <w:r>
              <w:rPr>
                <w:color w:val="7B7B7B"/>
                <w:sz w:val="20"/>
                <w:szCs w:val="20"/>
              </w:rPr>
              <w:t>High-complexity Products</w:t>
            </w:r>
          </w:p>
        </w:tc>
      </w:tr>
      <w:tr w:rsidR="001B01A1" w14:paraId="6C4A5A25" w14:textId="77777777" w:rsidTr="001B01A1">
        <w:trPr>
          <w:trHeight w:val="275"/>
          <w:jc w:val="center"/>
        </w:trPr>
        <w:tc>
          <w:tcPr>
            <w:tcW w:w="0" w:type="auto"/>
            <w:shd w:val="clear" w:color="auto" w:fill="EDEDED"/>
            <w:tcMar>
              <w:top w:w="0" w:type="dxa"/>
              <w:left w:w="108" w:type="dxa"/>
              <w:bottom w:w="0" w:type="dxa"/>
              <w:right w:w="108" w:type="dxa"/>
            </w:tcMar>
            <w:hideMark/>
          </w:tcPr>
          <w:p w14:paraId="70C7A52C" w14:textId="77777777" w:rsidR="001B01A1" w:rsidRDefault="001B01A1">
            <w:pPr>
              <w:pStyle w:val="NormalWeb"/>
              <w:spacing w:before="0" w:beforeAutospacing="0" w:after="0" w:afterAutospacing="0"/>
              <w:jc w:val="both"/>
            </w:pPr>
            <w:r>
              <w:rPr>
                <w:color w:val="7B7B7B"/>
                <w:sz w:val="20"/>
                <w:szCs w:val="20"/>
              </w:rPr>
              <w:t>3</w:t>
            </w:r>
          </w:p>
        </w:tc>
        <w:tc>
          <w:tcPr>
            <w:tcW w:w="0" w:type="auto"/>
            <w:shd w:val="clear" w:color="auto" w:fill="EDEDED"/>
            <w:tcMar>
              <w:top w:w="0" w:type="dxa"/>
              <w:left w:w="108" w:type="dxa"/>
              <w:bottom w:w="0" w:type="dxa"/>
              <w:right w:w="108" w:type="dxa"/>
            </w:tcMar>
            <w:vAlign w:val="bottom"/>
            <w:hideMark/>
          </w:tcPr>
          <w:p w14:paraId="3618896A" w14:textId="77777777" w:rsidR="001B01A1" w:rsidRDefault="001B01A1">
            <w:pPr>
              <w:pStyle w:val="NormalWeb"/>
              <w:spacing w:before="0" w:beforeAutospacing="0" w:after="0" w:afterAutospacing="0"/>
              <w:jc w:val="both"/>
            </w:pPr>
            <w:r>
              <w:rPr>
                <w:color w:val="7B7B7B"/>
                <w:sz w:val="20"/>
                <w:szCs w:val="20"/>
              </w:rPr>
              <w:t>Machinery and Construction</w:t>
            </w:r>
          </w:p>
        </w:tc>
        <w:tc>
          <w:tcPr>
            <w:tcW w:w="0" w:type="auto"/>
            <w:shd w:val="clear" w:color="auto" w:fill="EDEDED"/>
            <w:tcMar>
              <w:top w:w="0" w:type="dxa"/>
              <w:left w:w="108" w:type="dxa"/>
              <w:bottom w:w="0" w:type="dxa"/>
              <w:right w:w="108" w:type="dxa"/>
            </w:tcMar>
            <w:vAlign w:val="bottom"/>
            <w:hideMark/>
          </w:tcPr>
          <w:p w14:paraId="665C67B8" w14:textId="77777777" w:rsidR="001B01A1" w:rsidRDefault="001B01A1">
            <w:pPr>
              <w:pStyle w:val="NormalWeb"/>
              <w:spacing w:before="0" w:beforeAutospacing="0" w:after="0" w:afterAutospacing="0"/>
              <w:jc w:val="both"/>
            </w:pPr>
            <w:r>
              <w:rPr>
                <w:color w:val="7B7B7B"/>
                <w:sz w:val="20"/>
                <w:szCs w:val="20"/>
              </w:rPr>
              <w:t>High-complexity Products</w:t>
            </w:r>
          </w:p>
        </w:tc>
        <w:tc>
          <w:tcPr>
            <w:tcW w:w="0" w:type="auto"/>
            <w:shd w:val="clear" w:color="auto" w:fill="EDEDED"/>
            <w:tcMar>
              <w:top w:w="0" w:type="dxa"/>
              <w:left w:w="108" w:type="dxa"/>
              <w:bottom w:w="0" w:type="dxa"/>
              <w:right w:w="108" w:type="dxa"/>
            </w:tcMar>
            <w:vAlign w:val="bottom"/>
            <w:hideMark/>
          </w:tcPr>
          <w:p w14:paraId="0203F13D" w14:textId="77777777" w:rsidR="001B01A1" w:rsidRDefault="001B01A1">
            <w:pPr>
              <w:pStyle w:val="NormalWeb"/>
              <w:spacing w:before="0" w:beforeAutospacing="0" w:after="0" w:afterAutospacing="0"/>
              <w:jc w:val="both"/>
            </w:pPr>
            <w:r>
              <w:rPr>
                <w:color w:val="7B7B7B"/>
                <w:sz w:val="20"/>
                <w:szCs w:val="20"/>
              </w:rPr>
              <w:t>Precious Stones</w:t>
            </w:r>
          </w:p>
        </w:tc>
      </w:tr>
      <w:tr w:rsidR="001B01A1" w14:paraId="517E84F1" w14:textId="77777777" w:rsidTr="001B01A1">
        <w:trPr>
          <w:trHeight w:val="60"/>
          <w:jc w:val="center"/>
        </w:trPr>
        <w:tc>
          <w:tcPr>
            <w:tcW w:w="0" w:type="auto"/>
            <w:tcMar>
              <w:top w:w="0" w:type="dxa"/>
              <w:left w:w="108" w:type="dxa"/>
              <w:bottom w:w="0" w:type="dxa"/>
              <w:right w:w="108" w:type="dxa"/>
            </w:tcMar>
            <w:hideMark/>
          </w:tcPr>
          <w:p w14:paraId="7B7124FE" w14:textId="77777777" w:rsidR="001B01A1" w:rsidRDefault="001B01A1">
            <w:pPr>
              <w:pStyle w:val="NormalWeb"/>
              <w:spacing w:before="0" w:beforeAutospacing="0" w:after="0" w:afterAutospacing="0"/>
              <w:jc w:val="both"/>
            </w:pPr>
            <w:r>
              <w:rPr>
                <w:color w:val="7B7B7B"/>
                <w:sz w:val="20"/>
                <w:szCs w:val="20"/>
              </w:rPr>
              <w:t>4</w:t>
            </w:r>
          </w:p>
        </w:tc>
        <w:tc>
          <w:tcPr>
            <w:tcW w:w="0" w:type="auto"/>
            <w:tcMar>
              <w:top w:w="0" w:type="dxa"/>
              <w:left w:w="108" w:type="dxa"/>
              <w:bottom w:w="0" w:type="dxa"/>
              <w:right w:w="108" w:type="dxa"/>
            </w:tcMar>
            <w:vAlign w:val="bottom"/>
            <w:hideMark/>
          </w:tcPr>
          <w:p w14:paraId="3EA51617" w14:textId="77777777" w:rsidR="001B01A1" w:rsidRDefault="001B01A1">
            <w:pPr>
              <w:pStyle w:val="NormalWeb"/>
              <w:spacing w:before="0" w:beforeAutospacing="0" w:after="0" w:afterAutospacing="0"/>
              <w:jc w:val="both"/>
            </w:pPr>
            <w:r>
              <w:rPr>
                <w:color w:val="7B7B7B"/>
                <w:sz w:val="20"/>
                <w:szCs w:val="20"/>
              </w:rPr>
              <w:t>Energy Drilling and Mining</w:t>
            </w:r>
          </w:p>
        </w:tc>
        <w:tc>
          <w:tcPr>
            <w:tcW w:w="0" w:type="auto"/>
            <w:tcMar>
              <w:top w:w="0" w:type="dxa"/>
              <w:left w:w="108" w:type="dxa"/>
              <w:bottom w:w="0" w:type="dxa"/>
              <w:right w:w="108" w:type="dxa"/>
            </w:tcMar>
            <w:vAlign w:val="bottom"/>
            <w:hideMark/>
          </w:tcPr>
          <w:p w14:paraId="5E4D46E5" w14:textId="77777777" w:rsidR="001B01A1" w:rsidRDefault="001B01A1">
            <w:pPr>
              <w:pStyle w:val="NormalWeb"/>
              <w:spacing w:before="0" w:beforeAutospacing="0" w:after="0" w:afterAutospacing="0"/>
              <w:jc w:val="both"/>
            </w:pPr>
            <w:r>
              <w:rPr>
                <w:color w:val="7B7B7B"/>
                <w:sz w:val="20"/>
                <w:szCs w:val="20"/>
              </w:rPr>
              <w:t>Chemical Manufacturing</w:t>
            </w:r>
          </w:p>
        </w:tc>
        <w:tc>
          <w:tcPr>
            <w:tcW w:w="0" w:type="auto"/>
            <w:tcMar>
              <w:top w:w="0" w:type="dxa"/>
              <w:left w:w="108" w:type="dxa"/>
              <w:bottom w:w="0" w:type="dxa"/>
              <w:right w:w="108" w:type="dxa"/>
            </w:tcMar>
            <w:vAlign w:val="bottom"/>
            <w:hideMark/>
          </w:tcPr>
          <w:p w14:paraId="55A5B786" w14:textId="77777777" w:rsidR="001B01A1" w:rsidRDefault="001B01A1">
            <w:pPr>
              <w:pStyle w:val="NormalWeb"/>
              <w:spacing w:before="0" w:beforeAutospacing="0" w:after="0" w:afterAutospacing="0"/>
              <w:jc w:val="both"/>
            </w:pPr>
            <w:r>
              <w:rPr>
                <w:color w:val="7B7B7B"/>
                <w:sz w:val="20"/>
                <w:szCs w:val="20"/>
              </w:rPr>
              <w:t>Daily Instruments</w:t>
            </w:r>
          </w:p>
        </w:tc>
      </w:tr>
      <w:tr w:rsidR="001B01A1" w14:paraId="12C162C9" w14:textId="77777777" w:rsidTr="001B01A1">
        <w:trPr>
          <w:trHeight w:val="225"/>
          <w:jc w:val="center"/>
        </w:trPr>
        <w:tc>
          <w:tcPr>
            <w:tcW w:w="0" w:type="auto"/>
            <w:shd w:val="clear" w:color="auto" w:fill="EDEDED"/>
            <w:tcMar>
              <w:top w:w="0" w:type="dxa"/>
              <w:left w:w="108" w:type="dxa"/>
              <w:bottom w:w="0" w:type="dxa"/>
              <w:right w:w="108" w:type="dxa"/>
            </w:tcMar>
            <w:hideMark/>
          </w:tcPr>
          <w:p w14:paraId="7DBEF5A7" w14:textId="77777777" w:rsidR="001B01A1" w:rsidRDefault="001B01A1">
            <w:pPr>
              <w:pStyle w:val="NormalWeb"/>
              <w:spacing w:before="0" w:beforeAutospacing="0" w:after="0" w:afterAutospacing="0"/>
              <w:jc w:val="both"/>
            </w:pPr>
            <w:r>
              <w:rPr>
                <w:color w:val="7B7B7B"/>
                <w:sz w:val="20"/>
                <w:szCs w:val="20"/>
              </w:rPr>
              <w:t>5</w:t>
            </w:r>
          </w:p>
        </w:tc>
        <w:tc>
          <w:tcPr>
            <w:tcW w:w="0" w:type="auto"/>
            <w:shd w:val="clear" w:color="auto" w:fill="EDEDED"/>
            <w:tcMar>
              <w:top w:w="0" w:type="dxa"/>
              <w:left w:w="108" w:type="dxa"/>
              <w:bottom w:w="0" w:type="dxa"/>
              <w:right w:w="108" w:type="dxa"/>
            </w:tcMar>
            <w:vAlign w:val="bottom"/>
            <w:hideMark/>
          </w:tcPr>
          <w:p w14:paraId="21E2FB49" w14:textId="77777777" w:rsidR="001B01A1" w:rsidRDefault="001B01A1">
            <w:pPr>
              <w:pStyle w:val="NormalWeb"/>
              <w:spacing w:before="0" w:beforeAutospacing="0" w:after="0" w:afterAutospacing="0"/>
              <w:jc w:val="both"/>
            </w:pPr>
            <w:r>
              <w:rPr>
                <w:color w:val="7B7B7B"/>
                <w:sz w:val="20"/>
                <w:szCs w:val="20"/>
              </w:rPr>
              <w:t>Daily Instruments</w:t>
            </w:r>
          </w:p>
        </w:tc>
        <w:tc>
          <w:tcPr>
            <w:tcW w:w="0" w:type="auto"/>
            <w:shd w:val="clear" w:color="auto" w:fill="EDEDED"/>
            <w:tcMar>
              <w:top w:w="0" w:type="dxa"/>
              <w:left w:w="108" w:type="dxa"/>
              <w:bottom w:w="0" w:type="dxa"/>
              <w:right w:w="108" w:type="dxa"/>
            </w:tcMar>
            <w:vAlign w:val="bottom"/>
            <w:hideMark/>
          </w:tcPr>
          <w:p w14:paraId="1BCEDD7D" w14:textId="77777777" w:rsidR="001B01A1" w:rsidRDefault="001B01A1">
            <w:pPr>
              <w:pStyle w:val="NormalWeb"/>
              <w:spacing w:before="0" w:beforeAutospacing="0" w:after="0" w:afterAutospacing="0"/>
              <w:jc w:val="both"/>
            </w:pPr>
            <w:r>
              <w:rPr>
                <w:color w:val="7B7B7B"/>
                <w:sz w:val="20"/>
                <w:szCs w:val="20"/>
              </w:rPr>
              <w:t>Machinery and Construction</w:t>
            </w:r>
          </w:p>
        </w:tc>
        <w:tc>
          <w:tcPr>
            <w:tcW w:w="0" w:type="auto"/>
            <w:shd w:val="clear" w:color="auto" w:fill="EDEDED"/>
            <w:tcMar>
              <w:top w:w="0" w:type="dxa"/>
              <w:left w:w="108" w:type="dxa"/>
              <w:bottom w:w="0" w:type="dxa"/>
              <w:right w:w="108" w:type="dxa"/>
            </w:tcMar>
            <w:vAlign w:val="bottom"/>
            <w:hideMark/>
          </w:tcPr>
          <w:p w14:paraId="6A13C033" w14:textId="77777777" w:rsidR="001B01A1" w:rsidRDefault="001B01A1">
            <w:pPr>
              <w:pStyle w:val="NormalWeb"/>
              <w:spacing w:before="0" w:beforeAutospacing="0" w:after="0" w:afterAutospacing="0"/>
              <w:jc w:val="both"/>
            </w:pPr>
            <w:r>
              <w:rPr>
                <w:color w:val="7B7B7B"/>
                <w:sz w:val="20"/>
                <w:szCs w:val="20"/>
              </w:rPr>
              <w:t>Services and Utilities</w:t>
            </w:r>
          </w:p>
        </w:tc>
      </w:tr>
    </w:tbl>
    <w:p w14:paraId="1FF76EF8" w14:textId="77777777" w:rsidR="001B01A1" w:rsidRDefault="001B01A1" w:rsidP="001B01A1">
      <w:pPr>
        <w:pStyle w:val="NormalWeb"/>
        <w:spacing w:before="0" w:beforeAutospacing="0" w:after="0" w:afterAutospacing="0"/>
        <w:jc w:val="center"/>
        <w:rPr>
          <w:color w:val="000000"/>
        </w:rPr>
      </w:pPr>
      <w:r>
        <w:rPr>
          <w:color w:val="000000"/>
          <w:sz w:val="22"/>
          <w:szCs w:val="22"/>
        </w:rPr>
        <w:t>Table 4c. RID Comparison across Emerging Economies (2018)</w:t>
      </w:r>
    </w:p>
    <w:p w14:paraId="7268F18A" w14:textId="77777777" w:rsidR="001B01A1" w:rsidRDefault="001B01A1" w:rsidP="001B01A1">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97"/>
        <w:gridCol w:w="1726"/>
        <w:gridCol w:w="1726"/>
        <w:gridCol w:w="2409"/>
      </w:tblGrid>
      <w:tr w:rsidR="001B01A1" w14:paraId="42CB95BF" w14:textId="77777777" w:rsidTr="001B01A1">
        <w:trPr>
          <w:trHeight w:val="283"/>
          <w:jc w:val="center"/>
        </w:trPr>
        <w:tc>
          <w:tcPr>
            <w:tcW w:w="0" w:type="auto"/>
            <w:shd w:val="clear" w:color="auto" w:fill="A5A5A5"/>
            <w:tcMar>
              <w:top w:w="0" w:type="dxa"/>
              <w:left w:w="108" w:type="dxa"/>
              <w:bottom w:w="0" w:type="dxa"/>
              <w:right w:w="108" w:type="dxa"/>
            </w:tcMar>
            <w:hideMark/>
          </w:tcPr>
          <w:p w14:paraId="3F0725FB" w14:textId="77777777" w:rsidR="001B01A1" w:rsidRDefault="001B01A1">
            <w:pPr>
              <w:pStyle w:val="NormalWeb"/>
              <w:spacing w:before="0" w:beforeAutospacing="0" w:after="0" w:afterAutospacing="0"/>
              <w:jc w:val="both"/>
            </w:pPr>
            <w:r>
              <w:rPr>
                <w:b/>
                <w:bCs/>
                <w:color w:val="FFFFFF"/>
              </w:rPr>
              <w:t>Ranking</w:t>
            </w:r>
          </w:p>
        </w:tc>
        <w:tc>
          <w:tcPr>
            <w:tcW w:w="0" w:type="auto"/>
            <w:shd w:val="clear" w:color="auto" w:fill="A5A5A5"/>
            <w:tcMar>
              <w:top w:w="0" w:type="dxa"/>
              <w:left w:w="108" w:type="dxa"/>
              <w:bottom w:w="0" w:type="dxa"/>
              <w:right w:w="108" w:type="dxa"/>
            </w:tcMar>
            <w:hideMark/>
          </w:tcPr>
          <w:p w14:paraId="1048E8C6" w14:textId="77777777" w:rsidR="001B01A1" w:rsidRDefault="001B01A1">
            <w:pPr>
              <w:pStyle w:val="NormalWeb"/>
              <w:spacing w:before="0" w:beforeAutospacing="0" w:after="0" w:afterAutospacing="0"/>
              <w:jc w:val="both"/>
            </w:pPr>
            <w:r>
              <w:rPr>
                <w:b/>
                <w:bCs/>
                <w:color w:val="FFFFFF"/>
              </w:rPr>
              <w:t>China</w:t>
            </w:r>
          </w:p>
        </w:tc>
        <w:tc>
          <w:tcPr>
            <w:tcW w:w="0" w:type="auto"/>
            <w:shd w:val="clear" w:color="auto" w:fill="A5A5A5"/>
            <w:tcMar>
              <w:top w:w="0" w:type="dxa"/>
              <w:left w:w="108" w:type="dxa"/>
              <w:bottom w:w="0" w:type="dxa"/>
              <w:right w:w="108" w:type="dxa"/>
            </w:tcMar>
            <w:hideMark/>
          </w:tcPr>
          <w:p w14:paraId="5816BE8F" w14:textId="77777777" w:rsidR="001B01A1" w:rsidRDefault="001B01A1">
            <w:pPr>
              <w:pStyle w:val="NormalWeb"/>
              <w:spacing w:before="0" w:beforeAutospacing="0" w:after="0" w:afterAutospacing="0"/>
              <w:jc w:val="both"/>
            </w:pPr>
            <w:r>
              <w:rPr>
                <w:b/>
                <w:bCs/>
                <w:color w:val="FFFFFF"/>
              </w:rPr>
              <w:t>South Korea</w:t>
            </w:r>
          </w:p>
        </w:tc>
        <w:tc>
          <w:tcPr>
            <w:tcW w:w="0" w:type="auto"/>
            <w:shd w:val="clear" w:color="auto" w:fill="A5A5A5"/>
            <w:tcMar>
              <w:top w:w="0" w:type="dxa"/>
              <w:left w:w="108" w:type="dxa"/>
              <w:bottom w:w="0" w:type="dxa"/>
              <w:right w:w="108" w:type="dxa"/>
            </w:tcMar>
            <w:hideMark/>
          </w:tcPr>
          <w:p w14:paraId="7B994A7D" w14:textId="77777777" w:rsidR="001B01A1" w:rsidRDefault="001B01A1">
            <w:pPr>
              <w:pStyle w:val="NormalWeb"/>
              <w:spacing w:before="0" w:beforeAutospacing="0" w:after="0" w:afterAutospacing="0"/>
              <w:jc w:val="both"/>
            </w:pPr>
            <w:r>
              <w:rPr>
                <w:b/>
                <w:bCs/>
                <w:color w:val="FFFFFF"/>
              </w:rPr>
              <w:t>Singapore</w:t>
            </w:r>
          </w:p>
        </w:tc>
      </w:tr>
      <w:tr w:rsidR="001B01A1" w14:paraId="0760BA2E" w14:textId="77777777" w:rsidTr="001B01A1">
        <w:trPr>
          <w:jc w:val="center"/>
        </w:trPr>
        <w:tc>
          <w:tcPr>
            <w:tcW w:w="0" w:type="auto"/>
            <w:shd w:val="clear" w:color="auto" w:fill="EDEDED"/>
            <w:vAlign w:val="center"/>
            <w:hideMark/>
          </w:tcPr>
          <w:p w14:paraId="173C8F4A" w14:textId="77777777" w:rsidR="001B01A1" w:rsidRDefault="001B01A1">
            <w:pPr>
              <w:pStyle w:val="NormalWeb"/>
              <w:spacing w:before="0" w:beforeAutospacing="0" w:after="0" w:afterAutospacing="0"/>
              <w:jc w:val="both"/>
            </w:pPr>
            <w:r>
              <w:rPr>
                <w:color w:val="7B7B7B"/>
                <w:sz w:val="20"/>
                <w:szCs w:val="20"/>
              </w:rPr>
              <w:t>1</w:t>
            </w:r>
          </w:p>
        </w:tc>
        <w:tc>
          <w:tcPr>
            <w:tcW w:w="0" w:type="auto"/>
            <w:shd w:val="clear" w:color="auto" w:fill="EDEDED"/>
            <w:vAlign w:val="center"/>
            <w:hideMark/>
          </w:tcPr>
          <w:p w14:paraId="0951C7A1" w14:textId="77777777" w:rsidR="001B01A1" w:rsidRDefault="001B01A1">
            <w:pPr>
              <w:pStyle w:val="NormalWeb"/>
              <w:spacing w:before="0" w:beforeAutospacing="0" w:after="0" w:afterAutospacing="0"/>
              <w:ind w:left="90" w:right="-165"/>
              <w:jc w:val="both"/>
            </w:pPr>
            <w:r>
              <w:rPr>
                <w:color w:val="7B7B7B"/>
                <w:sz w:val="20"/>
                <w:szCs w:val="20"/>
              </w:rPr>
              <w:t>Chemicals</w:t>
            </w:r>
          </w:p>
        </w:tc>
        <w:tc>
          <w:tcPr>
            <w:tcW w:w="0" w:type="auto"/>
            <w:shd w:val="clear" w:color="auto" w:fill="EDEDED"/>
            <w:vAlign w:val="center"/>
            <w:hideMark/>
          </w:tcPr>
          <w:p w14:paraId="21641261" w14:textId="77777777" w:rsidR="001B01A1" w:rsidRDefault="001B01A1">
            <w:pPr>
              <w:pStyle w:val="NormalWeb"/>
              <w:spacing w:before="0" w:beforeAutospacing="0" w:after="0" w:afterAutospacing="0"/>
              <w:ind w:left="90" w:right="-165"/>
              <w:jc w:val="both"/>
            </w:pPr>
            <w:r>
              <w:rPr>
                <w:color w:val="7B7B7B"/>
                <w:sz w:val="20"/>
                <w:szCs w:val="20"/>
              </w:rPr>
              <w:t>Chemicals</w:t>
            </w:r>
          </w:p>
        </w:tc>
        <w:tc>
          <w:tcPr>
            <w:tcW w:w="0" w:type="auto"/>
            <w:shd w:val="clear" w:color="auto" w:fill="EDEDED"/>
            <w:vAlign w:val="center"/>
            <w:hideMark/>
          </w:tcPr>
          <w:p w14:paraId="1721D122" w14:textId="77777777" w:rsidR="001B01A1" w:rsidRDefault="001B01A1">
            <w:pPr>
              <w:pStyle w:val="NormalWeb"/>
              <w:spacing w:before="0" w:beforeAutospacing="0" w:after="0" w:afterAutospacing="0"/>
              <w:ind w:left="90" w:right="-165"/>
              <w:jc w:val="both"/>
            </w:pPr>
            <w:r>
              <w:rPr>
                <w:color w:val="7B7B7B"/>
                <w:sz w:val="20"/>
                <w:szCs w:val="20"/>
              </w:rPr>
              <w:t>Weapons</w:t>
            </w:r>
          </w:p>
        </w:tc>
      </w:tr>
      <w:tr w:rsidR="001B01A1" w14:paraId="44EB7596" w14:textId="77777777" w:rsidTr="001B01A1">
        <w:trPr>
          <w:jc w:val="center"/>
        </w:trPr>
        <w:tc>
          <w:tcPr>
            <w:tcW w:w="0" w:type="auto"/>
            <w:shd w:val="clear" w:color="auto" w:fill="FFFFFF"/>
            <w:vAlign w:val="center"/>
            <w:hideMark/>
          </w:tcPr>
          <w:p w14:paraId="24D32C5D" w14:textId="77777777" w:rsidR="001B01A1" w:rsidRDefault="001B01A1">
            <w:pPr>
              <w:pStyle w:val="NormalWeb"/>
              <w:spacing w:before="0" w:beforeAutospacing="0" w:after="0" w:afterAutospacing="0"/>
              <w:jc w:val="both"/>
            </w:pPr>
            <w:r>
              <w:rPr>
                <w:color w:val="7B7B7B"/>
                <w:sz w:val="20"/>
                <w:szCs w:val="20"/>
              </w:rPr>
              <w:t>2</w:t>
            </w:r>
          </w:p>
        </w:tc>
        <w:tc>
          <w:tcPr>
            <w:tcW w:w="0" w:type="auto"/>
            <w:vAlign w:val="center"/>
            <w:hideMark/>
          </w:tcPr>
          <w:p w14:paraId="5459A15C" w14:textId="77777777" w:rsidR="001B01A1" w:rsidRDefault="001B01A1">
            <w:pPr>
              <w:pStyle w:val="NormalWeb"/>
              <w:spacing w:before="0" w:beforeAutospacing="0" w:after="0" w:afterAutospacing="0"/>
              <w:ind w:left="90" w:right="-165"/>
              <w:jc w:val="both"/>
            </w:pPr>
            <w:r>
              <w:rPr>
                <w:color w:val="7B7B7B"/>
                <w:sz w:val="20"/>
                <w:szCs w:val="20"/>
              </w:rPr>
              <w:t>Daily Instruments</w:t>
            </w:r>
          </w:p>
        </w:tc>
        <w:tc>
          <w:tcPr>
            <w:tcW w:w="0" w:type="auto"/>
            <w:vAlign w:val="center"/>
            <w:hideMark/>
          </w:tcPr>
          <w:p w14:paraId="0D901B65" w14:textId="77777777" w:rsidR="001B01A1" w:rsidRDefault="001B01A1">
            <w:pPr>
              <w:pStyle w:val="NormalWeb"/>
              <w:spacing w:before="0" w:beforeAutospacing="0" w:after="0" w:afterAutospacing="0"/>
              <w:ind w:left="90" w:right="-165"/>
              <w:jc w:val="both"/>
            </w:pPr>
            <w:r>
              <w:rPr>
                <w:color w:val="7B7B7B"/>
                <w:sz w:val="20"/>
                <w:szCs w:val="20"/>
              </w:rPr>
              <w:t>Daily Instruments</w:t>
            </w:r>
          </w:p>
        </w:tc>
        <w:tc>
          <w:tcPr>
            <w:tcW w:w="0" w:type="auto"/>
            <w:vAlign w:val="center"/>
            <w:hideMark/>
          </w:tcPr>
          <w:p w14:paraId="6C77A46A" w14:textId="77777777" w:rsidR="001B01A1" w:rsidRDefault="001B01A1">
            <w:pPr>
              <w:pStyle w:val="NormalWeb"/>
              <w:spacing w:before="0" w:beforeAutospacing="0" w:after="0" w:afterAutospacing="0"/>
              <w:ind w:left="90" w:right="-165"/>
              <w:jc w:val="both"/>
            </w:pPr>
            <w:r>
              <w:rPr>
                <w:color w:val="7B7B7B"/>
                <w:sz w:val="20"/>
                <w:szCs w:val="20"/>
              </w:rPr>
              <w:t>Energy Drilling and Mining</w:t>
            </w:r>
          </w:p>
        </w:tc>
      </w:tr>
      <w:tr w:rsidR="001B01A1" w14:paraId="3E3F77C5" w14:textId="77777777" w:rsidTr="001B01A1">
        <w:trPr>
          <w:jc w:val="center"/>
        </w:trPr>
        <w:tc>
          <w:tcPr>
            <w:tcW w:w="0" w:type="auto"/>
            <w:shd w:val="clear" w:color="auto" w:fill="EDEDED"/>
            <w:vAlign w:val="center"/>
            <w:hideMark/>
          </w:tcPr>
          <w:p w14:paraId="180AD7BB" w14:textId="77777777" w:rsidR="001B01A1" w:rsidRDefault="001B01A1">
            <w:pPr>
              <w:pStyle w:val="NormalWeb"/>
              <w:spacing w:before="0" w:beforeAutospacing="0" w:after="0" w:afterAutospacing="0"/>
              <w:jc w:val="both"/>
            </w:pPr>
            <w:r>
              <w:rPr>
                <w:color w:val="7B7B7B"/>
                <w:sz w:val="20"/>
                <w:szCs w:val="20"/>
              </w:rPr>
              <w:t>3</w:t>
            </w:r>
          </w:p>
        </w:tc>
        <w:tc>
          <w:tcPr>
            <w:tcW w:w="0" w:type="auto"/>
            <w:shd w:val="clear" w:color="auto" w:fill="EDEDED"/>
            <w:vAlign w:val="center"/>
            <w:hideMark/>
          </w:tcPr>
          <w:p w14:paraId="7302EB69" w14:textId="77777777" w:rsidR="001B01A1" w:rsidRDefault="001B01A1">
            <w:pPr>
              <w:pStyle w:val="NormalWeb"/>
              <w:spacing w:before="0" w:beforeAutospacing="0" w:after="0" w:afterAutospacing="0"/>
              <w:ind w:left="90" w:right="-165"/>
              <w:jc w:val="both"/>
            </w:pPr>
            <w:r>
              <w:rPr>
                <w:color w:val="7B7B7B"/>
                <w:sz w:val="20"/>
                <w:szCs w:val="20"/>
              </w:rPr>
              <w:t>Transportation</w:t>
            </w:r>
          </w:p>
        </w:tc>
        <w:tc>
          <w:tcPr>
            <w:tcW w:w="0" w:type="auto"/>
            <w:shd w:val="clear" w:color="auto" w:fill="EDEDED"/>
            <w:vAlign w:val="center"/>
            <w:hideMark/>
          </w:tcPr>
          <w:p w14:paraId="520E0A1D" w14:textId="77777777" w:rsidR="001B01A1" w:rsidRDefault="001B01A1">
            <w:pPr>
              <w:pStyle w:val="NormalWeb"/>
              <w:spacing w:before="0" w:beforeAutospacing="0" w:after="0" w:afterAutospacing="0"/>
              <w:ind w:left="90" w:right="-165"/>
              <w:jc w:val="both"/>
            </w:pPr>
            <w:r>
              <w:rPr>
                <w:color w:val="7B7B7B"/>
                <w:sz w:val="20"/>
                <w:szCs w:val="20"/>
              </w:rPr>
              <w:t>Transportation</w:t>
            </w:r>
          </w:p>
        </w:tc>
        <w:tc>
          <w:tcPr>
            <w:tcW w:w="0" w:type="auto"/>
            <w:shd w:val="clear" w:color="auto" w:fill="EDEDED"/>
            <w:vAlign w:val="center"/>
            <w:hideMark/>
          </w:tcPr>
          <w:p w14:paraId="7FA6D4D2" w14:textId="77777777" w:rsidR="001B01A1" w:rsidRDefault="001B01A1">
            <w:pPr>
              <w:pStyle w:val="NormalWeb"/>
              <w:spacing w:before="0" w:beforeAutospacing="0" w:after="0" w:afterAutospacing="0"/>
              <w:ind w:left="90" w:right="-165"/>
              <w:jc w:val="both"/>
            </w:pPr>
            <w:r>
              <w:rPr>
                <w:color w:val="7B7B7B"/>
                <w:sz w:val="20"/>
                <w:szCs w:val="20"/>
              </w:rPr>
              <w:t>Transportation</w:t>
            </w:r>
          </w:p>
        </w:tc>
      </w:tr>
      <w:tr w:rsidR="001B01A1" w14:paraId="6808468C" w14:textId="77777777" w:rsidTr="001B01A1">
        <w:trPr>
          <w:jc w:val="center"/>
        </w:trPr>
        <w:tc>
          <w:tcPr>
            <w:tcW w:w="0" w:type="auto"/>
            <w:vAlign w:val="center"/>
            <w:hideMark/>
          </w:tcPr>
          <w:p w14:paraId="23E2A798" w14:textId="77777777" w:rsidR="001B01A1" w:rsidRDefault="001B01A1">
            <w:pPr>
              <w:pStyle w:val="NormalWeb"/>
              <w:spacing w:before="0" w:beforeAutospacing="0" w:after="0" w:afterAutospacing="0"/>
              <w:jc w:val="both"/>
            </w:pPr>
            <w:r>
              <w:rPr>
                <w:color w:val="7B7B7B"/>
                <w:sz w:val="20"/>
                <w:szCs w:val="20"/>
              </w:rPr>
              <w:t>4</w:t>
            </w:r>
          </w:p>
        </w:tc>
        <w:tc>
          <w:tcPr>
            <w:tcW w:w="0" w:type="auto"/>
            <w:vAlign w:val="center"/>
            <w:hideMark/>
          </w:tcPr>
          <w:p w14:paraId="494442B1" w14:textId="77777777" w:rsidR="001B01A1" w:rsidRDefault="001B01A1">
            <w:pPr>
              <w:pStyle w:val="NormalWeb"/>
              <w:spacing w:before="0" w:beforeAutospacing="0" w:after="0" w:afterAutospacing="0"/>
              <w:ind w:left="90" w:right="-165"/>
              <w:jc w:val="both"/>
            </w:pPr>
            <w:r>
              <w:rPr>
                <w:color w:val="7B7B7B"/>
                <w:sz w:val="20"/>
                <w:szCs w:val="20"/>
              </w:rPr>
              <w:t>Raw Manufacturing</w:t>
            </w:r>
          </w:p>
        </w:tc>
        <w:tc>
          <w:tcPr>
            <w:tcW w:w="0" w:type="auto"/>
            <w:vAlign w:val="center"/>
            <w:hideMark/>
          </w:tcPr>
          <w:p w14:paraId="5ABF5D49" w14:textId="77777777" w:rsidR="001B01A1" w:rsidRDefault="001B01A1">
            <w:pPr>
              <w:pStyle w:val="NormalWeb"/>
              <w:spacing w:before="0" w:beforeAutospacing="0" w:after="0" w:afterAutospacing="0"/>
              <w:ind w:left="90" w:right="-165"/>
              <w:jc w:val="both"/>
            </w:pPr>
            <w:r>
              <w:rPr>
                <w:color w:val="7B7B7B"/>
                <w:sz w:val="20"/>
                <w:szCs w:val="20"/>
              </w:rPr>
              <w:t>Textile</w:t>
            </w:r>
          </w:p>
        </w:tc>
        <w:tc>
          <w:tcPr>
            <w:tcW w:w="0" w:type="auto"/>
            <w:vAlign w:val="center"/>
            <w:hideMark/>
          </w:tcPr>
          <w:p w14:paraId="7A6AA351" w14:textId="77777777" w:rsidR="001B01A1" w:rsidRDefault="001B01A1">
            <w:pPr>
              <w:pStyle w:val="NormalWeb"/>
              <w:spacing w:before="0" w:beforeAutospacing="0" w:after="0" w:afterAutospacing="0"/>
              <w:ind w:left="90" w:right="-165"/>
              <w:jc w:val="both"/>
            </w:pPr>
            <w:r>
              <w:rPr>
                <w:color w:val="7B7B7B"/>
                <w:sz w:val="20"/>
                <w:szCs w:val="20"/>
              </w:rPr>
              <w:t>Machinery and Construction</w:t>
            </w:r>
          </w:p>
        </w:tc>
      </w:tr>
      <w:tr w:rsidR="001B01A1" w14:paraId="05A6F001" w14:textId="77777777" w:rsidTr="001B01A1">
        <w:trPr>
          <w:jc w:val="center"/>
        </w:trPr>
        <w:tc>
          <w:tcPr>
            <w:tcW w:w="0" w:type="auto"/>
            <w:shd w:val="clear" w:color="auto" w:fill="EDEDED"/>
            <w:vAlign w:val="center"/>
            <w:hideMark/>
          </w:tcPr>
          <w:p w14:paraId="208746E6" w14:textId="77777777" w:rsidR="001B01A1" w:rsidRDefault="001B01A1">
            <w:pPr>
              <w:pStyle w:val="NormalWeb"/>
              <w:spacing w:before="0" w:beforeAutospacing="0" w:after="0" w:afterAutospacing="0"/>
              <w:jc w:val="both"/>
            </w:pPr>
            <w:r>
              <w:rPr>
                <w:color w:val="7B7B7B"/>
                <w:sz w:val="20"/>
                <w:szCs w:val="20"/>
              </w:rPr>
              <w:t>5</w:t>
            </w:r>
          </w:p>
        </w:tc>
        <w:tc>
          <w:tcPr>
            <w:tcW w:w="0" w:type="auto"/>
            <w:shd w:val="clear" w:color="auto" w:fill="EDEDED"/>
            <w:vAlign w:val="center"/>
            <w:hideMark/>
          </w:tcPr>
          <w:p w14:paraId="00B79776" w14:textId="77777777" w:rsidR="001B01A1" w:rsidRDefault="001B01A1">
            <w:pPr>
              <w:pStyle w:val="NormalWeb"/>
              <w:spacing w:before="0" w:beforeAutospacing="0" w:after="0" w:afterAutospacing="0"/>
              <w:ind w:left="90" w:right="-165"/>
              <w:jc w:val="both"/>
            </w:pPr>
            <w:r>
              <w:rPr>
                <w:color w:val="7B7B7B"/>
                <w:sz w:val="20"/>
                <w:szCs w:val="20"/>
              </w:rPr>
              <w:t>Weapons</w:t>
            </w:r>
          </w:p>
        </w:tc>
        <w:tc>
          <w:tcPr>
            <w:tcW w:w="0" w:type="auto"/>
            <w:shd w:val="clear" w:color="auto" w:fill="EDEDED"/>
            <w:vAlign w:val="center"/>
            <w:hideMark/>
          </w:tcPr>
          <w:p w14:paraId="1E3A3C4C" w14:textId="77777777" w:rsidR="001B01A1" w:rsidRDefault="001B01A1">
            <w:pPr>
              <w:pStyle w:val="NormalWeb"/>
              <w:spacing w:before="0" w:beforeAutospacing="0" w:after="0" w:afterAutospacing="0"/>
              <w:ind w:left="90" w:right="-165"/>
              <w:jc w:val="both"/>
            </w:pPr>
            <w:r>
              <w:rPr>
                <w:color w:val="7B7B7B"/>
                <w:sz w:val="20"/>
                <w:szCs w:val="20"/>
              </w:rPr>
              <w:t>Raw Manufacturing</w:t>
            </w:r>
          </w:p>
        </w:tc>
        <w:tc>
          <w:tcPr>
            <w:tcW w:w="0" w:type="auto"/>
            <w:shd w:val="clear" w:color="auto" w:fill="EDEDED"/>
            <w:vAlign w:val="center"/>
            <w:hideMark/>
          </w:tcPr>
          <w:p w14:paraId="3B27EC74" w14:textId="77777777" w:rsidR="001B01A1" w:rsidRDefault="001B01A1">
            <w:pPr>
              <w:pStyle w:val="NormalWeb"/>
              <w:spacing w:before="0" w:beforeAutospacing="0" w:after="0" w:afterAutospacing="0"/>
              <w:ind w:left="90" w:right="-165"/>
              <w:jc w:val="both"/>
            </w:pPr>
            <w:r>
              <w:rPr>
                <w:color w:val="7B7B7B"/>
                <w:sz w:val="20"/>
                <w:szCs w:val="20"/>
              </w:rPr>
              <w:t>High-complexity Products</w:t>
            </w:r>
          </w:p>
        </w:tc>
      </w:tr>
    </w:tbl>
    <w:p w14:paraId="705207AA" w14:textId="77777777" w:rsidR="001B01A1" w:rsidRDefault="001B01A1" w:rsidP="001B01A1">
      <w:pPr>
        <w:pStyle w:val="NormalWeb"/>
        <w:spacing w:before="0" w:beforeAutospacing="0" w:after="0" w:afterAutospacing="0"/>
        <w:jc w:val="center"/>
        <w:rPr>
          <w:color w:val="000000"/>
        </w:rPr>
      </w:pPr>
      <w:r>
        <w:rPr>
          <w:color w:val="000000"/>
          <w:sz w:val="22"/>
          <w:szCs w:val="22"/>
        </w:rPr>
        <w:t>Table 4d. RID Comparison across Emerging Economies (2021)</w:t>
      </w:r>
    </w:p>
    <w:p w14:paraId="6ED6D1B1" w14:textId="77777777" w:rsidR="0083760A" w:rsidRDefault="0083760A">
      <w:pPr>
        <w:jc w:val="both"/>
        <w:rPr>
          <w:b/>
        </w:rPr>
      </w:pPr>
    </w:p>
    <w:p w14:paraId="42375874" w14:textId="77777777" w:rsidR="0083760A" w:rsidRDefault="00000000">
      <w:pPr>
        <w:jc w:val="both"/>
        <w:rPr>
          <w:rFonts w:ascii="Times" w:eastAsia="Times" w:hAnsi="Times" w:cs="Times"/>
          <w:b/>
          <w:sz w:val="28"/>
          <w:szCs w:val="28"/>
        </w:rPr>
      </w:pPr>
      <w:r>
        <w:br w:type="page"/>
      </w:r>
    </w:p>
    <w:p w14:paraId="60493C38" w14:textId="77777777" w:rsidR="0083760A" w:rsidRDefault="00000000">
      <w:pPr>
        <w:jc w:val="both"/>
        <w:rPr>
          <w:rFonts w:ascii="Times" w:eastAsia="Times" w:hAnsi="Times" w:cs="Times"/>
          <w:b/>
          <w:sz w:val="28"/>
          <w:szCs w:val="28"/>
        </w:rPr>
      </w:pPr>
      <w:r>
        <w:rPr>
          <w:rFonts w:ascii="Times" w:eastAsia="Times" w:hAnsi="Times" w:cs="Times"/>
          <w:b/>
          <w:sz w:val="28"/>
          <w:szCs w:val="28"/>
        </w:rPr>
        <w:lastRenderedPageBreak/>
        <w:t>4. Product Space Design</w:t>
      </w:r>
    </w:p>
    <w:p w14:paraId="749827A0" w14:textId="77777777" w:rsidR="0083760A" w:rsidRDefault="0083760A">
      <w:pPr>
        <w:jc w:val="both"/>
        <w:rPr>
          <w:rFonts w:ascii="Times" w:eastAsia="Times" w:hAnsi="Times" w:cs="Times"/>
          <w:b/>
          <w:sz w:val="28"/>
          <w:szCs w:val="28"/>
        </w:rPr>
      </w:pPr>
    </w:p>
    <w:p w14:paraId="0C352BED" w14:textId="77777777" w:rsidR="0083760A" w:rsidRDefault="00000000">
      <w:pPr>
        <w:jc w:val="both"/>
        <w:rPr>
          <w:b/>
        </w:rPr>
      </w:pPr>
      <w:r>
        <w:rPr>
          <w:b/>
        </w:rPr>
        <w:t>4.1 Suggested Development Vector</w:t>
      </w:r>
    </w:p>
    <w:p w14:paraId="6EE2CDE1" w14:textId="77777777" w:rsidR="0083760A" w:rsidRDefault="00000000">
      <w:pPr>
        <w:jc w:val="both"/>
      </w:pPr>
      <w:r>
        <w:t>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14:paraId="473E82E3" w14:textId="28315360" w:rsidR="001B01A1" w:rsidRDefault="001B01A1" w:rsidP="001B01A1">
      <w:pPr>
        <w:pStyle w:val="NormalWeb"/>
        <w:spacing w:before="0" w:beforeAutospacing="0" w:after="0" w:afterAutospacing="0"/>
        <w:jc w:val="both"/>
        <w:rPr>
          <w:color w:val="000000"/>
        </w:rPr>
      </w:pPr>
      <w:r>
        <w:rPr>
          <w:color w:val="000000"/>
          <w:bdr w:val="none" w:sz="0" w:space="0" w:color="auto" w:frame="1"/>
        </w:rPr>
        <w:fldChar w:fldCharType="begin"/>
      </w:r>
      <w:r>
        <w:rPr>
          <w:color w:val="000000"/>
          <w:bdr w:val="none" w:sz="0" w:space="0" w:color="auto" w:frame="1"/>
        </w:rPr>
        <w:instrText xml:space="preserve"> INCLUDEPICTURE "https://lh7-us.googleusercontent.com/Bhn3ylcpnPgESQ5Tq2fHw-HkqRJ8sfIN0c6K5EOsmnJTJRnSpew70RAZnx3o2PQfiLQnT0z8p8UunZII5qw6jTpE8ACnDvdaTdxp-d65T3S3cdKPcA6BZ4Z88JLwR2stl57uEDxrowMT-6IeqaXjkFc"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6DE6E17D" wp14:editId="0432B408">
            <wp:extent cx="5727700" cy="1721485"/>
            <wp:effectExtent l="0" t="0" r="0" b="5715"/>
            <wp:docPr id="1670417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1721485"/>
                    </a:xfrm>
                    <a:prstGeom prst="rect">
                      <a:avLst/>
                    </a:prstGeom>
                    <a:noFill/>
                    <a:ln>
                      <a:noFill/>
                    </a:ln>
                  </pic:spPr>
                </pic:pic>
              </a:graphicData>
            </a:graphic>
          </wp:inline>
        </w:drawing>
      </w:r>
      <w:r>
        <w:rPr>
          <w:color w:val="000000"/>
          <w:bdr w:val="none" w:sz="0" w:space="0" w:color="auto" w:frame="1"/>
        </w:rPr>
        <w:fldChar w:fldCharType="end"/>
      </w:r>
    </w:p>
    <w:p w14:paraId="44302052" w14:textId="77777777" w:rsidR="001B01A1" w:rsidRDefault="001B01A1" w:rsidP="001B01A1">
      <w:pPr>
        <w:pStyle w:val="NormalWeb"/>
        <w:spacing w:before="0" w:beforeAutospacing="0" w:after="0" w:afterAutospacing="0"/>
        <w:jc w:val="center"/>
        <w:rPr>
          <w:color w:val="000000"/>
        </w:rPr>
      </w:pPr>
      <w:r>
        <w:rPr>
          <w:color w:val="000000"/>
        </w:rPr>
        <w:t>Table 5a. SDV of High ECI Countries (2013)</w:t>
      </w:r>
    </w:p>
    <w:p w14:paraId="0554CC2C" w14:textId="77777777" w:rsidR="001B01A1" w:rsidRDefault="001B01A1" w:rsidP="001B01A1">
      <w:pPr>
        <w:rPr>
          <w:color w:val="000000"/>
        </w:rPr>
      </w:pPr>
    </w:p>
    <w:p w14:paraId="21297A6B" w14:textId="44B772F1" w:rsidR="001B01A1" w:rsidRDefault="001B01A1" w:rsidP="001B01A1">
      <w:pPr>
        <w:pStyle w:val="NormalWeb"/>
        <w:spacing w:before="0" w:beforeAutospacing="0" w:after="0" w:afterAutospacing="0"/>
        <w:jc w:val="center"/>
        <w:rPr>
          <w:color w:val="000000"/>
        </w:rPr>
      </w:pPr>
      <w:r>
        <w:rPr>
          <w:color w:val="000000"/>
          <w:bdr w:val="none" w:sz="0" w:space="0" w:color="auto" w:frame="1"/>
        </w:rPr>
        <w:fldChar w:fldCharType="begin"/>
      </w:r>
      <w:r>
        <w:rPr>
          <w:color w:val="000000"/>
          <w:bdr w:val="none" w:sz="0" w:space="0" w:color="auto" w:frame="1"/>
        </w:rPr>
        <w:instrText xml:space="preserve"> INCLUDEPICTURE "https://lh7-us.googleusercontent.com/3mdH4EnsebXdJ1Z_hkKyaB6TcilD3_CmdO7dms5491stt5iB1cD028KsJYzm2iHO17bf7PidQADZ7nHW_Ob1iMTVnU8g94O1Mrx305L-WZ0WgTodJwHU8pF0I7CYMiOEllqKgbLcZLbNSOJ7bJ-wUvk"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4D656E1F" wp14:editId="7DF5407A">
            <wp:extent cx="5727700" cy="1645285"/>
            <wp:effectExtent l="0" t="0" r="0" b="5715"/>
            <wp:docPr id="21504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1645285"/>
                    </a:xfrm>
                    <a:prstGeom prst="rect">
                      <a:avLst/>
                    </a:prstGeom>
                    <a:noFill/>
                    <a:ln>
                      <a:noFill/>
                    </a:ln>
                  </pic:spPr>
                </pic:pic>
              </a:graphicData>
            </a:graphic>
          </wp:inline>
        </w:drawing>
      </w:r>
      <w:r>
        <w:rPr>
          <w:color w:val="000000"/>
          <w:bdr w:val="none" w:sz="0" w:space="0" w:color="auto" w:frame="1"/>
        </w:rPr>
        <w:fldChar w:fldCharType="end"/>
      </w:r>
    </w:p>
    <w:p w14:paraId="4F4A2AD2" w14:textId="77777777" w:rsidR="001B01A1" w:rsidRDefault="001B01A1" w:rsidP="001B01A1">
      <w:pPr>
        <w:pStyle w:val="NormalWeb"/>
        <w:spacing w:before="0" w:beforeAutospacing="0" w:after="0" w:afterAutospacing="0"/>
        <w:jc w:val="center"/>
        <w:rPr>
          <w:color w:val="000000"/>
        </w:rPr>
      </w:pPr>
      <w:r>
        <w:rPr>
          <w:color w:val="000000"/>
        </w:rPr>
        <w:t>Table 5b. SDV of High ECI Countries (2018)</w:t>
      </w:r>
    </w:p>
    <w:p w14:paraId="1B34780E" w14:textId="0E290226" w:rsidR="001B01A1" w:rsidRDefault="001B01A1" w:rsidP="001B01A1">
      <w:pPr>
        <w:pStyle w:val="NormalWeb"/>
        <w:spacing w:before="0" w:beforeAutospacing="0" w:after="0" w:afterAutospacing="0"/>
        <w:jc w:val="center"/>
        <w:rPr>
          <w:color w:val="000000"/>
        </w:rPr>
      </w:pPr>
      <w:r>
        <w:rPr>
          <w:color w:val="000000"/>
          <w:bdr w:val="none" w:sz="0" w:space="0" w:color="auto" w:frame="1"/>
        </w:rPr>
        <w:lastRenderedPageBreak/>
        <w:fldChar w:fldCharType="begin"/>
      </w:r>
      <w:r>
        <w:rPr>
          <w:color w:val="000000"/>
          <w:bdr w:val="none" w:sz="0" w:space="0" w:color="auto" w:frame="1"/>
        </w:rPr>
        <w:instrText xml:space="preserve"> INCLUDEPICTURE "https://lh7-us.googleusercontent.com/L_dSiGOfsSzlxoFqgUQyuj_71mr1ak_n0j6d0VR0HfA6rZ2PG-CeY4kybXYcfMiTIj-sU_JOnK-sIFxpshUA-EYdP6Ox3sbJCYtuX5EN65Opsbn1U_yi2x8sC3w10U46yLIY_bOCg5piePAhHgzaZzo"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04E33352" wp14:editId="0514E886">
            <wp:extent cx="5727700" cy="2258695"/>
            <wp:effectExtent l="0" t="0" r="0" b="1905"/>
            <wp:docPr id="1894474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258695"/>
                    </a:xfrm>
                    <a:prstGeom prst="rect">
                      <a:avLst/>
                    </a:prstGeom>
                    <a:noFill/>
                    <a:ln>
                      <a:noFill/>
                    </a:ln>
                  </pic:spPr>
                </pic:pic>
              </a:graphicData>
            </a:graphic>
          </wp:inline>
        </w:drawing>
      </w:r>
      <w:r>
        <w:rPr>
          <w:color w:val="000000"/>
          <w:bdr w:val="none" w:sz="0" w:space="0" w:color="auto" w:frame="1"/>
        </w:rPr>
        <w:fldChar w:fldCharType="end"/>
      </w:r>
    </w:p>
    <w:p w14:paraId="6B598CDC" w14:textId="46EE6B74" w:rsidR="001B01A1" w:rsidRDefault="001B01A1" w:rsidP="001B01A1">
      <w:pPr>
        <w:spacing w:after="240"/>
        <w:jc w:val="center"/>
      </w:pPr>
      <w:r>
        <w:rPr>
          <w:color w:val="000000"/>
        </w:rPr>
        <w:t xml:space="preserve">Table 5c. SDV of Other </w:t>
      </w:r>
      <w:r>
        <w:rPr>
          <w:color w:val="000000"/>
          <w:sz w:val="22"/>
          <w:szCs w:val="22"/>
        </w:rPr>
        <w:t>Sample</w:t>
      </w:r>
      <w:r>
        <w:rPr>
          <w:color w:val="000000"/>
        </w:rPr>
        <w:t xml:space="preserve"> Countries (2013)</w:t>
      </w:r>
    </w:p>
    <w:p w14:paraId="2D561F97" w14:textId="77777777" w:rsidR="0083760A" w:rsidRDefault="0083760A">
      <w:pPr>
        <w:jc w:val="center"/>
      </w:pPr>
    </w:p>
    <w:p w14:paraId="14833E06" w14:textId="72F95644" w:rsidR="001B01A1" w:rsidRDefault="001B01A1" w:rsidP="001B01A1">
      <w:pPr>
        <w:pStyle w:val="NormalWeb"/>
        <w:spacing w:before="0" w:beforeAutospacing="0" w:after="0" w:afterAutospacing="0"/>
        <w:jc w:val="both"/>
        <w:rPr>
          <w:color w:val="000000"/>
        </w:rPr>
      </w:pPr>
      <w:r>
        <w:rPr>
          <w:color w:val="000000"/>
        </w:rPr>
        <w:t xml:space="preserve">We define the ranking of opportunity gain for a country </w:t>
      </w:r>
      <w:r>
        <w:rPr>
          <w:i/>
          <w:iCs/>
          <w:color w:val="000000"/>
        </w:rPr>
        <w:t>c</w:t>
      </w:r>
      <w:r>
        <w:rPr>
          <w:color w:val="000000"/>
        </w:rPr>
        <w:t xml:space="preserve">, as the Suggested Development Vector (SDV) of </w:t>
      </w:r>
      <w:r>
        <w:rPr>
          <w:i/>
          <w:iCs/>
          <w:color w:val="000000"/>
        </w:rPr>
        <w:t>c</w:t>
      </w:r>
      <w:r>
        <w:rPr>
          <w:color w:val="000000"/>
        </w:rPr>
        <w:t>. Tables 5a-5d summarize how the SDV of Finland compares with a selected group of comparable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14:paraId="09EF3BC2" w14:textId="77777777" w:rsidR="001B01A1" w:rsidRDefault="001B01A1" w:rsidP="001B01A1">
      <w:pPr>
        <w:rPr>
          <w:color w:val="000000"/>
        </w:rPr>
      </w:pPr>
    </w:p>
    <w:p w14:paraId="36F136FF" w14:textId="3AC46ECA" w:rsidR="0083760A" w:rsidRPr="001B01A1" w:rsidRDefault="001B01A1" w:rsidP="001B01A1">
      <w:pPr>
        <w:pStyle w:val="NormalWeb"/>
        <w:spacing w:before="0" w:beforeAutospacing="0" w:after="0" w:afterAutospacing="0"/>
        <w:jc w:val="both"/>
        <w:rPr>
          <w:color w:val="000000"/>
        </w:rPr>
      </w:pPr>
      <w:r>
        <w:rPr>
          <w:color w:val="000000"/>
        </w:rPr>
        <w:t>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Finland shares some of the characteristics of leading countries, with a growing imbalanced economic structure that leans towards intermediate and high-level industries. </w:t>
      </w:r>
    </w:p>
    <w:p w14:paraId="5ED7B777" w14:textId="77777777" w:rsidR="0083760A" w:rsidRDefault="0083760A">
      <w:pPr>
        <w:jc w:val="center"/>
      </w:pPr>
    </w:p>
    <w:p w14:paraId="14A6407A" w14:textId="77777777" w:rsidR="0083760A" w:rsidRDefault="00000000">
      <w:pPr>
        <w:jc w:val="both"/>
      </w:pPr>
      <w:r>
        <w:rPr>
          <w:b/>
        </w:rPr>
        <w:t>4.2 Budgeted Industry Development Strategy and Interpretation</w:t>
      </w:r>
    </w:p>
    <w:p w14:paraId="49043F8B" w14:textId="77777777" w:rsidR="0083760A" w:rsidRDefault="00000000">
      <w:pPr>
        <w:jc w:val="both"/>
      </w:pPr>
      <w:r>
        <w:t>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14:paraId="43068C51" w14:textId="77777777" w:rsidR="0083760A" w:rsidRDefault="0083760A">
      <w:pPr>
        <w:jc w:val="both"/>
      </w:pPr>
    </w:p>
    <w:p w14:paraId="6D41CA94" w14:textId="77777777" w:rsidR="0083760A" w:rsidRDefault="00000000">
      <w:pPr>
        <w:jc w:val="center"/>
        <w:rPr>
          <w:i/>
          <w:color w:val="444499"/>
          <w:sz w:val="20"/>
          <w:szCs w:val="20"/>
        </w:rPr>
      </w:pPr>
      <w:r>
        <w:rPr>
          <w:noProof/>
        </w:rPr>
        <w:drawing>
          <wp:inline distT="114300" distB="114300" distL="114300" distR="114300" wp14:anchorId="7C2BF799" wp14:editId="3DC6A4BD">
            <wp:extent cx="2528888" cy="1141284"/>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528888" cy="1141284"/>
                    </a:xfrm>
                    <a:prstGeom prst="rect">
                      <a:avLst/>
                    </a:prstGeom>
                    <a:ln/>
                  </pic:spPr>
                </pic:pic>
              </a:graphicData>
            </a:graphic>
          </wp:inline>
        </w:drawing>
      </w:r>
    </w:p>
    <w:p w14:paraId="100570BA" w14:textId="77777777" w:rsidR="0083760A" w:rsidRDefault="0083760A">
      <w:pPr>
        <w:jc w:val="center"/>
      </w:pPr>
    </w:p>
    <w:p w14:paraId="3BC244B2" w14:textId="77777777" w:rsidR="0083760A" w:rsidRDefault="00000000">
      <w:pPr>
        <w:jc w:val="both"/>
      </w:pPr>
      <w:r>
        <w:t xml:space="preserve">where k(x) is the second largest eigenvector of </w:t>
      </w:r>
      <m:oMath>
        <m:sSub>
          <m:sSubPr>
            <m:ctrlPr>
              <w:rPr>
                <w:rFonts w:ascii="Cambria Math" w:hAnsi="Cambria Math"/>
              </w:rPr>
            </m:ctrlPr>
          </m:sSubPr>
          <m:e>
            <m:r>
              <w:rPr>
                <w:rFonts w:ascii="Cambria Math" w:hAnsi="Cambria Math"/>
              </w:rPr>
              <m:t>M</m:t>
            </m:r>
          </m:e>
          <m:sub>
            <m:r>
              <w:rPr>
                <w:rFonts w:ascii="Cambria Math" w:hAnsi="Cambria Math"/>
              </w:rPr>
              <m:t>CC'</m:t>
            </m:r>
          </m:sub>
        </m:sSub>
      </m:oMath>
      <w:r>
        <w:t xml:space="preserve"> after adding </w:t>
      </w:r>
      <m:oMath>
        <m:r>
          <w:rPr>
            <w:rFonts w:ascii="Cambria Math" w:hAnsi="Cambria Math"/>
          </w:rPr>
          <m:t>x</m:t>
        </m:r>
      </m:oMath>
      <w:r>
        <w:t xml:space="preserve"> to the original export vector, </w:t>
      </w:r>
      <w:r>
        <w:rPr>
          <w:i/>
        </w:rPr>
        <w:t>C</w:t>
      </w:r>
      <w:r>
        <w:t xml:space="preserve"> is the country that we are interested in, </w:t>
      </w:r>
      <w:r>
        <w:rPr>
          <w:i/>
        </w:rPr>
        <w:t>P</w:t>
      </w:r>
      <w:r>
        <w:t xml:space="preserve"> is the product space, </w:t>
      </w:r>
      <w:r>
        <w:rPr>
          <w:i/>
        </w:rPr>
        <w:t>B</w:t>
      </w:r>
      <w:r>
        <w:t xml:space="preserve"> is the heuristic budget. </w:t>
      </w:r>
    </w:p>
    <w:p w14:paraId="26D23230" w14:textId="77777777" w:rsidR="0083760A" w:rsidRDefault="00000000">
      <w:pPr>
        <w:jc w:val="both"/>
      </w:pPr>
      <w:r>
        <w:lastRenderedPageBreak/>
        <w:t xml:space="preserve"> </w:t>
      </w:r>
    </w:p>
    <w:p w14:paraId="68DC26E3" w14:textId="77777777" w:rsidR="0083760A" w:rsidRDefault="00000000">
      <w:pPr>
        <w:jc w:val="both"/>
      </w:pPr>
      <w:r>
        <w:t xml:space="preserve">If we can solve this problem, then we can know what the largest ECI to which a country can improve. Accordingly, the optimal solution </w:t>
      </w:r>
      <m:oMath>
        <m:r>
          <w:rPr>
            <w:rFonts w:ascii="Cambria Math" w:hAnsi="Cambria Math"/>
          </w:rPr>
          <m:t>x*</m:t>
        </m:r>
      </m:oMath>
      <w: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w:rFonts w:ascii="Cambria Math" w:hAnsi="Cambria Math"/>
          </w:rPr>
          <m:t>p∈P</m:t>
        </m:r>
      </m:oMath>
      <w: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14:paraId="60CCCF4B" w14:textId="77777777" w:rsidR="0083760A" w:rsidRDefault="00000000">
      <w:pPr>
        <w:jc w:val="both"/>
      </w:pPr>
      <w:r>
        <w:t xml:space="preserve"> </w:t>
      </w:r>
    </w:p>
    <w:p w14:paraId="2C39619D" w14:textId="77777777" w:rsidR="0083760A" w:rsidRDefault="00000000">
      <w:pPr>
        <w:jc w:val="both"/>
      </w:pPr>
      <w:r>
        <w:t>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14:paraId="3062970F" w14:textId="77777777" w:rsidR="0083760A" w:rsidRDefault="00000000">
      <w:pPr>
        <w:jc w:val="center"/>
        <w:rPr>
          <w:i/>
          <w:color w:val="444499"/>
          <w:sz w:val="20"/>
          <w:szCs w:val="20"/>
        </w:rPr>
      </w:pPr>
      <w:r>
        <w:rPr>
          <w:noProof/>
        </w:rPr>
        <w:drawing>
          <wp:inline distT="114300" distB="114300" distL="114300" distR="114300" wp14:anchorId="08AABFC1" wp14:editId="198B0178">
            <wp:extent cx="2138363" cy="71863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138363" cy="718630"/>
                    </a:xfrm>
                    <a:prstGeom prst="rect">
                      <a:avLst/>
                    </a:prstGeom>
                    <a:ln/>
                  </pic:spPr>
                </pic:pic>
              </a:graphicData>
            </a:graphic>
          </wp:inline>
        </w:drawing>
      </w:r>
    </w:p>
    <w:p w14:paraId="5149D7D1" w14:textId="77777777" w:rsidR="0083760A" w:rsidRDefault="00000000">
      <w:pPr>
        <w:jc w:val="both"/>
      </w:pPr>
      <w:r>
        <w:t xml:space="preserve">where </w:t>
      </w:r>
      <m:oMath>
        <m:sSub>
          <m:sSubPr>
            <m:ctrlPr>
              <w:rPr>
                <w:rFonts w:ascii="Cambria Math" w:hAnsi="Cambria Math"/>
              </w:rPr>
            </m:ctrlPr>
          </m:sSubPr>
          <m:e>
            <m:r>
              <w:rPr>
                <w:rFonts w:ascii="Cambria Math" w:hAnsi="Cambria Math"/>
              </w:rPr>
              <m:t>ECI</m:t>
            </m:r>
          </m:e>
          <m:sub>
            <m:r>
              <w:rPr>
                <w:rFonts w:ascii="Cambria Math" w:hAnsi="Cambria Math"/>
              </w:rPr>
              <m:t>p</m:t>
            </m:r>
          </m:sub>
        </m:sSub>
      </m:oMath>
      <w:r>
        <w:t xml:space="preserve"> is just the ECI of the country after adding some amount of export increment to product </w:t>
      </w:r>
      <m:oMath>
        <m:r>
          <w:rPr>
            <w:rFonts w:ascii="Cambria Math" w:hAnsi="Cambria Math"/>
          </w:rPr>
          <m:t>p</m:t>
        </m:r>
      </m:oMath>
      <w:r>
        <w:t xml:space="preserve">, which is exactly the amount that is able to make ECI change. Also, we can express it in the way of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1</m:t>
            </m:r>
          </m:sub>
        </m:sSub>
      </m:oMath>
      <w:r>
        <w:t>.</w:t>
      </w:r>
    </w:p>
    <w:p w14:paraId="18E93DB4" w14:textId="77777777" w:rsidR="0083760A" w:rsidRDefault="0083760A"/>
    <w:p w14:paraId="46F0CE86" w14:textId="77777777" w:rsidR="0083760A" w:rsidRDefault="00000000">
      <w:pPr>
        <w:jc w:val="both"/>
      </w:pPr>
      <w: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14:paraId="1F2FC3FF" w14:textId="77777777" w:rsidR="0083760A" w:rsidRDefault="00000000">
      <w:r>
        <w:t xml:space="preserve"> </w:t>
      </w:r>
    </w:p>
    <w:p w14:paraId="067ED4E6" w14:textId="77777777" w:rsidR="0083760A" w:rsidRDefault="00000000">
      <w:r>
        <w:t xml:space="preserve">Besides, it is quite common that there is a surplus in the budget. To deal with the surplus, we just add it to the product which needs the least amount of dollars to make </w:t>
      </w:r>
      <m:oMath>
        <m:sSub>
          <m:sSubPr>
            <m:ctrlPr>
              <w:rPr>
                <w:rFonts w:ascii="Cambria Math" w:hAnsi="Cambria Math"/>
              </w:rPr>
            </m:ctrlPr>
          </m:sSubPr>
          <m:e>
            <m:r>
              <w:rPr>
                <w:rFonts w:ascii="Cambria Math" w:hAnsi="Cambria Math"/>
              </w:rPr>
              <m:t>M</m:t>
            </m:r>
          </m:e>
          <m:sub>
            <m:r>
              <w:rPr>
                <w:rFonts w:ascii="Cambria Math" w:hAnsi="Cambria Math"/>
              </w:rPr>
              <m:t>cp</m:t>
            </m:r>
          </m:sub>
        </m:sSub>
      </m:oMath>
      <w:r>
        <w:t xml:space="preserve"> = 1 (i.e., the smallest amount of required export increase).</w:t>
      </w:r>
    </w:p>
    <w:p w14:paraId="4ABA2511" w14:textId="77777777" w:rsidR="0083760A" w:rsidRDefault="0083760A"/>
    <w:p w14:paraId="622CC8C7" w14:textId="77777777" w:rsidR="0083760A" w:rsidRDefault="00000000">
      <w:pPr>
        <w:jc w:val="both"/>
        <w:rPr>
          <w:b/>
        </w:rPr>
      </w:pPr>
      <w:r>
        <w:rPr>
          <w:b/>
        </w:rPr>
        <w:t>Economic Panel</w:t>
      </w:r>
    </w:p>
    <w:p w14:paraId="6B1F5EB2" w14:textId="77777777" w:rsidR="0083760A" w:rsidRDefault="00000000">
      <w:pPr>
        <w:jc w:val="both"/>
      </w:pPr>
      <w: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w:t>
      </w:r>
      <w:r>
        <w:lastRenderedPageBreak/>
        <w:t>can also give a sense of how a country should develop in the long term. Eventually, the graph in the end is just for numerical explanation for the pie charts.</w:t>
      </w:r>
    </w:p>
    <w:p w14:paraId="2D80BBCA" w14:textId="77777777" w:rsidR="0083760A" w:rsidRDefault="0083760A">
      <w:pPr>
        <w:jc w:val="both"/>
      </w:pPr>
    </w:p>
    <w:p w14:paraId="3EB1083A" w14:textId="77777777" w:rsidR="0083760A" w:rsidRDefault="0083760A">
      <w:pPr>
        <w:jc w:val="both"/>
        <w:rPr>
          <w:b/>
        </w:rPr>
      </w:pPr>
    </w:p>
    <w:p w14:paraId="28957CBA" w14:textId="77777777" w:rsidR="0083760A" w:rsidRDefault="0083760A">
      <w:pPr>
        <w:jc w:val="both"/>
        <w:rPr>
          <w:b/>
        </w:rPr>
      </w:pPr>
    </w:p>
    <w:p w14:paraId="09DEB561" w14:textId="77777777" w:rsidR="0083760A" w:rsidRDefault="00000000">
      <w:pPr>
        <w:jc w:val="both"/>
        <w:rPr>
          <w:b/>
        </w:rPr>
      </w:pPr>
      <w:r>
        <w:rPr>
          <w:b/>
        </w:rPr>
        <w:t>Interpretation</w:t>
      </w:r>
    </w:p>
    <w:p w14:paraId="3FE0FA7E" w14:textId="77777777" w:rsidR="0083760A" w:rsidRDefault="00000000">
      <w:pPr>
        <w:jc w:val="both"/>
      </w:pPr>
      <w:r>
        <w:t>For the purpose of a clear explanation of the line charts, we label all the products in Table 7. Please refer to this table when trying to understand the investment trajectories in the line charts.</w:t>
      </w:r>
    </w:p>
    <w:p w14:paraId="34F68CB7" w14:textId="77777777" w:rsidR="0083760A" w:rsidRDefault="0083760A">
      <w:pPr>
        <w:jc w:val="both"/>
      </w:pPr>
    </w:p>
    <w:tbl>
      <w:tblPr>
        <w:tblStyle w:val="ab"/>
        <w:tblW w:w="4020" w:type="dxa"/>
        <w:jc w:val="center"/>
        <w:tblLayout w:type="fixed"/>
        <w:tblLook w:val="0600" w:firstRow="0" w:lastRow="0" w:firstColumn="0" w:lastColumn="0" w:noHBand="1" w:noVBand="1"/>
      </w:tblPr>
      <w:tblGrid>
        <w:gridCol w:w="1290"/>
        <w:gridCol w:w="2730"/>
      </w:tblGrid>
      <w:tr w:rsidR="0083760A" w14:paraId="6A73E54E" w14:textId="77777777">
        <w:trPr>
          <w:trHeight w:val="315"/>
          <w:jc w:val="center"/>
        </w:trPr>
        <w:tc>
          <w:tcPr>
            <w:tcW w:w="1290" w:type="dxa"/>
            <w:tcBorders>
              <w:top w:val="nil"/>
              <w:left w:val="nil"/>
              <w:bottom w:val="nil"/>
            </w:tcBorders>
            <w:shd w:val="clear" w:color="auto" w:fill="A5A5A5"/>
            <w:tcMar>
              <w:top w:w="-123" w:type="dxa"/>
              <w:left w:w="-123" w:type="dxa"/>
              <w:bottom w:w="-123" w:type="dxa"/>
              <w:right w:w="-123" w:type="dxa"/>
            </w:tcMar>
            <w:vAlign w:val="center"/>
          </w:tcPr>
          <w:p w14:paraId="71811342" w14:textId="77777777" w:rsidR="0083760A" w:rsidRDefault="00000000">
            <w:pPr>
              <w:jc w:val="center"/>
              <w:rPr>
                <w:b/>
                <w:color w:val="FFFFFF"/>
                <w:sz w:val="22"/>
                <w:szCs w:val="22"/>
              </w:rPr>
            </w:pPr>
            <w:r>
              <w:rPr>
                <w:b/>
                <w:color w:val="FFFFFF"/>
                <w:sz w:val="22"/>
                <w:szCs w:val="22"/>
              </w:rPr>
              <w:t>Label</w:t>
            </w:r>
          </w:p>
        </w:tc>
        <w:tc>
          <w:tcPr>
            <w:tcW w:w="2730" w:type="dxa"/>
            <w:tcBorders>
              <w:top w:val="nil"/>
              <w:bottom w:val="nil"/>
              <w:right w:val="nil"/>
            </w:tcBorders>
            <w:shd w:val="clear" w:color="auto" w:fill="A5A5A5"/>
            <w:tcMar>
              <w:top w:w="-123" w:type="dxa"/>
              <w:left w:w="-123" w:type="dxa"/>
              <w:bottom w:w="-123" w:type="dxa"/>
              <w:right w:w="-123" w:type="dxa"/>
            </w:tcMar>
            <w:vAlign w:val="center"/>
          </w:tcPr>
          <w:p w14:paraId="7FCCAF74" w14:textId="77777777" w:rsidR="0083760A" w:rsidRDefault="00000000">
            <w:pPr>
              <w:jc w:val="both"/>
              <w:rPr>
                <w:b/>
                <w:color w:val="FFFFFF"/>
                <w:sz w:val="22"/>
                <w:szCs w:val="22"/>
              </w:rPr>
            </w:pPr>
            <w:r>
              <w:rPr>
                <w:b/>
                <w:color w:val="FFFFFF"/>
                <w:sz w:val="22"/>
                <w:szCs w:val="22"/>
              </w:rPr>
              <w:t>Product Names</w:t>
            </w:r>
          </w:p>
        </w:tc>
      </w:tr>
      <w:tr w:rsidR="0083760A" w14:paraId="062124D2"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B30DE63"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CD0823D"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Animal and By-products</w:t>
            </w:r>
          </w:p>
        </w:tc>
      </w:tr>
      <w:tr w:rsidR="0083760A" w14:paraId="44431FB1" w14:textId="77777777">
        <w:trPr>
          <w:jc w:val="center"/>
        </w:trPr>
        <w:tc>
          <w:tcPr>
            <w:tcW w:w="1290" w:type="dxa"/>
            <w:tcBorders>
              <w:top w:val="nil"/>
              <w:left w:val="nil"/>
              <w:bottom w:val="nil"/>
            </w:tcBorders>
            <w:tcMar>
              <w:top w:w="-123" w:type="dxa"/>
              <w:left w:w="-123" w:type="dxa"/>
              <w:bottom w:w="-123" w:type="dxa"/>
              <w:right w:w="-123" w:type="dxa"/>
            </w:tcMar>
            <w:vAlign w:val="center"/>
          </w:tcPr>
          <w:p w14:paraId="408E4AC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2</w:t>
            </w:r>
          </w:p>
        </w:tc>
        <w:tc>
          <w:tcPr>
            <w:tcW w:w="2730" w:type="dxa"/>
            <w:tcBorders>
              <w:top w:val="nil"/>
              <w:bottom w:val="nil"/>
              <w:right w:val="nil"/>
            </w:tcBorders>
            <w:tcMar>
              <w:top w:w="-123" w:type="dxa"/>
              <w:left w:w="-123" w:type="dxa"/>
              <w:bottom w:w="-123" w:type="dxa"/>
              <w:right w:w="-123" w:type="dxa"/>
            </w:tcMar>
            <w:vAlign w:val="center"/>
          </w:tcPr>
          <w:p w14:paraId="2DD7A0DE"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Vegetables, Fruits and Plants</w:t>
            </w:r>
          </w:p>
        </w:tc>
      </w:tr>
      <w:tr w:rsidR="0083760A" w14:paraId="45D158B4"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5E23A83C"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18F9E4F5"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Food and Preparations</w:t>
            </w:r>
          </w:p>
        </w:tc>
      </w:tr>
      <w:tr w:rsidR="0083760A" w14:paraId="71CA32F8" w14:textId="77777777">
        <w:trPr>
          <w:jc w:val="center"/>
        </w:trPr>
        <w:tc>
          <w:tcPr>
            <w:tcW w:w="1290" w:type="dxa"/>
            <w:tcBorders>
              <w:top w:val="nil"/>
              <w:left w:val="nil"/>
              <w:bottom w:val="nil"/>
            </w:tcBorders>
            <w:tcMar>
              <w:top w:w="-123" w:type="dxa"/>
              <w:left w:w="-123" w:type="dxa"/>
              <w:bottom w:w="-123" w:type="dxa"/>
              <w:right w:w="-123" w:type="dxa"/>
            </w:tcMar>
            <w:vAlign w:val="center"/>
          </w:tcPr>
          <w:p w14:paraId="0B44D91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4</w:t>
            </w:r>
          </w:p>
        </w:tc>
        <w:tc>
          <w:tcPr>
            <w:tcW w:w="2730" w:type="dxa"/>
            <w:tcBorders>
              <w:top w:val="nil"/>
              <w:bottom w:val="nil"/>
              <w:right w:val="nil"/>
            </w:tcBorders>
            <w:tcMar>
              <w:top w:w="-123" w:type="dxa"/>
              <w:left w:w="-123" w:type="dxa"/>
              <w:bottom w:w="-123" w:type="dxa"/>
              <w:right w:w="-123" w:type="dxa"/>
            </w:tcMar>
            <w:vAlign w:val="center"/>
          </w:tcPr>
          <w:p w14:paraId="6B49302E"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Energy Drilling and Mining</w:t>
            </w:r>
          </w:p>
        </w:tc>
      </w:tr>
      <w:tr w:rsidR="0083760A" w14:paraId="404EA843"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5124143"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85E9A34"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Chemicals</w:t>
            </w:r>
          </w:p>
        </w:tc>
      </w:tr>
      <w:tr w:rsidR="0083760A" w14:paraId="015A94B4" w14:textId="77777777">
        <w:trPr>
          <w:jc w:val="center"/>
        </w:trPr>
        <w:tc>
          <w:tcPr>
            <w:tcW w:w="1290" w:type="dxa"/>
            <w:tcBorders>
              <w:top w:val="nil"/>
              <w:left w:val="nil"/>
              <w:bottom w:val="nil"/>
            </w:tcBorders>
            <w:tcMar>
              <w:top w:w="-123" w:type="dxa"/>
              <w:left w:w="-123" w:type="dxa"/>
              <w:bottom w:w="-123" w:type="dxa"/>
              <w:right w:w="-123" w:type="dxa"/>
            </w:tcMar>
            <w:vAlign w:val="center"/>
          </w:tcPr>
          <w:p w14:paraId="2499F75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6</w:t>
            </w:r>
          </w:p>
        </w:tc>
        <w:tc>
          <w:tcPr>
            <w:tcW w:w="2730" w:type="dxa"/>
            <w:tcBorders>
              <w:top w:val="nil"/>
              <w:bottom w:val="nil"/>
              <w:right w:val="nil"/>
            </w:tcBorders>
            <w:tcMar>
              <w:top w:w="-123" w:type="dxa"/>
              <w:left w:w="-123" w:type="dxa"/>
              <w:bottom w:w="-123" w:type="dxa"/>
              <w:right w:w="-123" w:type="dxa"/>
            </w:tcMar>
            <w:vAlign w:val="center"/>
          </w:tcPr>
          <w:p w14:paraId="41B2BF1D"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Chemical Manufacturing</w:t>
            </w:r>
          </w:p>
        </w:tc>
      </w:tr>
      <w:tr w:rsidR="0083760A" w14:paraId="22166027"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0B0776B7"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3861FC3C"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Raw Manufacturing</w:t>
            </w:r>
          </w:p>
        </w:tc>
      </w:tr>
      <w:tr w:rsidR="0083760A" w14:paraId="1F94294D" w14:textId="77777777">
        <w:trPr>
          <w:jc w:val="center"/>
        </w:trPr>
        <w:tc>
          <w:tcPr>
            <w:tcW w:w="1290" w:type="dxa"/>
            <w:tcBorders>
              <w:top w:val="nil"/>
              <w:left w:val="nil"/>
              <w:bottom w:val="nil"/>
            </w:tcBorders>
            <w:tcMar>
              <w:top w:w="-123" w:type="dxa"/>
              <w:left w:w="-123" w:type="dxa"/>
              <w:bottom w:w="-123" w:type="dxa"/>
              <w:right w:w="-123" w:type="dxa"/>
            </w:tcMar>
            <w:vAlign w:val="center"/>
          </w:tcPr>
          <w:p w14:paraId="4F738BF0"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8</w:t>
            </w:r>
          </w:p>
        </w:tc>
        <w:tc>
          <w:tcPr>
            <w:tcW w:w="2730" w:type="dxa"/>
            <w:tcBorders>
              <w:top w:val="nil"/>
              <w:bottom w:val="nil"/>
              <w:right w:val="nil"/>
            </w:tcBorders>
            <w:tcMar>
              <w:top w:w="-123" w:type="dxa"/>
              <w:left w:w="-123" w:type="dxa"/>
              <w:bottom w:w="-123" w:type="dxa"/>
              <w:right w:w="-123" w:type="dxa"/>
            </w:tcMar>
            <w:vAlign w:val="center"/>
          </w:tcPr>
          <w:p w14:paraId="1ECC52E0"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Wood Products</w:t>
            </w:r>
          </w:p>
        </w:tc>
      </w:tr>
      <w:tr w:rsidR="0083760A" w14:paraId="21946D70"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1201453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9</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5C92B71"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Clothing and Accessories</w:t>
            </w:r>
          </w:p>
        </w:tc>
      </w:tr>
      <w:tr w:rsidR="0083760A" w14:paraId="3438920F" w14:textId="77777777">
        <w:trPr>
          <w:jc w:val="center"/>
        </w:trPr>
        <w:tc>
          <w:tcPr>
            <w:tcW w:w="1290" w:type="dxa"/>
            <w:tcBorders>
              <w:top w:val="nil"/>
              <w:left w:val="nil"/>
              <w:bottom w:val="nil"/>
            </w:tcBorders>
            <w:tcMar>
              <w:top w:w="-123" w:type="dxa"/>
              <w:left w:w="-123" w:type="dxa"/>
              <w:bottom w:w="-123" w:type="dxa"/>
              <w:right w:w="-123" w:type="dxa"/>
            </w:tcMar>
            <w:vAlign w:val="center"/>
          </w:tcPr>
          <w:p w14:paraId="56371DEE"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10</w:t>
            </w:r>
          </w:p>
        </w:tc>
        <w:tc>
          <w:tcPr>
            <w:tcW w:w="2730" w:type="dxa"/>
            <w:tcBorders>
              <w:top w:val="nil"/>
              <w:bottom w:val="nil"/>
              <w:right w:val="nil"/>
            </w:tcBorders>
            <w:tcMar>
              <w:top w:w="-123" w:type="dxa"/>
              <w:left w:w="-123" w:type="dxa"/>
              <w:bottom w:w="-123" w:type="dxa"/>
              <w:right w:w="-123" w:type="dxa"/>
            </w:tcMar>
            <w:vAlign w:val="center"/>
          </w:tcPr>
          <w:p w14:paraId="1B840ECD"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Textile</w:t>
            </w:r>
          </w:p>
        </w:tc>
      </w:tr>
      <w:tr w:rsidR="0083760A" w14:paraId="452DF8F1"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9481D24"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11</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5E92EA28"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Metals</w:t>
            </w:r>
          </w:p>
        </w:tc>
      </w:tr>
      <w:tr w:rsidR="0083760A" w14:paraId="34998A2F" w14:textId="77777777">
        <w:trPr>
          <w:jc w:val="center"/>
        </w:trPr>
        <w:tc>
          <w:tcPr>
            <w:tcW w:w="1290" w:type="dxa"/>
            <w:tcBorders>
              <w:top w:val="nil"/>
              <w:left w:val="nil"/>
              <w:bottom w:val="nil"/>
            </w:tcBorders>
            <w:tcMar>
              <w:top w:w="-123" w:type="dxa"/>
              <w:left w:w="-123" w:type="dxa"/>
              <w:bottom w:w="-123" w:type="dxa"/>
              <w:right w:w="-123" w:type="dxa"/>
            </w:tcMar>
            <w:vAlign w:val="center"/>
          </w:tcPr>
          <w:p w14:paraId="0FB40B6C"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12</w:t>
            </w:r>
          </w:p>
        </w:tc>
        <w:tc>
          <w:tcPr>
            <w:tcW w:w="2730" w:type="dxa"/>
            <w:tcBorders>
              <w:top w:val="nil"/>
              <w:bottom w:val="nil"/>
              <w:right w:val="nil"/>
            </w:tcBorders>
            <w:tcMar>
              <w:top w:w="-123" w:type="dxa"/>
              <w:left w:w="-123" w:type="dxa"/>
              <w:bottom w:w="-123" w:type="dxa"/>
              <w:right w:w="-123" w:type="dxa"/>
            </w:tcMar>
            <w:vAlign w:val="center"/>
          </w:tcPr>
          <w:p w14:paraId="0926E7DC"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Machinery and Construction</w:t>
            </w:r>
          </w:p>
        </w:tc>
      </w:tr>
      <w:tr w:rsidR="0083760A" w14:paraId="7F27CA8A"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01570DD0"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13</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03B984C9"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Transportation</w:t>
            </w:r>
          </w:p>
        </w:tc>
      </w:tr>
      <w:tr w:rsidR="0083760A" w14:paraId="45072D2F" w14:textId="77777777">
        <w:trPr>
          <w:jc w:val="center"/>
        </w:trPr>
        <w:tc>
          <w:tcPr>
            <w:tcW w:w="1290" w:type="dxa"/>
            <w:tcBorders>
              <w:top w:val="nil"/>
              <w:left w:val="nil"/>
              <w:bottom w:val="nil"/>
            </w:tcBorders>
            <w:tcMar>
              <w:top w:w="-123" w:type="dxa"/>
              <w:left w:w="-123" w:type="dxa"/>
              <w:bottom w:w="-123" w:type="dxa"/>
              <w:right w:w="-123" w:type="dxa"/>
            </w:tcMar>
            <w:vAlign w:val="center"/>
          </w:tcPr>
          <w:p w14:paraId="34920C54"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14</w:t>
            </w:r>
          </w:p>
        </w:tc>
        <w:tc>
          <w:tcPr>
            <w:tcW w:w="2730" w:type="dxa"/>
            <w:tcBorders>
              <w:top w:val="nil"/>
              <w:bottom w:val="nil"/>
              <w:right w:val="nil"/>
            </w:tcBorders>
            <w:tcMar>
              <w:top w:w="-123" w:type="dxa"/>
              <w:left w:w="-123" w:type="dxa"/>
              <w:bottom w:w="-123" w:type="dxa"/>
              <w:right w:w="-123" w:type="dxa"/>
            </w:tcMar>
            <w:vAlign w:val="center"/>
          </w:tcPr>
          <w:p w14:paraId="61EFBBDE"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Weapons</w:t>
            </w:r>
          </w:p>
        </w:tc>
      </w:tr>
      <w:tr w:rsidR="0083760A" w14:paraId="1EF9ACD0"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3F5D2F61"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15</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74EF64C4"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Daily Instruments</w:t>
            </w:r>
          </w:p>
        </w:tc>
      </w:tr>
      <w:tr w:rsidR="0083760A" w14:paraId="0FF9D4AF" w14:textId="77777777">
        <w:trPr>
          <w:jc w:val="center"/>
        </w:trPr>
        <w:tc>
          <w:tcPr>
            <w:tcW w:w="1290" w:type="dxa"/>
            <w:tcBorders>
              <w:top w:val="nil"/>
              <w:left w:val="nil"/>
              <w:bottom w:val="nil"/>
            </w:tcBorders>
            <w:tcMar>
              <w:top w:w="-123" w:type="dxa"/>
              <w:left w:w="-123" w:type="dxa"/>
              <w:bottom w:w="-123" w:type="dxa"/>
              <w:right w:w="-123" w:type="dxa"/>
            </w:tcMar>
            <w:vAlign w:val="center"/>
          </w:tcPr>
          <w:p w14:paraId="6B6779E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16</w:t>
            </w:r>
          </w:p>
        </w:tc>
        <w:tc>
          <w:tcPr>
            <w:tcW w:w="2730" w:type="dxa"/>
            <w:tcBorders>
              <w:top w:val="nil"/>
              <w:bottom w:val="nil"/>
              <w:right w:val="nil"/>
            </w:tcBorders>
            <w:tcMar>
              <w:top w:w="-123" w:type="dxa"/>
              <w:left w:w="-123" w:type="dxa"/>
              <w:bottom w:w="-123" w:type="dxa"/>
              <w:right w:w="-123" w:type="dxa"/>
            </w:tcMar>
            <w:vAlign w:val="center"/>
          </w:tcPr>
          <w:p w14:paraId="7BBCAB05"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Precious Stones</w:t>
            </w:r>
          </w:p>
        </w:tc>
      </w:tr>
      <w:tr w:rsidR="0083760A" w14:paraId="108CAC9C" w14:textId="77777777">
        <w:trPr>
          <w:jc w:val="center"/>
        </w:trPr>
        <w:tc>
          <w:tcPr>
            <w:tcW w:w="1290" w:type="dxa"/>
            <w:tcBorders>
              <w:top w:val="nil"/>
              <w:left w:val="nil"/>
              <w:bottom w:val="nil"/>
            </w:tcBorders>
            <w:shd w:val="clear" w:color="auto" w:fill="EDEDED"/>
            <w:tcMar>
              <w:top w:w="-123" w:type="dxa"/>
              <w:left w:w="-123" w:type="dxa"/>
              <w:bottom w:w="-123" w:type="dxa"/>
              <w:right w:w="-123" w:type="dxa"/>
            </w:tcMar>
            <w:vAlign w:val="center"/>
          </w:tcPr>
          <w:p w14:paraId="7E60E668"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17</w:t>
            </w:r>
          </w:p>
        </w:tc>
        <w:tc>
          <w:tcPr>
            <w:tcW w:w="2730" w:type="dxa"/>
            <w:tcBorders>
              <w:top w:val="nil"/>
              <w:bottom w:val="nil"/>
              <w:right w:val="nil"/>
            </w:tcBorders>
            <w:shd w:val="clear" w:color="auto" w:fill="EDEDED"/>
            <w:tcMar>
              <w:top w:w="-123" w:type="dxa"/>
              <w:left w:w="-123" w:type="dxa"/>
              <w:bottom w:w="-123" w:type="dxa"/>
              <w:right w:w="-123" w:type="dxa"/>
            </w:tcMar>
            <w:vAlign w:val="center"/>
          </w:tcPr>
          <w:p w14:paraId="667423C2"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High-complexity Products</w:t>
            </w:r>
          </w:p>
        </w:tc>
      </w:tr>
      <w:tr w:rsidR="0083760A" w14:paraId="093D8D67" w14:textId="77777777">
        <w:trPr>
          <w:jc w:val="center"/>
        </w:trPr>
        <w:tc>
          <w:tcPr>
            <w:tcW w:w="1290" w:type="dxa"/>
            <w:tcBorders>
              <w:top w:val="nil"/>
              <w:left w:val="nil"/>
              <w:bottom w:val="nil"/>
            </w:tcBorders>
            <w:tcMar>
              <w:top w:w="-123" w:type="dxa"/>
              <w:left w:w="-123" w:type="dxa"/>
              <w:bottom w:w="-123" w:type="dxa"/>
              <w:right w:w="-123" w:type="dxa"/>
            </w:tcMar>
            <w:vAlign w:val="center"/>
          </w:tcPr>
          <w:p w14:paraId="7FC69C0F" w14:textId="77777777" w:rsidR="0083760A" w:rsidRDefault="00000000">
            <w:pPr>
              <w:widowControl w:val="0"/>
              <w:pBdr>
                <w:top w:val="nil"/>
                <w:left w:val="nil"/>
                <w:bottom w:val="nil"/>
                <w:right w:val="nil"/>
                <w:between w:val="nil"/>
              </w:pBdr>
              <w:spacing w:line="276" w:lineRule="auto"/>
              <w:jc w:val="center"/>
              <w:rPr>
                <w:color w:val="7B7B7B"/>
              </w:rPr>
            </w:pPr>
            <w:r>
              <w:rPr>
                <w:color w:val="7B7B7B"/>
                <w:sz w:val="20"/>
                <w:szCs w:val="20"/>
              </w:rPr>
              <w:t>18</w:t>
            </w:r>
          </w:p>
        </w:tc>
        <w:tc>
          <w:tcPr>
            <w:tcW w:w="2730" w:type="dxa"/>
            <w:tcBorders>
              <w:top w:val="nil"/>
              <w:bottom w:val="nil"/>
              <w:right w:val="nil"/>
            </w:tcBorders>
            <w:tcMar>
              <w:top w:w="-123" w:type="dxa"/>
              <w:left w:w="-123" w:type="dxa"/>
              <w:bottom w:w="-123" w:type="dxa"/>
              <w:right w:w="-123" w:type="dxa"/>
            </w:tcMar>
            <w:vAlign w:val="center"/>
          </w:tcPr>
          <w:p w14:paraId="015DDEEB" w14:textId="77777777" w:rsidR="0083760A" w:rsidRDefault="00000000">
            <w:pPr>
              <w:widowControl w:val="0"/>
              <w:pBdr>
                <w:top w:val="nil"/>
                <w:left w:val="nil"/>
                <w:bottom w:val="nil"/>
                <w:right w:val="nil"/>
                <w:between w:val="nil"/>
              </w:pBdr>
              <w:spacing w:line="276" w:lineRule="auto"/>
              <w:rPr>
                <w:color w:val="7B7B7B"/>
              </w:rPr>
            </w:pPr>
            <w:r>
              <w:rPr>
                <w:color w:val="7B7B7B"/>
                <w:sz w:val="20"/>
                <w:szCs w:val="20"/>
              </w:rPr>
              <w:t>Services and Utilities</w:t>
            </w:r>
          </w:p>
        </w:tc>
      </w:tr>
    </w:tbl>
    <w:p w14:paraId="19666C75" w14:textId="77777777" w:rsidR="0083760A" w:rsidRDefault="00000000">
      <w:pPr>
        <w:jc w:val="center"/>
        <w:rPr>
          <w:sz w:val="22"/>
          <w:szCs w:val="22"/>
        </w:rPr>
      </w:pPr>
      <w:r>
        <w:rPr>
          <w:sz w:val="22"/>
          <w:szCs w:val="22"/>
        </w:rPr>
        <w:t>Table 7. Products Labeling</w:t>
      </w:r>
    </w:p>
    <w:p w14:paraId="095B80CA" w14:textId="77777777" w:rsidR="0083760A" w:rsidRDefault="0083760A">
      <w:pPr>
        <w:jc w:val="center"/>
      </w:pPr>
    </w:p>
    <w:p w14:paraId="46C50FB1" w14:textId="07DF7723" w:rsidR="00362498" w:rsidRDefault="00000000" w:rsidP="00362498">
      <w:pPr>
        <w:pStyle w:val="NormalWeb"/>
        <w:spacing w:before="0" w:beforeAutospacing="0" w:after="0" w:afterAutospacing="0"/>
        <w:jc w:val="both"/>
        <w:rPr>
          <w:color w:val="000000"/>
        </w:rPr>
      </w:pPr>
      <w:r>
        <w:t xml:space="preserve">Figures 4a-4c show an economic panel for </w:t>
      </w:r>
      <w:r w:rsidR="00161119">
        <w:t>Finland</w:t>
      </w:r>
      <w:r>
        <w:t xml:space="preserve"> in 2013, 2018, and </w:t>
      </w:r>
      <w:r w:rsidR="00161119">
        <w:t>2022</w:t>
      </w:r>
      <w:r>
        <w:t xml:space="preserve">. </w:t>
      </w:r>
      <w:r w:rsidR="00362498">
        <w:rPr>
          <w:color w:val="000000"/>
        </w:rPr>
        <w:t>We can see that for different percentages of heuristic total export growth, the ECIs of Finland have different amounts of increments. A 5% export growth results in an ECI improvement pattern of around 1.159 and ends at around 1.417. However, 10, 15, and 20 percent export growth are unable to result in significant ECI improvement trajectories. For 10, 15, and 20 percent growth budgets, ECI of Finland ends at around 1.89.</w:t>
      </w:r>
    </w:p>
    <w:p w14:paraId="10F7DB16" w14:textId="77777777" w:rsidR="00362498" w:rsidRDefault="00362498" w:rsidP="00362498">
      <w:pPr>
        <w:pStyle w:val="NormalWeb"/>
        <w:spacing w:before="0" w:beforeAutospacing="0" w:after="0" w:afterAutospacing="0"/>
        <w:jc w:val="both"/>
        <w:rPr>
          <w:color w:val="000000"/>
        </w:rPr>
      </w:pPr>
      <w:r>
        <w:rPr>
          <w:color w:val="000000"/>
        </w:rPr>
        <w:t> </w:t>
      </w:r>
    </w:p>
    <w:p w14:paraId="0F9C900B" w14:textId="6B5EC072" w:rsidR="00362498" w:rsidRDefault="00362498" w:rsidP="00362498">
      <w:pPr>
        <w:spacing w:after="240"/>
      </w:pPr>
      <w:r>
        <w:rPr>
          <w:color w:val="000000"/>
        </w:rPr>
        <w:t>For the case of 5 percent export growth, Machinery and Construction and Daily Instruments account for most of the portfolio. For 10 percent export growth, more weight is awarded to high-complexity products, suggesting that with a low economic improvement anticipation, Finland should focus more on developing this industry. For the case of 15 and 20 percent increment budgets, we realize that the development trajectories are in a similar pattern to a 5% increment budget except that there are a few additional steps when there are more budgets. Similar to the first case, the solutions suggest that Finland should invest more on Machinery and Construction and Daily Instruments. This makes sense because with more budgets, a country should definitely focus more on the development of high-end product spaces. A more detailed numerical representation of the portfolio is shown in Table 8a and 8b.</w:t>
      </w:r>
    </w:p>
    <w:p w14:paraId="044EC08E" w14:textId="77777777" w:rsidR="00362498" w:rsidRDefault="00362498" w:rsidP="00362498"/>
    <w:p w14:paraId="16686AAA" w14:textId="5C3DB0CC" w:rsidR="0083760A" w:rsidRDefault="0083760A">
      <w:pPr>
        <w:jc w:val="both"/>
      </w:pPr>
    </w:p>
    <w:p w14:paraId="3ED0AA1A" w14:textId="77777777" w:rsidR="0083760A" w:rsidRDefault="00000000">
      <w:pPr>
        <w:jc w:val="both"/>
      </w:pPr>
      <w:r>
        <w:t xml:space="preserve"> </w:t>
      </w:r>
    </w:p>
    <w:p w14:paraId="35B181D2" w14:textId="449922B6" w:rsidR="0083760A" w:rsidRPr="001B01A1" w:rsidRDefault="001B01A1" w:rsidP="00362498">
      <w:pPr>
        <w:jc w:val="center"/>
        <w:rPr>
          <w:i/>
          <w:color w:val="444499"/>
          <w:sz w:val="20"/>
          <w:szCs w:val="20"/>
        </w:rPr>
      </w:pPr>
      <w:r>
        <w:rPr>
          <w:color w:val="000000"/>
          <w:bdr w:val="none" w:sz="0" w:space="0" w:color="auto" w:frame="1"/>
        </w:rPr>
        <w:fldChar w:fldCharType="begin"/>
      </w:r>
      <w:r>
        <w:rPr>
          <w:color w:val="000000"/>
          <w:bdr w:val="none" w:sz="0" w:space="0" w:color="auto" w:frame="1"/>
        </w:rPr>
        <w:instrText xml:space="preserve"> INCLUDEPICTURE "https://lh7-us.googleusercontent.com/mrLRyFdg0NIw3LZ8zeU4ZgcDuWJE3r7GlOCLgj39jBtzgvyVRNWdCVopjIjr9wAgtDDHNdOqS1g_CtshMRsTKnAc_7lp1qju-3mc3WcZIbUG0gz4IkCKd8rXTzG_thUEZMvXLkNs7-ncLPa0R63W-A"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2CBE8C81" wp14:editId="7206F583">
            <wp:extent cx="5727700" cy="2129155"/>
            <wp:effectExtent l="0" t="0" r="0" b="4445"/>
            <wp:docPr id="1453865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129155"/>
                    </a:xfrm>
                    <a:prstGeom prst="rect">
                      <a:avLst/>
                    </a:prstGeom>
                    <a:noFill/>
                    <a:ln>
                      <a:noFill/>
                    </a:ln>
                  </pic:spPr>
                </pic:pic>
              </a:graphicData>
            </a:graphic>
          </wp:inline>
        </w:drawing>
      </w:r>
      <w:r>
        <w:rPr>
          <w:color w:val="000000"/>
          <w:bdr w:val="none" w:sz="0" w:space="0" w:color="auto" w:frame="1"/>
        </w:rPr>
        <w:fldChar w:fldCharType="end"/>
      </w:r>
      <w:r>
        <w:rPr>
          <w:noProof/>
        </w:rPr>
        <w:t xml:space="preserve"> </w:t>
      </w:r>
      <w:r>
        <w:rPr>
          <w:color w:val="000000"/>
          <w:bdr w:val="none" w:sz="0" w:space="0" w:color="auto" w:frame="1"/>
        </w:rPr>
        <w:fldChar w:fldCharType="begin"/>
      </w:r>
      <w:r>
        <w:rPr>
          <w:color w:val="000000"/>
          <w:bdr w:val="none" w:sz="0" w:space="0" w:color="auto" w:frame="1"/>
        </w:rPr>
        <w:instrText xml:space="preserve"> INCLUDEPICTURE "https://lh7-us.googleusercontent.com/82rodOffJ2PxctF5JSzTHAOHtDPbvqIyxQEthpVtt5MHpr_HRMdCjm_tPyo_bL6z3WcCzxXV-RMYqrLD6_3p4pmkAPycz1dCwrZVj3GG67US8hKbxMRh667whBiTU2omJA9oDiJ5aZ5NEpBXDebvkw"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05AB8315" wp14:editId="45308910">
            <wp:extent cx="5727700" cy="1988820"/>
            <wp:effectExtent l="0" t="0" r="0" b="5080"/>
            <wp:docPr id="1086916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1988820"/>
                    </a:xfrm>
                    <a:prstGeom prst="rect">
                      <a:avLst/>
                    </a:prstGeom>
                    <a:noFill/>
                    <a:ln>
                      <a:noFill/>
                    </a:ln>
                  </pic:spPr>
                </pic:pic>
              </a:graphicData>
            </a:graphic>
          </wp:inline>
        </w:drawing>
      </w:r>
      <w:r>
        <w:rPr>
          <w:color w:val="000000"/>
          <w:bdr w:val="none" w:sz="0" w:space="0" w:color="auto" w:frame="1"/>
        </w:rPr>
        <w:fldChar w:fldCharType="end"/>
      </w:r>
    </w:p>
    <w:p w14:paraId="75CE16D9" w14:textId="77777777" w:rsidR="0083760A" w:rsidRDefault="00000000">
      <w:pPr>
        <w:jc w:val="center"/>
        <w:rPr>
          <w:sz w:val="22"/>
          <w:szCs w:val="22"/>
        </w:rPr>
      </w:pPr>
      <w:r>
        <w:rPr>
          <w:sz w:val="22"/>
          <w:szCs w:val="22"/>
        </w:rPr>
        <w:t xml:space="preserve">Figure 4a. Greedy-Based ECI Improvement Results of </w:t>
      </w:r>
      <w:r w:rsidR="00161119">
        <w:rPr>
          <w:sz w:val="22"/>
          <w:szCs w:val="22"/>
        </w:rPr>
        <w:t>Finland</w:t>
      </w:r>
      <w:r>
        <w:rPr>
          <w:sz w:val="22"/>
          <w:szCs w:val="22"/>
        </w:rPr>
        <w:t xml:space="preserve"> with Different Budgets (2013)</w:t>
      </w:r>
    </w:p>
    <w:p w14:paraId="31A7BE4C" w14:textId="5E45907B" w:rsidR="0083760A" w:rsidRDefault="00362498">
      <w:pPr>
        <w:jc w:val="center"/>
        <w:rPr>
          <w:sz w:val="22"/>
          <w:szCs w:val="22"/>
        </w:rPr>
      </w:pPr>
      <w:r>
        <w:rPr>
          <w:color w:val="000000"/>
          <w:bdr w:val="none" w:sz="0" w:space="0" w:color="auto" w:frame="1"/>
        </w:rPr>
        <w:fldChar w:fldCharType="begin"/>
      </w:r>
      <w:r>
        <w:rPr>
          <w:color w:val="000000"/>
          <w:bdr w:val="none" w:sz="0" w:space="0" w:color="auto" w:frame="1"/>
        </w:rPr>
        <w:instrText xml:space="preserve"> INCLUDEPICTURE "https://lh7-us.googleusercontent.com/rjpbohJzYNPt7yhDhqV7kWFZ6IY4wD8zb5L-FmI-bp3j_2P9eYIOoqMuGW8MV3k7rVhcCugpb2-h98ruB4X9G-gD6-uAQ9G6AqUjs3sb2yYSNOpIaO55tkAUvQC1K8Vbngz_KaAwbzj9Mth-F3dZ-w"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2392851B" wp14:editId="1BD1E4DC">
            <wp:extent cx="5727700" cy="1512570"/>
            <wp:effectExtent l="0" t="0" r="0" b="0"/>
            <wp:docPr id="971579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1512570"/>
                    </a:xfrm>
                    <a:prstGeom prst="rect">
                      <a:avLst/>
                    </a:prstGeom>
                    <a:noFill/>
                    <a:ln>
                      <a:noFill/>
                    </a:ln>
                  </pic:spPr>
                </pic:pic>
              </a:graphicData>
            </a:graphic>
          </wp:inline>
        </w:drawing>
      </w:r>
      <w:r>
        <w:rPr>
          <w:color w:val="000000"/>
          <w:bdr w:val="none" w:sz="0" w:space="0" w:color="auto" w:frame="1"/>
        </w:rPr>
        <w:fldChar w:fldCharType="end"/>
      </w:r>
      <w:r>
        <w:t xml:space="preserve"> </w:t>
      </w:r>
      <w:r>
        <w:rPr>
          <w:sz w:val="22"/>
          <w:szCs w:val="22"/>
        </w:rPr>
        <w:t xml:space="preserve">Table 8a. Portfolio of </w:t>
      </w:r>
      <w:r w:rsidR="00161119">
        <w:rPr>
          <w:sz w:val="22"/>
          <w:szCs w:val="22"/>
        </w:rPr>
        <w:t>Finland</w:t>
      </w:r>
      <w:r>
        <w:rPr>
          <w:sz w:val="22"/>
          <w:szCs w:val="22"/>
        </w:rPr>
        <w:t xml:space="preserve"> (2013)</w:t>
      </w:r>
    </w:p>
    <w:p w14:paraId="0B3C313F" w14:textId="77777777" w:rsidR="0083760A" w:rsidRDefault="0083760A">
      <w:pPr>
        <w:jc w:val="both"/>
      </w:pPr>
    </w:p>
    <w:p w14:paraId="1F39E3E1" w14:textId="66E28C4C" w:rsidR="0083760A" w:rsidRDefault="00AD368C">
      <w:pPr>
        <w:jc w:val="both"/>
      </w:pPr>
      <w:r>
        <w:rPr>
          <w:color w:val="000000"/>
        </w:rPr>
        <w:t xml:space="preserve">For further suggestions on Finland’s development in the future. We also offer the optimization result of Finland based on export data in 2018. Below is the economic panel for Finland in 2018. We can see that there is a similar pattern for the ECI improvement trajectories, which is that the improvements in 10, 15, and 20 are similar. </w:t>
      </w:r>
      <w:r w:rsidR="00504859">
        <w:rPr>
          <w:color w:val="000000"/>
        </w:rPr>
        <w:t>The main</w:t>
      </w:r>
      <w:r>
        <w:rPr>
          <w:color w:val="000000"/>
        </w:rPr>
        <w:t xml:space="preserve"> difference</w:t>
      </w:r>
      <w:r w:rsidR="00504859">
        <w:rPr>
          <w:color w:val="000000"/>
        </w:rPr>
        <w:t>s</w:t>
      </w:r>
      <w:r>
        <w:rPr>
          <w:color w:val="000000"/>
        </w:rPr>
        <w:t xml:space="preserve"> </w:t>
      </w:r>
      <w:r w:rsidR="00504859">
        <w:rPr>
          <w:color w:val="000000"/>
        </w:rPr>
        <w:t xml:space="preserve">are the components </w:t>
      </w:r>
      <w:r>
        <w:rPr>
          <w:color w:val="000000"/>
        </w:rPr>
        <w:t xml:space="preserve"> that result in ECI improvements. For a 5 percent export growth, the improvement is concentrated in machinery and construction, while for 10, 15, and 20 percent growth, it is limited to transportation and high-complexity products.</w:t>
      </w:r>
      <w:r>
        <w:t xml:space="preserve"> </w:t>
      </w:r>
      <w:r w:rsidR="00000000">
        <w:t xml:space="preserve">A more detailed numerical representation of the portfolio is shown in Table 8b. </w:t>
      </w:r>
    </w:p>
    <w:p w14:paraId="0AE7E5BD" w14:textId="77777777" w:rsidR="0083760A" w:rsidRDefault="0083760A">
      <w:pPr>
        <w:jc w:val="both"/>
      </w:pPr>
    </w:p>
    <w:p w14:paraId="7D654392" w14:textId="1219F7D0" w:rsidR="0083760A" w:rsidRDefault="00362498" w:rsidP="00362498">
      <w:pPr>
        <w:jc w:val="center"/>
      </w:pPr>
      <w:r>
        <w:rPr>
          <w:color w:val="000000"/>
          <w:bdr w:val="none" w:sz="0" w:space="0" w:color="auto" w:frame="1"/>
        </w:rPr>
        <w:lastRenderedPageBreak/>
        <w:fldChar w:fldCharType="begin"/>
      </w:r>
      <w:r>
        <w:rPr>
          <w:color w:val="000000"/>
          <w:bdr w:val="none" w:sz="0" w:space="0" w:color="auto" w:frame="1"/>
        </w:rPr>
        <w:instrText xml:space="preserve"> INCLUDEPICTURE "https://lh7-us.googleusercontent.com/s4rL00_Cgo6wu3fcAJRX9NGW0iys_aR1nwqpW4pW6RW3_HhtYuG4lpdTBkAPd14NY_inLCyphioHlqK8HRdNsWCWHjH1UNT48pLSZHMVmgopZdK1palxUSJD5ReDEMIAGsQm14-FWgWrs_Z2uU0Qhg"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776082F1" wp14:editId="58475FBC">
            <wp:extent cx="5486400" cy="1901715"/>
            <wp:effectExtent l="0" t="0" r="0" b="3810"/>
            <wp:docPr id="403989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4184" b="27535"/>
                    <a:stretch/>
                  </pic:blipFill>
                  <pic:spPr bwMode="auto">
                    <a:xfrm>
                      <a:off x="0" y="0"/>
                      <a:ext cx="5488028" cy="1902279"/>
                    </a:xfrm>
                    <a:prstGeom prst="rect">
                      <a:avLst/>
                    </a:prstGeom>
                    <a:noFill/>
                    <a:ln>
                      <a:noFill/>
                    </a:ln>
                    <a:extLst>
                      <a:ext uri="{53640926-AAD7-44D8-BBD7-CCE9431645EC}">
                        <a14:shadowObscured xmlns:a14="http://schemas.microsoft.com/office/drawing/2010/main"/>
                      </a:ext>
                    </a:extLst>
                  </pic:spPr>
                </pic:pic>
              </a:graphicData>
            </a:graphic>
          </wp:inline>
        </w:drawing>
      </w:r>
      <w:r>
        <w:rPr>
          <w:color w:val="000000"/>
          <w:bdr w:val="none" w:sz="0" w:space="0" w:color="auto" w:frame="1"/>
        </w:rPr>
        <w:fldChar w:fldCharType="end"/>
      </w:r>
      <w:r>
        <w:rPr>
          <w:noProof/>
        </w:rPr>
        <w:t xml:space="preserve"> </w:t>
      </w:r>
      <w:r>
        <w:rPr>
          <w:color w:val="000000"/>
          <w:bdr w:val="none" w:sz="0" w:space="0" w:color="auto" w:frame="1"/>
        </w:rPr>
        <w:fldChar w:fldCharType="begin"/>
      </w:r>
      <w:r>
        <w:rPr>
          <w:color w:val="000000"/>
          <w:bdr w:val="none" w:sz="0" w:space="0" w:color="auto" w:frame="1"/>
        </w:rPr>
        <w:instrText xml:space="preserve"> INCLUDEPICTURE "https://lh7-us.googleusercontent.com/9dutTXmh6jxIL5wcb-OjkqH6eBzXRSYC9aNsWIUC7GzLdYKCTkaU-O5eVug9NM5nUUo82nVhtrPe9T756_ZPBTjF9HgyASbuFoHJi-bFd9QYOpOxCvCxH8CRj5dyllN_l-O0o-dUm05LeIZeoGR-TQ"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2E4409D2" wp14:editId="618F79FA">
            <wp:extent cx="5486400" cy="2127653"/>
            <wp:effectExtent l="0" t="0" r="0" b="6350"/>
            <wp:docPr id="1659563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7340" cy="2135774"/>
                    </a:xfrm>
                    <a:prstGeom prst="rect">
                      <a:avLst/>
                    </a:prstGeom>
                    <a:noFill/>
                    <a:ln>
                      <a:noFill/>
                    </a:ln>
                  </pic:spPr>
                </pic:pic>
              </a:graphicData>
            </a:graphic>
          </wp:inline>
        </w:drawing>
      </w:r>
      <w:r>
        <w:rPr>
          <w:color w:val="000000"/>
          <w:bdr w:val="none" w:sz="0" w:space="0" w:color="auto" w:frame="1"/>
        </w:rPr>
        <w:fldChar w:fldCharType="end"/>
      </w:r>
    </w:p>
    <w:p w14:paraId="30DE35EB" w14:textId="77777777" w:rsidR="0083760A" w:rsidRDefault="00000000">
      <w:pPr>
        <w:jc w:val="center"/>
      </w:pPr>
      <w:r>
        <w:rPr>
          <w:sz w:val="22"/>
          <w:szCs w:val="22"/>
        </w:rPr>
        <w:t xml:space="preserve">Figure 4b. Greedy-Based ECI Improvement Results of </w:t>
      </w:r>
      <w:r w:rsidR="00161119">
        <w:rPr>
          <w:sz w:val="22"/>
          <w:szCs w:val="22"/>
        </w:rPr>
        <w:t>Finland</w:t>
      </w:r>
      <w:r>
        <w:rPr>
          <w:sz w:val="22"/>
          <w:szCs w:val="22"/>
        </w:rPr>
        <w:t xml:space="preserve"> with Different Budgets (2018)</w:t>
      </w:r>
    </w:p>
    <w:p w14:paraId="57C75834" w14:textId="56C54B72" w:rsidR="0083760A" w:rsidRDefault="00362498">
      <w:pPr>
        <w:jc w:val="center"/>
      </w:pPr>
      <w:r>
        <w:rPr>
          <w:color w:val="000000"/>
          <w:bdr w:val="none" w:sz="0" w:space="0" w:color="auto" w:frame="1"/>
        </w:rPr>
        <w:fldChar w:fldCharType="begin"/>
      </w:r>
      <w:r>
        <w:rPr>
          <w:color w:val="000000"/>
          <w:bdr w:val="none" w:sz="0" w:space="0" w:color="auto" w:frame="1"/>
        </w:rPr>
        <w:instrText xml:space="preserve"> INCLUDEPICTURE "https://lh7-us.googleusercontent.com/mXwbwoyNwwYcJl9NgNF45UVhywjFxPkmzqR7kz0ilH1Wc07JhHZtAr1KPnp9lSzVM7yR-jL9V2TJH8wcumjDbJPfwbi-MYM2p-79tRMSF7awwFVSKW3U7D3FbQz1nJNVRLijZkSS2zI5tBvR1Ol68Q"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74E3AC21" wp14:editId="106D93A1">
            <wp:extent cx="5727700" cy="1365885"/>
            <wp:effectExtent l="0" t="0" r="0" b="5715"/>
            <wp:docPr id="3877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1365885"/>
                    </a:xfrm>
                    <a:prstGeom prst="rect">
                      <a:avLst/>
                    </a:prstGeom>
                    <a:noFill/>
                    <a:ln>
                      <a:noFill/>
                    </a:ln>
                  </pic:spPr>
                </pic:pic>
              </a:graphicData>
            </a:graphic>
          </wp:inline>
        </w:drawing>
      </w:r>
      <w:r>
        <w:rPr>
          <w:color w:val="000000"/>
          <w:bdr w:val="none" w:sz="0" w:space="0" w:color="auto" w:frame="1"/>
        </w:rPr>
        <w:fldChar w:fldCharType="end"/>
      </w:r>
    </w:p>
    <w:p w14:paraId="61C16BB0" w14:textId="77777777" w:rsidR="0083760A" w:rsidRDefault="00000000">
      <w:pPr>
        <w:jc w:val="center"/>
        <w:rPr>
          <w:sz w:val="22"/>
          <w:szCs w:val="22"/>
        </w:rPr>
      </w:pPr>
      <w:r>
        <w:rPr>
          <w:sz w:val="22"/>
          <w:szCs w:val="22"/>
        </w:rPr>
        <w:t xml:space="preserve">Table 8b. Portfolio of </w:t>
      </w:r>
      <w:r w:rsidR="00161119">
        <w:rPr>
          <w:sz w:val="22"/>
          <w:szCs w:val="22"/>
        </w:rPr>
        <w:t>Finland</w:t>
      </w:r>
      <w:r>
        <w:rPr>
          <w:sz w:val="22"/>
          <w:szCs w:val="22"/>
        </w:rPr>
        <w:t xml:space="preserve"> (2018)</w:t>
      </w:r>
    </w:p>
    <w:p w14:paraId="544D3027" w14:textId="77777777" w:rsidR="0083760A" w:rsidRDefault="0083760A"/>
    <w:p w14:paraId="303D339E" w14:textId="2A28DDBE" w:rsidR="0083760A" w:rsidRDefault="00000000">
      <w:r>
        <w:t xml:space="preserve">To compare with the performance in 2013 and 2018, we also re-examine suggested strategies for </w:t>
      </w:r>
      <w:r w:rsidR="00161119">
        <w:t>2022</w:t>
      </w:r>
      <w:r>
        <w:t xml:space="preserve">. For </w:t>
      </w:r>
      <w:r w:rsidR="00161119">
        <w:t>2022</w:t>
      </w:r>
      <w:r>
        <w:t>, a 5 percent increase in export would emphasize</w:t>
      </w:r>
      <w:r w:rsidR="00FD2B99">
        <w:t xml:space="preserve"> Machinery and Construction, </w:t>
      </w:r>
      <w:r>
        <w:t xml:space="preserve">followed by </w:t>
      </w:r>
      <w:r w:rsidR="00FD2B99">
        <w:t>Animals and By-Products</w:t>
      </w:r>
      <w:r>
        <w:t xml:space="preserve">, </w:t>
      </w:r>
      <w:r w:rsidR="00FD2B99">
        <w:t>Precious Stones</w:t>
      </w:r>
      <w:r>
        <w:t xml:space="preserve"> 6,</w:t>
      </w:r>
      <w:r w:rsidR="00B343AD">
        <w:t xml:space="preserve"> and</w:t>
      </w:r>
      <w:r>
        <w:t xml:space="preserve"> </w:t>
      </w:r>
      <w:r w:rsidR="00B343AD">
        <w:t xml:space="preserve">Animals and By-Products </w:t>
      </w:r>
      <w:r>
        <w:t xml:space="preserve">for 10, 15, and 20 percent export growth respectively. These strategies go in line with the suggested trajectories based on ECI. </w:t>
      </w:r>
      <w:r w:rsidR="00B343AD">
        <w:t xml:space="preserve">We note a strong and repeated overlap in certain product groups, emphasizing their potential in economic improvement. </w:t>
      </w:r>
      <w:r>
        <w:t xml:space="preserve">A more detailed numerical representation of the portfolio for </w:t>
      </w:r>
      <w:r w:rsidR="00161119">
        <w:t>Finland</w:t>
      </w:r>
      <w:r>
        <w:t xml:space="preserve"> is shown in Table 8c.</w:t>
      </w:r>
    </w:p>
    <w:p w14:paraId="36F1FA02" w14:textId="3B80FBBF" w:rsidR="0083760A" w:rsidRDefault="00F90ED0">
      <w:pPr>
        <w:rPr>
          <w:sz w:val="22"/>
          <w:szCs w:val="22"/>
        </w:rPr>
      </w:pPr>
      <w:r>
        <w:rPr>
          <w:noProof/>
          <w:sz w:val="22"/>
          <w:szCs w:val="22"/>
        </w:rPr>
        <w:lastRenderedPageBreak/>
        <w:drawing>
          <wp:inline distT="0" distB="0" distL="0" distR="0" wp14:anchorId="5E469711" wp14:editId="0D7BF134">
            <wp:extent cx="5727700" cy="1993692"/>
            <wp:effectExtent l="0" t="0" r="0" b="635"/>
            <wp:docPr id="14702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09159" name="Picture 1470209159"/>
                    <pic:cNvPicPr/>
                  </pic:nvPicPr>
                  <pic:blipFill rotWithShape="1">
                    <a:blip r:embed="rId25">
                      <a:extLst>
                        <a:ext uri="{28A0092B-C50C-407E-A947-70E740481C1C}">
                          <a14:useLocalDpi xmlns:a14="http://schemas.microsoft.com/office/drawing/2010/main" val="0"/>
                        </a:ext>
                      </a:extLst>
                    </a:blip>
                    <a:srcRect b="30384"/>
                    <a:stretch/>
                  </pic:blipFill>
                  <pic:spPr bwMode="auto">
                    <a:xfrm>
                      <a:off x="0" y="0"/>
                      <a:ext cx="5727700" cy="1993692"/>
                    </a:xfrm>
                    <a:prstGeom prst="rect">
                      <a:avLst/>
                    </a:prstGeom>
                    <a:ln>
                      <a:noFill/>
                    </a:ln>
                    <a:extLst>
                      <a:ext uri="{53640926-AAD7-44D8-BBD7-CCE9431645EC}">
                        <a14:shadowObscured xmlns:a14="http://schemas.microsoft.com/office/drawing/2010/main"/>
                      </a:ext>
                    </a:extLst>
                  </pic:spPr>
                </pic:pic>
              </a:graphicData>
            </a:graphic>
          </wp:inline>
        </w:drawing>
      </w:r>
    </w:p>
    <w:p w14:paraId="7C10EEBF" w14:textId="75CAD413" w:rsidR="0083760A" w:rsidRDefault="00F90ED0">
      <w:pPr>
        <w:jc w:val="center"/>
        <w:rPr>
          <w:sz w:val="22"/>
          <w:szCs w:val="22"/>
        </w:rPr>
      </w:pPr>
      <w:r>
        <w:rPr>
          <w:noProof/>
          <w:sz w:val="22"/>
          <w:szCs w:val="22"/>
        </w:rPr>
        <w:drawing>
          <wp:inline distT="0" distB="0" distL="0" distR="0" wp14:anchorId="0136E606" wp14:editId="007207CE">
            <wp:extent cx="5727700" cy="2155825"/>
            <wp:effectExtent l="0" t="0" r="0" b="3175"/>
            <wp:docPr id="1715912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12237" name="Picture 1715912237"/>
                    <pic:cNvPicPr/>
                  </pic:nvPicPr>
                  <pic:blipFill>
                    <a:blip r:embed="rId26">
                      <a:extLst>
                        <a:ext uri="{28A0092B-C50C-407E-A947-70E740481C1C}">
                          <a14:useLocalDpi xmlns:a14="http://schemas.microsoft.com/office/drawing/2010/main" val="0"/>
                        </a:ext>
                      </a:extLst>
                    </a:blip>
                    <a:stretch>
                      <a:fillRect/>
                    </a:stretch>
                  </pic:blipFill>
                  <pic:spPr>
                    <a:xfrm>
                      <a:off x="0" y="0"/>
                      <a:ext cx="5727700" cy="2155825"/>
                    </a:xfrm>
                    <a:prstGeom prst="rect">
                      <a:avLst/>
                    </a:prstGeom>
                  </pic:spPr>
                </pic:pic>
              </a:graphicData>
            </a:graphic>
          </wp:inline>
        </w:drawing>
      </w:r>
    </w:p>
    <w:p w14:paraId="30A4154A" w14:textId="77777777" w:rsidR="0083760A" w:rsidRDefault="00000000">
      <w:pPr>
        <w:jc w:val="center"/>
        <w:rPr>
          <w:sz w:val="22"/>
          <w:szCs w:val="22"/>
        </w:rPr>
      </w:pPr>
      <w:r>
        <w:rPr>
          <w:sz w:val="22"/>
          <w:szCs w:val="22"/>
        </w:rPr>
        <w:t xml:space="preserve">Figure 4c. Greedy-Based ECI Improvement Results of </w:t>
      </w:r>
      <w:r w:rsidR="00161119">
        <w:rPr>
          <w:sz w:val="22"/>
          <w:szCs w:val="22"/>
        </w:rPr>
        <w:t>Finland</w:t>
      </w:r>
      <w:r>
        <w:rPr>
          <w:sz w:val="22"/>
          <w:szCs w:val="22"/>
        </w:rPr>
        <w:t xml:space="preserve"> with Different Budgets (</w:t>
      </w:r>
      <w:r w:rsidR="00161119">
        <w:rPr>
          <w:sz w:val="22"/>
          <w:szCs w:val="22"/>
        </w:rPr>
        <w:t>2022</w:t>
      </w:r>
      <w:r>
        <w:rPr>
          <w:sz w:val="22"/>
          <w:szCs w:val="22"/>
        </w:rPr>
        <w:t>)</w:t>
      </w:r>
    </w:p>
    <w:p w14:paraId="21D1941F" w14:textId="77777777" w:rsidR="0083760A" w:rsidRDefault="0083760A">
      <w:pPr>
        <w:rPr>
          <w:sz w:val="22"/>
          <w:szCs w:val="22"/>
        </w:rPr>
      </w:pPr>
    </w:p>
    <w:tbl>
      <w:tblPr>
        <w:tblStyle w:val="ae"/>
        <w:tblW w:w="9510" w:type="dxa"/>
        <w:jc w:val="center"/>
        <w:tblLayout w:type="fixed"/>
        <w:tblLook w:val="0600" w:firstRow="0" w:lastRow="0" w:firstColumn="0" w:lastColumn="0" w:noHBand="1" w:noVBand="1"/>
      </w:tblPr>
      <w:tblGrid>
        <w:gridCol w:w="2430"/>
        <w:gridCol w:w="1770"/>
        <w:gridCol w:w="1770"/>
        <w:gridCol w:w="1770"/>
        <w:gridCol w:w="1770"/>
      </w:tblGrid>
      <w:tr w:rsidR="0083760A" w14:paraId="3AC9C8A1" w14:textId="77777777">
        <w:trPr>
          <w:jc w:val="center"/>
        </w:trPr>
        <w:tc>
          <w:tcPr>
            <w:tcW w:w="9510" w:type="dxa"/>
            <w:gridSpan w:val="5"/>
            <w:tcBorders>
              <w:top w:val="nil"/>
              <w:left w:val="nil"/>
              <w:bottom w:val="nil"/>
            </w:tcBorders>
            <w:shd w:val="clear" w:color="auto" w:fill="A5A5A5"/>
            <w:tcMar>
              <w:top w:w="-267" w:type="dxa"/>
              <w:left w:w="-267" w:type="dxa"/>
              <w:bottom w:w="-267" w:type="dxa"/>
              <w:right w:w="-267" w:type="dxa"/>
            </w:tcMar>
            <w:vAlign w:val="center"/>
          </w:tcPr>
          <w:p w14:paraId="002C33BF" w14:textId="77777777" w:rsidR="0083760A" w:rsidRDefault="00161119">
            <w:pPr>
              <w:jc w:val="center"/>
              <w:rPr>
                <w:sz w:val="20"/>
                <w:szCs w:val="20"/>
              </w:rPr>
            </w:pPr>
            <w:r>
              <w:rPr>
                <w:b/>
                <w:sz w:val="20"/>
                <w:szCs w:val="20"/>
              </w:rPr>
              <w:t>Finland (2022)</w:t>
            </w:r>
          </w:p>
        </w:tc>
      </w:tr>
      <w:tr w:rsidR="0083760A" w14:paraId="2711FD74" w14:textId="77777777">
        <w:trPr>
          <w:jc w:val="center"/>
        </w:trPr>
        <w:tc>
          <w:tcPr>
            <w:tcW w:w="2430" w:type="dxa"/>
            <w:tcBorders>
              <w:left w:val="nil"/>
              <w:bottom w:val="nil"/>
            </w:tcBorders>
            <w:shd w:val="clear" w:color="auto" w:fill="EDEDED"/>
            <w:tcMar>
              <w:top w:w="-267" w:type="dxa"/>
              <w:left w:w="-267" w:type="dxa"/>
              <w:bottom w:w="-267" w:type="dxa"/>
              <w:right w:w="-267" w:type="dxa"/>
            </w:tcMar>
            <w:vAlign w:val="center"/>
          </w:tcPr>
          <w:p w14:paraId="6A22A2B3" w14:textId="77777777" w:rsidR="0083760A" w:rsidRDefault="00000000">
            <w:pPr>
              <w:widowControl w:val="0"/>
              <w:pBdr>
                <w:top w:val="nil"/>
                <w:left w:val="nil"/>
                <w:bottom w:val="nil"/>
                <w:right w:val="nil"/>
                <w:between w:val="nil"/>
              </w:pBdr>
              <w:spacing w:line="276" w:lineRule="auto"/>
              <w:rPr>
                <w:sz w:val="20"/>
                <w:szCs w:val="20"/>
              </w:rPr>
            </w:pPr>
            <w:r>
              <w:rPr>
                <w:b/>
                <w:sz w:val="20"/>
                <w:szCs w:val="20"/>
              </w:rPr>
              <w:t>Original ECI</w:t>
            </w:r>
          </w:p>
        </w:tc>
        <w:tc>
          <w:tcPr>
            <w:tcW w:w="7080" w:type="dxa"/>
            <w:gridSpan w:val="4"/>
            <w:tcBorders>
              <w:top w:val="nil"/>
              <w:bottom w:val="nil"/>
            </w:tcBorders>
            <w:shd w:val="clear" w:color="auto" w:fill="EDEDED"/>
            <w:tcMar>
              <w:top w:w="-267" w:type="dxa"/>
              <w:left w:w="-267" w:type="dxa"/>
              <w:bottom w:w="-267" w:type="dxa"/>
              <w:right w:w="-267" w:type="dxa"/>
            </w:tcMar>
            <w:vAlign w:val="center"/>
          </w:tcPr>
          <w:p w14:paraId="4DC8AFED" w14:textId="6278DF86" w:rsidR="0083760A" w:rsidRDefault="00161AF5">
            <w:pPr>
              <w:jc w:val="center"/>
              <w:rPr>
                <w:sz w:val="20"/>
                <w:szCs w:val="20"/>
              </w:rPr>
            </w:pPr>
            <w:r>
              <w:rPr>
                <w:b/>
                <w:sz w:val="20"/>
                <w:szCs w:val="20"/>
              </w:rPr>
              <w:t>1.3889</w:t>
            </w:r>
          </w:p>
        </w:tc>
      </w:tr>
      <w:tr w:rsidR="0083760A" w14:paraId="478FE97A" w14:textId="77777777">
        <w:trPr>
          <w:jc w:val="center"/>
        </w:trPr>
        <w:tc>
          <w:tcPr>
            <w:tcW w:w="2430" w:type="dxa"/>
            <w:tcBorders>
              <w:left w:val="nil"/>
              <w:bottom w:val="nil"/>
            </w:tcBorders>
            <w:shd w:val="clear" w:color="auto" w:fill="FFFFFF"/>
            <w:tcMar>
              <w:top w:w="-267" w:type="dxa"/>
              <w:left w:w="-267" w:type="dxa"/>
              <w:bottom w:w="-267" w:type="dxa"/>
              <w:right w:w="-267" w:type="dxa"/>
            </w:tcMar>
            <w:vAlign w:val="center"/>
          </w:tcPr>
          <w:p w14:paraId="78350342" w14:textId="77777777" w:rsidR="0083760A" w:rsidRDefault="00000000">
            <w:pPr>
              <w:widowControl w:val="0"/>
              <w:pBdr>
                <w:top w:val="nil"/>
                <w:left w:val="nil"/>
                <w:bottom w:val="nil"/>
                <w:right w:val="nil"/>
                <w:between w:val="nil"/>
              </w:pBdr>
              <w:spacing w:line="276" w:lineRule="auto"/>
              <w:rPr>
                <w:sz w:val="20"/>
                <w:szCs w:val="20"/>
              </w:rPr>
            </w:pPr>
            <w:r>
              <w:rPr>
                <w:b/>
                <w:sz w:val="20"/>
                <w:szCs w:val="20"/>
              </w:rPr>
              <w:t>Heuristic Export Growth</w:t>
            </w:r>
          </w:p>
        </w:tc>
        <w:tc>
          <w:tcPr>
            <w:tcW w:w="1770" w:type="dxa"/>
            <w:tcBorders>
              <w:left w:val="nil"/>
              <w:bottom w:val="nil"/>
            </w:tcBorders>
            <w:shd w:val="clear" w:color="auto" w:fill="auto"/>
            <w:tcMar>
              <w:top w:w="-267" w:type="dxa"/>
              <w:left w:w="-267" w:type="dxa"/>
              <w:bottom w:w="-267" w:type="dxa"/>
              <w:right w:w="-267" w:type="dxa"/>
            </w:tcMar>
            <w:vAlign w:val="center"/>
          </w:tcPr>
          <w:p w14:paraId="24CAFD0E" w14:textId="77777777" w:rsidR="0083760A" w:rsidRDefault="00000000">
            <w:pPr>
              <w:widowControl w:val="0"/>
              <w:pBdr>
                <w:top w:val="nil"/>
                <w:left w:val="nil"/>
                <w:bottom w:val="nil"/>
                <w:right w:val="nil"/>
                <w:between w:val="nil"/>
              </w:pBdr>
              <w:spacing w:line="276" w:lineRule="auto"/>
              <w:ind w:left="540"/>
              <w:rPr>
                <w:sz w:val="20"/>
                <w:szCs w:val="20"/>
              </w:rPr>
            </w:pPr>
            <w:r>
              <w:rPr>
                <w:b/>
                <w:sz w:val="20"/>
                <w:szCs w:val="20"/>
              </w:rPr>
              <w:t>5%</w:t>
            </w:r>
          </w:p>
        </w:tc>
        <w:tc>
          <w:tcPr>
            <w:tcW w:w="1770" w:type="dxa"/>
            <w:tcBorders>
              <w:left w:val="nil"/>
              <w:bottom w:val="nil"/>
            </w:tcBorders>
            <w:shd w:val="clear" w:color="auto" w:fill="auto"/>
            <w:tcMar>
              <w:top w:w="-267" w:type="dxa"/>
              <w:left w:w="-267" w:type="dxa"/>
              <w:bottom w:w="-267" w:type="dxa"/>
              <w:right w:w="-267" w:type="dxa"/>
            </w:tcMar>
            <w:vAlign w:val="center"/>
          </w:tcPr>
          <w:p w14:paraId="1A5AC227" w14:textId="77777777" w:rsidR="0083760A" w:rsidRDefault="00000000">
            <w:pPr>
              <w:widowControl w:val="0"/>
              <w:pBdr>
                <w:top w:val="nil"/>
                <w:left w:val="nil"/>
                <w:bottom w:val="nil"/>
                <w:right w:val="nil"/>
                <w:between w:val="nil"/>
              </w:pBdr>
              <w:spacing w:line="276" w:lineRule="auto"/>
              <w:ind w:left="540"/>
              <w:rPr>
                <w:sz w:val="20"/>
                <w:szCs w:val="20"/>
              </w:rPr>
            </w:pPr>
            <w:r>
              <w:rPr>
                <w:b/>
                <w:sz w:val="20"/>
                <w:szCs w:val="20"/>
              </w:rPr>
              <w:t>10%</w:t>
            </w:r>
          </w:p>
        </w:tc>
        <w:tc>
          <w:tcPr>
            <w:tcW w:w="1770" w:type="dxa"/>
            <w:tcBorders>
              <w:left w:val="nil"/>
              <w:bottom w:val="nil"/>
            </w:tcBorders>
            <w:shd w:val="clear" w:color="auto" w:fill="auto"/>
            <w:tcMar>
              <w:top w:w="-267" w:type="dxa"/>
              <w:left w:w="-267" w:type="dxa"/>
              <w:bottom w:w="-267" w:type="dxa"/>
              <w:right w:w="-267" w:type="dxa"/>
            </w:tcMar>
            <w:vAlign w:val="center"/>
          </w:tcPr>
          <w:p w14:paraId="26D71142" w14:textId="77777777" w:rsidR="0083760A" w:rsidRDefault="00000000">
            <w:pPr>
              <w:widowControl w:val="0"/>
              <w:pBdr>
                <w:top w:val="nil"/>
                <w:left w:val="nil"/>
                <w:bottom w:val="nil"/>
                <w:right w:val="nil"/>
                <w:between w:val="nil"/>
              </w:pBdr>
              <w:spacing w:line="276" w:lineRule="auto"/>
              <w:ind w:left="540"/>
              <w:rPr>
                <w:sz w:val="20"/>
                <w:szCs w:val="20"/>
              </w:rPr>
            </w:pPr>
            <w:r>
              <w:rPr>
                <w:b/>
                <w:sz w:val="20"/>
                <w:szCs w:val="20"/>
              </w:rPr>
              <w:t>15%</w:t>
            </w:r>
          </w:p>
        </w:tc>
        <w:tc>
          <w:tcPr>
            <w:tcW w:w="1770" w:type="dxa"/>
            <w:tcBorders>
              <w:left w:val="nil"/>
              <w:bottom w:val="nil"/>
            </w:tcBorders>
            <w:shd w:val="clear" w:color="auto" w:fill="auto"/>
            <w:tcMar>
              <w:top w:w="-267" w:type="dxa"/>
              <w:left w:w="-267" w:type="dxa"/>
              <w:bottom w:w="-267" w:type="dxa"/>
              <w:right w:w="-267" w:type="dxa"/>
            </w:tcMar>
            <w:vAlign w:val="center"/>
          </w:tcPr>
          <w:p w14:paraId="23BDE892" w14:textId="77777777" w:rsidR="0083760A" w:rsidRDefault="00000000">
            <w:pPr>
              <w:widowControl w:val="0"/>
              <w:pBdr>
                <w:top w:val="nil"/>
                <w:left w:val="nil"/>
                <w:bottom w:val="nil"/>
                <w:right w:val="nil"/>
                <w:between w:val="nil"/>
              </w:pBdr>
              <w:spacing w:line="276" w:lineRule="auto"/>
              <w:ind w:left="540"/>
              <w:rPr>
                <w:sz w:val="20"/>
                <w:szCs w:val="20"/>
              </w:rPr>
            </w:pPr>
            <w:r>
              <w:rPr>
                <w:b/>
                <w:sz w:val="20"/>
                <w:szCs w:val="20"/>
              </w:rPr>
              <w:t>20%</w:t>
            </w:r>
          </w:p>
        </w:tc>
      </w:tr>
      <w:tr w:rsidR="008B441E" w14:paraId="79A4ABDB" w14:textId="77777777">
        <w:trPr>
          <w:jc w:val="center"/>
        </w:trPr>
        <w:tc>
          <w:tcPr>
            <w:tcW w:w="2430" w:type="dxa"/>
            <w:tcBorders>
              <w:left w:val="nil"/>
              <w:bottom w:val="nil"/>
            </w:tcBorders>
            <w:shd w:val="clear" w:color="auto" w:fill="EDEDED"/>
            <w:tcMar>
              <w:top w:w="-267" w:type="dxa"/>
              <w:left w:w="-267" w:type="dxa"/>
              <w:bottom w:w="-267" w:type="dxa"/>
              <w:right w:w="-267" w:type="dxa"/>
            </w:tcMar>
            <w:vAlign w:val="center"/>
          </w:tcPr>
          <w:p w14:paraId="76FCCF40" w14:textId="626A7F3F" w:rsidR="008B441E" w:rsidRPr="008B441E" w:rsidRDefault="008B441E" w:rsidP="008B441E">
            <w:pPr>
              <w:widowControl w:val="0"/>
              <w:spacing w:line="276" w:lineRule="auto"/>
              <w:rPr>
                <w:sz w:val="20"/>
                <w:szCs w:val="20"/>
              </w:rPr>
            </w:pPr>
            <w:r w:rsidRPr="008B441E">
              <w:rPr>
                <w:rFonts w:eastAsia="Arial"/>
                <w:color w:val="000000"/>
                <w:sz w:val="20"/>
                <w:szCs w:val="20"/>
              </w:rPr>
              <w:t>Animals and By-products</w:t>
            </w:r>
          </w:p>
        </w:tc>
        <w:tc>
          <w:tcPr>
            <w:tcW w:w="1770" w:type="dxa"/>
            <w:tcBorders>
              <w:left w:val="nil"/>
              <w:bottom w:val="nil"/>
            </w:tcBorders>
            <w:shd w:val="clear" w:color="auto" w:fill="EDEDED"/>
            <w:tcMar>
              <w:top w:w="-555" w:type="dxa"/>
              <w:left w:w="-555" w:type="dxa"/>
              <w:bottom w:w="-555" w:type="dxa"/>
              <w:right w:w="-555" w:type="dxa"/>
            </w:tcMar>
            <w:vAlign w:val="center"/>
          </w:tcPr>
          <w:p w14:paraId="5BA7B399" w14:textId="68F45ADA" w:rsidR="008B441E" w:rsidRPr="008B441E" w:rsidRDefault="008B441E" w:rsidP="008B441E">
            <w:pPr>
              <w:widowControl w:val="0"/>
              <w:spacing w:line="276" w:lineRule="auto"/>
              <w:rPr>
                <w:sz w:val="20"/>
                <w:szCs w:val="20"/>
              </w:rPr>
            </w:pPr>
            <w:r w:rsidRPr="008B441E">
              <w:rPr>
                <w:color w:val="000000"/>
                <w:sz w:val="20"/>
                <w:szCs w:val="20"/>
              </w:rPr>
              <w:t>8.46E+08</w:t>
            </w:r>
          </w:p>
        </w:tc>
        <w:tc>
          <w:tcPr>
            <w:tcW w:w="1770" w:type="dxa"/>
            <w:tcBorders>
              <w:left w:val="nil"/>
              <w:bottom w:val="nil"/>
            </w:tcBorders>
            <w:shd w:val="clear" w:color="auto" w:fill="EDEDED"/>
            <w:tcMar>
              <w:top w:w="-555" w:type="dxa"/>
              <w:left w:w="-555" w:type="dxa"/>
              <w:bottom w:w="-555" w:type="dxa"/>
              <w:right w:w="-555" w:type="dxa"/>
            </w:tcMar>
            <w:vAlign w:val="center"/>
          </w:tcPr>
          <w:p w14:paraId="4BA1DD42" w14:textId="31CFF85D" w:rsidR="008B441E" w:rsidRPr="008B441E" w:rsidRDefault="008B441E" w:rsidP="008B441E">
            <w:pPr>
              <w:widowControl w:val="0"/>
              <w:spacing w:line="276" w:lineRule="auto"/>
              <w:rPr>
                <w:sz w:val="20"/>
                <w:szCs w:val="20"/>
              </w:rPr>
            </w:pPr>
            <w:r w:rsidRPr="008B441E">
              <w:rPr>
                <w:color w:val="000000"/>
                <w:sz w:val="20"/>
                <w:szCs w:val="20"/>
              </w:rPr>
              <w:t>4.10E+09</w:t>
            </w:r>
          </w:p>
        </w:tc>
        <w:tc>
          <w:tcPr>
            <w:tcW w:w="1770" w:type="dxa"/>
            <w:tcBorders>
              <w:left w:val="nil"/>
              <w:bottom w:val="nil"/>
            </w:tcBorders>
            <w:shd w:val="clear" w:color="auto" w:fill="EDEDED"/>
            <w:tcMar>
              <w:top w:w="-555" w:type="dxa"/>
              <w:left w:w="-555" w:type="dxa"/>
              <w:bottom w:w="-555" w:type="dxa"/>
              <w:right w:w="-555" w:type="dxa"/>
            </w:tcMar>
            <w:vAlign w:val="center"/>
          </w:tcPr>
          <w:p w14:paraId="1BB1FD4D" w14:textId="1A6B4792" w:rsidR="008B441E" w:rsidRPr="008B441E" w:rsidRDefault="008B441E" w:rsidP="008B441E">
            <w:pPr>
              <w:widowControl w:val="0"/>
              <w:spacing w:line="276" w:lineRule="auto"/>
              <w:rPr>
                <w:sz w:val="20"/>
                <w:szCs w:val="20"/>
              </w:rPr>
            </w:pPr>
            <w:r w:rsidRPr="008B441E">
              <w:rPr>
                <w:color w:val="000000"/>
                <w:sz w:val="20"/>
                <w:szCs w:val="20"/>
              </w:rPr>
              <w:t>1.52E+09</w:t>
            </w:r>
          </w:p>
        </w:tc>
        <w:tc>
          <w:tcPr>
            <w:tcW w:w="1770" w:type="dxa"/>
            <w:tcBorders>
              <w:left w:val="nil"/>
              <w:bottom w:val="nil"/>
            </w:tcBorders>
            <w:shd w:val="clear" w:color="auto" w:fill="EDEDED"/>
            <w:tcMar>
              <w:top w:w="-555" w:type="dxa"/>
              <w:left w:w="-555" w:type="dxa"/>
              <w:bottom w:w="-555" w:type="dxa"/>
              <w:right w:w="-555" w:type="dxa"/>
            </w:tcMar>
            <w:vAlign w:val="center"/>
          </w:tcPr>
          <w:p w14:paraId="164F4206" w14:textId="057773BC" w:rsidR="008B441E" w:rsidRPr="008B441E" w:rsidRDefault="008B441E" w:rsidP="008B441E">
            <w:pPr>
              <w:widowControl w:val="0"/>
              <w:spacing w:line="276" w:lineRule="auto"/>
              <w:rPr>
                <w:sz w:val="20"/>
                <w:szCs w:val="20"/>
              </w:rPr>
            </w:pPr>
            <w:r w:rsidRPr="008B441E">
              <w:rPr>
                <w:color w:val="000000"/>
                <w:sz w:val="20"/>
                <w:szCs w:val="20"/>
              </w:rPr>
              <w:t>7.22E+09</w:t>
            </w:r>
          </w:p>
        </w:tc>
      </w:tr>
      <w:tr w:rsidR="008B441E" w14:paraId="2CF53CE9" w14:textId="77777777">
        <w:trPr>
          <w:jc w:val="center"/>
        </w:trPr>
        <w:tc>
          <w:tcPr>
            <w:tcW w:w="2430" w:type="dxa"/>
            <w:tcBorders>
              <w:left w:val="nil"/>
              <w:bottom w:val="nil"/>
            </w:tcBorders>
            <w:shd w:val="clear" w:color="auto" w:fill="FFFFFF"/>
            <w:tcMar>
              <w:top w:w="-267" w:type="dxa"/>
              <w:left w:w="-267" w:type="dxa"/>
              <w:bottom w:w="-267" w:type="dxa"/>
              <w:right w:w="-267" w:type="dxa"/>
            </w:tcMar>
            <w:vAlign w:val="center"/>
          </w:tcPr>
          <w:p w14:paraId="3D61DBEE" w14:textId="50B58836" w:rsidR="008B441E" w:rsidRPr="008B441E" w:rsidRDefault="008B441E" w:rsidP="008B441E">
            <w:pPr>
              <w:widowControl w:val="0"/>
              <w:spacing w:line="276" w:lineRule="auto"/>
              <w:rPr>
                <w:sz w:val="20"/>
                <w:szCs w:val="20"/>
              </w:rPr>
            </w:pPr>
            <w:r w:rsidRPr="008B441E">
              <w:rPr>
                <w:color w:val="000000"/>
                <w:sz w:val="20"/>
                <w:szCs w:val="20"/>
              </w:rPr>
              <w:t>Vegetables, Fruits and Plants</w:t>
            </w:r>
          </w:p>
        </w:tc>
        <w:tc>
          <w:tcPr>
            <w:tcW w:w="1770" w:type="dxa"/>
            <w:tcBorders>
              <w:left w:val="nil"/>
              <w:bottom w:val="nil"/>
            </w:tcBorders>
            <w:shd w:val="clear" w:color="auto" w:fill="auto"/>
            <w:tcMar>
              <w:top w:w="-555" w:type="dxa"/>
              <w:left w:w="-555" w:type="dxa"/>
              <w:bottom w:w="-555" w:type="dxa"/>
              <w:right w:w="-555" w:type="dxa"/>
            </w:tcMar>
            <w:vAlign w:val="center"/>
          </w:tcPr>
          <w:p w14:paraId="6E3F1E89" w14:textId="693911A1" w:rsidR="008B441E" w:rsidRPr="008B441E" w:rsidRDefault="008B441E" w:rsidP="008B441E">
            <w:pPr>
              <w:widowControl w:val="0"/>
              <w:spacing w:line="276" w:lineRule="auto"/>
              <w:rPr>
                <w:sz w:val="20"/>
                <w:szCs w:val="20"/>
              </w:rPr>
            </w:pPr>
            <w:r w:rsidRPr="008B441E">
              <w:rPr>
                <w:sz w:val="20"/>
                <w:szCs w:val="20"/>
              </w:rPr>
              <w:t>1.52E+09</w:t>
            </w:r>
          </w:p>
        </w:tc>
        <w:tc>
          <w:tcPr>
            <w:tcW w:w="1770" w:type="dxa"/>
            <w:tcBorders>
              <w:left w:val="nil"/>
              <w:bottom w:val="nil"/>
            </w:tcBorders>
            <w:shd w:val="clear" w:color="auto" w:fill="auto"/>
            <w:tcMar>
              <w:top w:w="-555" w:type="dxa"/>
              <w:left w:w="-555" w:type="dxa"/>
              <w:bottom w:w="-555" w:type="dxa"/>
              <w:right w:w="-555" w:type="dxa"/>
            </w:tcMar>
            <w:vAlign w:val="center"/>
          </w:tcPr>
          <w:p w14:paraId="06836F40" w14:textId="68EA6F08" w:rsidR="008B441E" w:rsidRPr="008B441E" w:rsidRDefault="008B441E" w:rsidP="008B441E">
            <w:pPr>
              <w:widowControl w:val="0"/>
              <w:spacing w:line="276" w:lineRule="auto"/>
              <w:rPr>
                <w:sz w:val="20"/>
                <w:szCs w:val="20"/>
              </w:rPr>
            </w:pPr>
            <w:r w:rsidRPr="008B441E">
              <w:rPr>
                <w:sz w:val="20"/>
                <w:szCs w:val="20"/>
              </w:rPr>
              <w:t>1.86E+09</w:t>
            </w:r>
          </w:p>
        </w:tc>
        <w:tc>
          <w:tcPr>
            <w:tcW w:w="1770" w:type="dxa"/>
            <w:tcBorders>
              <w:left w:val="nil"/>
              <w:bottom w:val="nil"/>
            </w:tcBorders>
            <w:shd w:val="clear" w:color="auto" w:fill="auto"/>
            <w:tcMar>
              <w:top w:w="-555" w:type="dxa"/>
              <w:left w:w="-555" w:type="dxa"/>
              <w:bottom w:w="-555" w:type="dxa"/>
              <w:right w:w="-555" w:type="dxa"/>
            </w:tcMar>
            <w:vAlign w:val="center"/>
          </w:tcPr>
          <w:p w14:paraId="7B4F98ED" w14:textId="4C3ABB19" w:rsidR="008B441E" w:rsidRPr="008B441E" w:rsidRDefault="008B441E" w:rsidP="008B441E">
            <w:pPr>
              <w:widowControl w:val="0"/>
              <w:spacing w:line="276" w:lineRule="auto"/>
              <w:rPr>
                <w:sz w:val="20"/>
                <w:szCs w:val="20"/>
              </w:rPr>
            </w:pPr>
            <w:r w:rsidRPr="008B441E">
              <w:rPr>
                <w:sz w:val="20"/>
                <w:szCs w:val="20"/>
              </w:rPr>
              <w:t>1.52E+09</w:t>
            </w:r>
          </w:p>
        </w:tc>
        <w:tc>
          <w:tcPr>
            <w:tcW w:w="1770" w:type="dxa"/>
            <w:tcBorders>
              <w:left w:val="nil"/>
              <w:bottom w:val="nil"/>
            </w:tcBorders>
            <w:shd w:val="clear" w:color="auto" w:fill="auto"/>
            <w:tcMar>
              <w:top w:w="-555" w:type="dxa"/>
              <w:left w:w="-555" w:type="dxa"/>
              <w:bottom w:w="-555" w:type="dxa"/>
              <w:right w:w="-555" w:type="dxa"/>
            </w:tcMar>
            <w:vAlign w:val="center"/>
          </w:tcPr>
          <w:p w14:paraId="37AAC285" w14:textId="236BC977" w:rsidR="008B441E" w:rsidRPr="008B441E" w:rsidRDefault="008B441E" w:rsidP="008B441E">
            <w:pPr>
              <w:widowControl w:val="0"/>
              <w:spacing w:line="276" w:lineRule="auto"/>
              <w:rPr>
                <w:sz w:val="20"/>
                <w:szCs w:val="20"/>
              </w:rPr>
            </w:pPr>
            <w:r w:rsidRPr="008B441E">
              <w:rPr>
                <w:sz w:val="20"/>
                <w:szCs w:val="20"/>
              </w:rPr>
              <w:t>2.17E+09</w:t>
            </w:r>
          </w:p>
        </w:tc>
      </w:tr>
      <w:tr w:rsidR="008B441E" w14:paraId="6CA27356" w14:textId="77777777">
        <w:trPr>
          <w:jc w:val="center"/>
        </w:trPr>
        <w:tc>
          <w:tcPr>
            <w:tcW w:w="2430" w:type="dxa"/>
            <w:tcBorders>
              <w:left w:val="nil"/>
              <w:bottom w:val="nil"/>
            </w:tcBorders>
            <w:shd w:val="clear" w:color="auto" w:fill="EDEDED"/>
            <w:tcMar>
              <w:top w:w="-267" w:type="dxa"/>
              <w:left w:w="-267" w:type="dxa"/>
              <w:bottom w:w="-267" w:type="dxa"/>
              <w:right w:w="-267" w:type="dxa"/>
            </w:tcMar>
            <w:vAlign w:val="center"/>
          </w:tcPr>
          <w:p w14:paraId="572E9341" w14:textId="5CB94DC5" w:rsidR="008B441E" w:rsidRPr="008B441E" w:rsidRDefault="008B441E" w:rsidP="008B441E">
            <w:pPr>
              <w:widowControl w:val="0"/>
              <w:spacing w:line="276" w:lineRule="auto"/>
              <w:rPr>
                <w:sz w:val="20"/>
                <w:szCs w:val="20"/>
              </w:rPr>
            </w:pPr>
            <w:r w:rsidRPr="008B441E">
              <w:rPr>
                <w:color w:val="000000"/>
                <w:sz w:val="20"/>
                <w:szCs w:val="20"/>
              </w:rPr>
              <w:t>Food and Preparations</w:t>
            </w:r>
          </w:p>
        </w:tc>
        <w:tc>
          <w:tcPr>
            <w:tcW w:w="1770" w:type="dxa"/>
            <w:tcBorders>
              <w:left w:val="nil"/>
              <w:bottom w:val="nil"/>
            </w:tcBorders>
            <w:shd w:val="clear" w:color="auto" w:fill="EDEDED"/>
            <w:tcMar>
              <w:top w:w="-555" w:type="dxa"/>
              <w:left w:w="-555" w:type="dxa"/>
              <w:bottom w:w="-555" w:type="dxa"/>
              <w:right w:w="-555" w:type="dxa"/>
            </w:tcMar>
            <w:vAlign w:val="center"/>
          </w:tcPr>
          <w:p w14:paraId="30D411EF" w14:textId="5572371A" w:rsidR="008B441E" w:rsidRPr="008B441E" w:rsidRDefault="008B441E" w:rsidP="008B441E">
            <w:pPr>
              <w:widowControl w:val="0"/>
              <w:spacing w:line="276" w:lineRule="auto"/>
              <w:rPr>
                <w:sz w:val="20"/>
                <w:szCs w:val="20"/>
              </w:rPr>
            </w:pPr>
            <w:r w:rsidRPr="008B441E">
              <w:rPr>
                <w:color w:val="000000"/>
                <w:sz w:val="20"/>
                <w:szCs w:val="20"/>
              </w:rPr>
              <w:t>0.00E+00</w:t>
            </w:r>
          </w:p>
        </w:tc>
        <w:tc>
          <w:tcPr>
            <w:tcW w:w="1770" w:type="dxa"/>
            <w:tcBorders>
              <w:left w:val="nil"/>
              <w:bottom w:val="nil"/>
            </w:tcBorders>
            <w:shd w:val="clear" w:color="auto" w:fill="EDEDED"/>
            <w:tcMar>
              <w:top w:w="-555" w:type="dxa"/>
              <w:left w:w="-555" w:type="dxa"/>
              <w:bottom w:w="-555" w:type="dxa"/>
              <w:right w:w="-555" w:type="dxa"/>
            </w:tcMar>
            <w:vAlign w:val="center"/>
          </w:tcPr>
          <w:p w14:paraId="52C0D830" w14:textId="6186F4E5" w:rsidR="008B441E" w:rsidRPr="008B441E" w:rsidRDefault="008B441E" w:rsidP="008B441E">
            <w:pPr>
              <w:widowControl w:val="0"/>
              <w:spacing w:line="276" w:lineRule="auto"/>
              <w:rPr>
                <w:sz w:val="20"/>
                <w:szCs w:val="20"/>
              </w:rPr>
            </w:pPr>
            <w:r w:rsidRPr="008B441E">
              <w:rPr>
                <w:color w:val="000000"/>
                <w:sz w:val="20"/>
                <w:szCs w:val="20"/>
              </w:rPr>
              <w:t>0.00E+00</w:t>
            </w:r>
          </w:p>
        </w:tc>
        <w:tc>
          <w:tcPr>
            <w:tcW w:w="1770" w:type="dxa"/>
            <w:tcBorders>
              <w:left w:val="nil"/>
              <w:bottom w:val="nil"/>
            </w:tcBorders>
            <w:shd w:val="clear" w:color="auto" w:fill="EDEDED"/>
            <w:tcMar>
              <w:top w:w="-555" w:type="dxa"/>
              <w:left w:w="-555" w:type="dxa"/>
              <w:bottom w:w="-555" w:type="dxa"/>
              <w:right w:w="-555" w:type="dxa"/>
            </w:tcMar>
            <w:vAlign w:val="center"/>
          </w:tcPr>
          <w:p w14:paraId="4B328586" w14:textId="3CA0B819" w:rsidR="008B441E" w:rsidRPr="008B441E" w:rsidRDefault="008B441E" w:rsidP="008B441E">
            <w:pPr>
              <w:widowControl w:val="0"/>
              <w:spacing w:line="276" w:lineRule="auto"/>
              <w:rPr>
                <w:sz w:val="20"/>
                <w:szCs w:val="20"/>
              </w:rPr>
            </w:pPr>
            <w:r w:rsidRPr="008B441E">
              <w:rPr>
                <w:color w:val="000000"/>
                <w:sz w:val="20"/>
                <w:szCs w:val="20"/>
              </w:rPr>
              <w:t>2.03E+09</w:t>
            </w:r>
          </w:p>
        </w:tc>
        <w:tc>
          <w:tcPr>
            <w:tcW w:w="1770" w:type="dxa"/>
            <w:tcBorders>
              <w:left w:val="nil"/>
              <w:bottom w:val="nil"/>
            </w:tcBorders>
            <w:shd w:val="clear" w:color="auto" w:fill="EDEDED"/>
            <w:tcMar>
              <w:top w:w="-555" w:type="dxa"/>
              <w:left w:w="-555" w:type="dxa"/>
              <w:bottom w:w="-555" w:type="dxa"/>
              <w:right w:w="-555" w:type="dxa"/>
            </w:tcMar>
            <w:vAlign w:val="center"/>
          </w:tcPr>
          <w:p w14:paraId="6C394895" w14:textId="6D7745F1" w:rsidR="008B441E" w:rsidRPr="008B441E" w:rsidRDefault="008B441E" w:rsidP="008B441E">
            <w:pPr>
              <w:widowControl w:val="0"/>
              <w:spacing w:line="276" w:lineRule="auto"/>
              <w:rPr>
                <w:sz w:val="20"/>
                <w:szCs w:val="20"/>
              </w:rPr>
            </w:pPr>
            <w:r w:rsidRPr="008B441E">
              <w:rPr>
                <w:color w:val="000000"/>
                <w:sz w:val="20"/>
                <w:szCs w:val="20"/>
              </w:rPr>
              <w:t>0.00E+00</w:t>
            </w:r>
          </w:p>
        </w:tc>
      </w:tr>
      <w:tr w:rsidR="008B441E" w14:paraId="3E2C444A" w14:textId="77777777">
        <w:trPr>
          <w:jc w:val="center"/>
        </w:trPr>
        <w:tc>
          <w:tcPr>
            <w:tcW w:w="2430" w:type="dxa"/>
            <w:tcBorders>
              <w:left w:val="nil"/>
              <w:bottom w:val="nil"/>
            </w:tcBorders>
            <w:shd w:val="clear" w:color="auto" w:fill="auto"/>
            <w:tcMar>
              <w:top w:w="-267" w:type="dxa"/>
              <w:left w:w="-267" w:type="dxa"/>
              <w:bottom w:w="-267" w:type="dxa"/>
              <w:right w:w="-267" w:type="dxa"/>
            </w:tcMar>
            <w:vAlign w:val="center"/>
          </w:tcPr>
          <w:p w14:paraId="2F2FAA25" w14:textId="41E573DC" w:rsidR="008B441E" w:rsidRPr="008B441E" w:rsidRDefault="008B441E" w:rsidP="008B441E">
            <w:pPr>
              <w:widowControl w:val="0"/>
              <w:spacing w:line="276" w:lineRule="auto"/>
              <w:rPr>
                <w:sz w:val="20"/>
                <w:szCs w:val="20"/>
              </w:rPr>
            </w:pPr>
            <w:r w:rsidRPr="008B441E">
              <w:rPr>
                <w:sz w:val="20"/>
                <w:szCs w:val="20"/>
              </w:rPr>
              <w:t>Energy Drilling and Mining</w:t>
            </w:r>
          </w:p>
        </w:tc>
        <w:tc>
          <w:tcPr>
            <w:tcW w:w="1770" w:type="dxa"/>
            <w:tcBorders>
              <w:left w:val="nil"/>
              <w:bottom w:val="nil"/>
            </w:tcBorders>
            <w:shd w:val="clear" w:color="auto" w:fill="auto"/>
            <w:tcMar>
              <w:top w:w="-555" w:type="dxa"/>
              <w:left w:w="-555" w:type="dxa"/>
              <w:bottom w:w="-555" w:type="dxa"/>
              <w:right w:w="-555" w:type="dxa"/>
            </w:tcMar>
            <w:vAlign w:val="center"/>
          </w:tcPr>
          <w:p w14:paraId="529F29AD" w14:textId="38DD5743" w:rsidR="008B441E" w:rsidRPr="008B441E" w:rsidRDefault="008B441E" w:rsidP="008B441E">
            <w:pPr>
              <w:widowControl w:val="0"/>
              <w:spacing w:line="276" w:lineRule="auto"/>
              <w:rPr>
                <w:sz w:val="20"/>
                <w:szCs w:val="20"/>
              </w:rPr>
            </w:pPr>
            <w:r w:rsidRPr="008B441E">
              <w:rPr>
                <w:sz w:val="20"/>
                <w:szCs w:val="20"/>
              </w:rPr>
              <w:t>0.00E+00</w:t>
            </w:r>
          </w:p>
        </w:tc>
        <w:tc>
          <w:tcPr>
            <w:tcW w:w="1770" w:type="dxa"/>
            <w:tcBorders>
              <w:left w:val="nil"/>
              <w:bottom w:val="nil"/>
            </w:tcBorders>
            <w:shd w:val="clear" w:color="auto" w:fill="auto"/>
            <w:tcMar>
              <w:top w:w="-555" w:type="dxa"/>
              <w:left w:w="-555" w:type="dxa"/>
              <w:bottom w:w="-555" w:type="dxa"/>
              <w:right w:w="-555" w:type="dxa"/>
            </w:tcMar>
            <w:vAlign w:val="center"/>
          </w:tcPr>
          <w:p w14:paraId="3F0EC2B1" w14:textId="4E32D10D" w:rsidR="008B441E" w:rsidRPr="008B441E" w:rsidRDefault="008B441E" w:rsidP="008B441E">
            <w:pPr>
              <w:widowControl w:val="0"/>
              <w:spacing w:line="276" w:lineRule="auto"/>
              <w:rPr>
                <w:sz w:val="20"/>
                <w:szCs w:val="20"/>
              </w:rPr>
            </w:pPr>
            <w:r w:rsidRPr="008B441E">
              <w:rPr>
                <w:sz w:val="20"/>
                <w:szCs w:val="20"/>
              </w:rPr>
              <w:t>3.72E+09</w:t>
            </w:r>
          </w:p>
        </w:tc>
        <w:tc>
          <w:tcPr>
            <w:tcW w:w="1770" w:type="dxa"/>
            <w:tcBorders>
              <w:left w:val="nil"/>
              <w:bottom w:val="nil"/>
            </w:tcBorders>
            <w:shd w:val="clear" w:color="auto" w:fill="auto"/>
            <w:tcMar>
              <w:top w:w="-555" w:type="dxa"/>
              <w:left w:w="-555" w:type="dxa"/>
              <w:bottom w:w="-555" w:type="dxa"/>
              <w:right w:w="-555" w:type="dxa"/>
            </w:tcMar>
            <w:vAlign w:val="center"/>
          </w:tcPr>
          <w:p w14:paraId="344FC8E8" w14:textId="78F55264" w:rsidR="008B441E" w:rsidRPr="008B441E" w:rsidRDefault="008B441E" w:rsidP="008B441E">
            <w:pPr>
              <w:widowControl w:val="0"/>
              <w:spacing w:line="276" w:lineRule="auto"/>
              <w:rPr>
                <w:sz w:val="20"/>
                <w:szCs w:val="20"/>
              </w:rPr>
            </w:pPr>
            <w:r w:rsidRPr="008B441E">
              <w:rPr>
                <w:sz w:val="20"/>
                <w:szCs w:val="20"/>
              </w:rPr>
              <w:t>3.55E+09</w:t>
            </w:r>
          </w:p>
        </w:tc>
        <w:tc>
          <w:tcPr>
            <w:tcW w:w="1770" w:type="dxa"/>
            <w:tcBorders>
              <w:left w:val="nil"/>
              <w:bottom w:val="nil"/>
            </w:tcBorders>
            <w:shd w:val="clear" w:color="auto" w:fill="auto"/>
            <w:tcMar>
              <w:top w:w="-555" w:type="dxa"/>
              <w:left w:w="-555" w:type="dxa"/>
              <w:bottom w:w="-555" w:type="dxa"/>
              <w:right w:w="-555" w:type="dxa"/>
            </w:tcMar>
            <w:vAlign w:val="center"/>
          </w:tcPr>
          <w:p w14:paraId="73DB467E" w14:textId="5C96A6B6" w:rsidR="008B441E" w:rsidRPr="008B441E" w:rsidRDefault="008B441E" w:rsidP="008B441E">
            <w:pPr>
              <w:widowControl w:val="0"/>
              <w:spacing w:line="276" w:lineRule="auto"/>
              <w:rPr>
                <w:sz w:val="20"/>
                <w:szCs w:val="20"/>
              </w:rPr>
            </w:pPr>
            <w:r w:rsidRPr="008B441E">
              <w:rPr>
                <w:sz w:val="20"/>
                <w:szCs w:val="20"/>
              </w:rPr>
              <w:t>6.50E+09</w:t>
            </w:r>
          </w:p>
        </w:tc>
      </w:tr>
      <w:tr w:rsidR="008B441E" w14:paraId="4BC52278" w14:textId="77777777">
        <w:trPr>
          <w:jc w:val="center"/>
        </w:trPr>
        <w:tc>
          <w:tcPr>
            <w:tcW w:w="2430" w:type="dxa"/>
            <w:tcBorders>
              <w:left w:val="nil"/>
              <w:bottom w:val="nil"/>
            </w:tcBorders>
            <w:shd w:val="clear" w:color="auto" w:fill="EDEDED"/>
            <w:tcMar>
              <w:top w:w="-267" w:type="dxa"/>
              <w:left w:w="-267" w:type="dxa"/>
              <w:bottom w:w="-267" w:type="dxa"/>
              <w:right w:w="-267" w:type="dxa"/>
            </w:tcMar>
            <w:vAlign w:val="center"/>
          </w:tcPr>
          <w:p w14:paraId="43448FBE" w14:textId="33A51120" w:rsidR="008B441E" w:rsidRPr="008B441E" w:rsidRDefault="008B441E" w:rsidP="008B441E">
            <w:pPr>
              <w:widowControl w:val="0"/>
              <w:spacing w:line="276" w:lineRule="auto"/>
              <w:rPr>
                <w:sz w:val="20"/>
                <w:szCs w:val="20"/>
              </w:rPr>
            </w:pPr>
            <w:r w:rsidRPr="008B441E">
              <w:rPr>
                <w:color w:val="000000"/>
                <w:sz w:val="20"/>
                <w:szCs w:val="20"/>
              </w:rPr>
              <w:t>Textile</w:t>
            </w:r>
          </w:p>
        </w:tc>
        <w:tc>
          <w:tcPr>
            <w:tcW w:w="1770" w:type="dxa"/>
            <w:tcBorders>
              <w:left w:val="nil"/>
              <w:bottom w:val="nil"/>
            </w:tcBorders>
            <w:shd w:val="clear" w:color="auto" w:fill="EDEDED"/>
            <w:tcMar>
              <w:top w:w="-555" w:type="dxa"/>
              <w:left w:w="-555" w:type="dxa"/>
              <w:bottom w:w="-555" w:type="dxa"/>
              <w:right w:w="-555" w:type="dxa"/>
            </w:tcMar>
            <w:vAlign w:val="center"/>
          </w:tcPr>
          <w:p w14:paraId="384B4317" w14:textId="23CBE357" w:rsidR="008B441E" w:rsidRPr="008B441E" w:rsidRDefault="008B441E" w:rsidP="008B441E">
            <w:pPr>
              <w:widowControl w:val="0"/>
              <w:spacing w:line="276" w:lineRule="auto"/>
              <w:rPr>
                <w:sz w:val="20"/>
                <w:szCs w:val="20"/>
              </w:rPr>
            </w:pPr>
            <w:r w:rsidRPr="008B441E">
              <w:rPr>
                <w:color w:val="000000"/>
                <w:sz w:val="20"/>
                <w:szCs w:val="20"/>
              </w:rPr>
              <w:t>1.02E+09</w:t>
            </w:r>
          </w:p>
        </w:tc>
        <w:tc>
          <w:tcPr>
            <w:tcW w:w="1770" w:type="dxa"/>
            <w:tcBorders>
              <w:left w:val="nil"/>
              <w:bottom w:val="nil"/>
            </w:tcBorders>
            <w:shd w:val="clear" w:color="auto" w:fill="EDEDED"/>
            <w:tcMar>
              <w:top w:w="-555" w:type="dxa"/>
              <w:left w:w="-555" w:type="dxa"/>
              <w:bottom w:w="-555" w:type="dxa"/>
              <w:right w:w="-555" w:type="dxa"/>
            </w:tcMar>
            <w:vAlign w:val="center"/>
          </w:tcPr>
          <w:p w14:paraId="3A59A5BE" w14:textId="493720D8" w:rsidR="008B441E" w:rsidRPr="008B441E" w:rsidRDefault="008B441E" w:rsidP="008B441E">
            <w:pPr>
              <w:widowControl w:val="0"/>
              <w:spacing w:line="276" w:lineRule="auto"/>
              <w:rPr>
                <w:sz w:val="20"/>
                <w:szCs w:val="20"/>
              </w:rPr>
            </w:pPr>
            <w:r w:rsidRPr="008B441E">
              <w:rPr>
                <w:color w:val="000000"/>
                <w:sz w:val="20"/>
                <w:szCs w:val="20"/>
              </w:rPr>
              <w:t>1.12E+09</w:t>
            </w:r>
          </w:p>
        </w:tc>
        <w:tc>
          <w:tcPr>
            <w:tcW w:w="1770" w:type="dxa"/>
            <w:tcBorders>
              <w:left w:val="nil"/>
              <w:bottom w:val="nil"/>
            </w:tcBorders>
            <w:shd w:val="clear" w:color="auto" w:fill="EDEDED"/>
            <w:tcMar>
              <w:top w:w="-555" w:type="dxa"/>
              <w:left w:w="-555" w:type="dxa"/>
              <w:bottom w:w="-555" w:type="dxa"/>
              <w:right w:w="-555" w:type="dxa"/>
            </w:tcMar>
            <w:vAlign w:val="center"/>
          </w:tcPr>
          <w:p w14:paraId="1C384271" w14:textId="423C43A9" w:rsidR="008B441E" w:rsidRPr="008B441E" w:rsidRDefault="008B441E" w:rsidP="008B441E">
            <w:pPr>
              <w:widowControl w:val="0"/>
              <w:spacing w:line="276" w:lineRule="auto"/>
              <w:rPr>
                <w:sz w:val="20"/>
                <w:szCs w:val="20"/>
              </w:rPr>
            </w:pPr>
            <w:r w:rsidRPr="008B441E">
              <w:rPr>
                <w:color w:val="000000"/>
                <w:sz w:val="20"/>
                <w:szCs w:val="20"/>
              </w:rPr>
              <w:t>1.02E+09</w:t>
            </w:r>
          </w:p>
        </w:tc>
        <w:tc>
          <w:tcPr>
            <w:tcW w:w="1770" w:type="dxa"/>
            <w:tcBorders>
              <w:left w:val="nil"/>
              <w:bottom w:val="nil"/>
            </w:tcBorders>
            <w:shd w:val="clear" w:color="auto" w:fill="EDEDED"/>
            <w:tcMar>
              <w:top w:w="-555" w:type="dxa"/>
              <w:left w:w="-555" w:type="dxa"/>
              <w:bottom w:w="-555" w:type="dxa"/>
              <w:right w:w="-555" w:type="dxa"/>
            </w:tcMar>
            <w:vAlign w:val="center"/>
          </w:tcPr>
          <w:p w14:paraId="3559A96A" w14:textId="1F38BA29" w:rsidR="008B441E" w:rsidRPr="008B441E" w:rsidRDefault="008B441E" w:rsidP="008B441E">
            <w:pPr>
              <w:widowControl w:val="0"/>
              <w:spacing w:line="276" w:lineRule="auto"/>
              <w:rPr>
                <w:sz w:val="20"/>
                <w:szCs w:val="20"/>
              </w:rPr>
            </w:pPr>
            <w:r w:rsidRPr="008B441E">
              <w:rPr>
                <w:color w:val="000000"/>
                <w:sz w:val="20"/>
                <w:szCs w:val="20"/>
              </w:rPr>
              <w:t>1.44E+09</w:t>
            </w:r>
          </w:p>
        </w:tc>
      </w:tr>
      <w:tr w:rsidR="008B441E" w14:paraId="20E64626" w14:textId="77777777">
        <w:trPr>
          <w:jc w:val="center"/>
        </w:trPr>
        <w:tc>
          <w:tcPr>
            <w:tcW w:w="2430" w:type="dxa"/>
            <w:tcBorders>
              <w:left w:val="nil"/>
              <w:bottom w:val="nil"/>
            </w:tcBorders>
            <w:shd w:val="clear" w:color="auto" w:fill="EDEDED"/>
            <w:tcMar>
              <w:top w:w="-267" w:type="dxa"/>
              <w:left w:w="-267" w:type="dxa"/>
              <w:bottom w:w="-267" w:type="dxa"/>
              <w:right w:w="-267" w:type="dxa"/>
            </w:tcMar>
            <w:vAlign w:val="center"/>
          </w:tcPr>
          <w:p w14:paraId="64C84310" w14:textId="69553F5E" w:rsidR="008B441E" w:rsidRPr="008B441E" w:rsidRDefault="008B441E" w:rsidP="008B441E">
            <w:pPr>
              <w:widowControl w:val="0"/>
              <w:pBdr>
                <w:top w:val="nil"/>
                <w:left w:val="nil"/>
                <w:bottom w:val="nil"/>
                <w:right w:val="nil"/>
                <w:between w:val="nil"/>
              </w:pBdr>
              <w:spacing w:line="276" w:lineRule="auto"/>
              <w:rPr>
                <w:b/>
                <w:sz w:val="20"/>
                <w:szCs w:val="20"/>
              </w:rPr>
            </w:pPr>
            <w:r w:rsidRPr="008B441E">
              <w:rPr>
                <w:sz w:val="20"/>
                <w:szCs w:val="20"/>
              </w:rPr>
              <w:t>Machinery and Construction</w:t>
            </w:r>
          </w:p>
        </w:tc>
        <w:tc>
          <w:tcPr>
            <w:tcW w:w="1770" w:type="dxa"/>
            <w:tcBorders>
              <w:left w:val="nil"/>
              <w:bottom w:val="nil"/>
            </w:tcBorders>
            <w:shd w:val="clear" w:color="auto" w:fill="EDEDED"/>
            <w:tcMar>
              <w:top w:w="-555" w:type="dxa"/>
              <w:left w:w="-555" w:type="dxa"/>
              <w:bottom w:w="-555" w:type="dxa"/>
              <w:right w:w="-555" w:type="dxa"/>
            </w:tcMar>
            <w:vAlign w:val="center"/>
          </w:tcPr>
          <w:p w14:paraId="71C1A51C" w14:textId="1DC941D1" w:rsidR="008B441E" w:rsidRPr="008B441E" w:rsidRDefault="008B441E" w:rsidP="008B441E">
            <w:pPr>
              <w:widowControl w:val="0"/>
              <w:spacing w:line="276" w:lineRule="auto"/>
              <w:rPr>
                <w:b/>
                <w:sz w:val="20"/>
                <w:szCs w:val="20"/>
              </w:rPr>
            </w:pPr>
            <w:r w:rsidRPr="008B441E">
              <w:rPr>
                <w:sz w:val="20"/>
                <w:szCs w:val="20"/>
              </w:rPr>
              <w:t>1.69E+09</w:t>
            </w:r>
          </w:p>
        </w:tc>
        <w:tc>
          <w:tcPr>
            <w:tcW w:w="1770" w:type="dxa"/>
            <w:tcBorders>
              <w:left w:val="nil"/>
              <w:bottom w:val="nil"/>
            </w:tcBorders>
            <w:shd w:val="clear" w:color="auto" w:fill="EDEDED"/>
            <w:tcMar>
              <w:top w:w="-555" w:type="dxa"/>
              <w:left w:w="-555" w:type="dxa"/>
              <w:bottom w:w="-555" w:type="dxa"/>
              <w:right w:w="-555" w:type="dxa"/>
            </w:tcMar>
            <w:vAlign w:val="center"/>
          </w:tcPr>
          <w:p w14:paraId="2CE81D62" w14:textId="7DDE2CCA" w:rsidR="008B441E" w:rsidRPr="008B441E" w:rsidRDefault="008B441E" w:rsidP="008B441E">
            <w:pPr>
              <w:widowControl w:val="0"/>
              <w:spacing w:line="276" w:lineRule="auto"/>
              <w:rPr>
                <w:b/>
                <w:sz w:val="20"/>
                <w:szCs w:val="20"/>
              </w:rPr>
            </w:pPr>
            <w:r w:rsidRPr="008B441E">
              <w:rPr>
                <w:sz w:val="20"/>
                <w:szCs w:val="20"/>
              </w:rPr>
              <w:t>0.00E+00</w:t>
            </w:r>
          </w:p>
        </w:tc>
        <w:tc>
          <w:tcPr>
            <w:tcW w:w="1770" w:type="dxa"/>
            <w:tcBorders>
              <w:left w:val="nil"/>
              <w:bottom w:val="nil"/>
            </w:tcBorders>
            <w:shd w:val="clear" w:color="auto" w:fill="EDEDED"/>
            <w:tcMar>
              <w:top w:w="-555" w:type="dxa"/>
              <w:left w:w="-555" w:type="dxa"/>
              <w:bottom w:w="-555" w:type="dxa"/>
              <w:right w:w="-555" w:type="dxa"/>
            </w:tcMar>
            <w:vAlign w:val="center"/>
          </w:tcPr>
          <w:p w14:paraId="5FBBF5F7" w14:textId="11540848" w:rsidR="008B441E" w:rsidRPr="008B441E" w:rsidRDefault="008B441E" w:rsidP="008B441E">
            <w:pPr>
              <w:widowControl w:val="0"/>
              <w:spacing w:line="276" w:lineRule="auto"/>
              <w:rPr>
                <w:b/>
                <w:sz w:val="20"/>
                <w:szCs w:val="20"/>
              </w:rPr>
            </w:pPr>
            <w:r w:rsidRPr="008B441E">
              <w:rPr>
                <w:sz w:val="20"/>
                <w:szCs w:val="20"/>
              </w:rPr>
              <w:t>0.00E+00</w:t>
            </w:r>
          </w:p>
        </w:tc>
        <w:tc>
          <w:tcPr>
            <w:tcW w:w="1770" w:type="dxa"/>
            <w:tcBorders>
              <w:left w:val="nil"/>
              <w:bottom w:val="nil"/>
            </w:tcBorders>
            <w:shd w:val="clear" w:color="auto" w:fill="EDEDED"/>
            <w:tcMar>
              <w:top w:w="-555" w:type="dxa"/>
              <w:left w:w="-555" w:type="dxa"/>
              <w:bottom w:w="-555" w:type="dxa"/>
              <w:right w:w="-555" w:type="dxa"/>
            </w:tcMar>
            <w:vAlign w:val="center"/>
          </w:tcPr>
          <w:p w14:paraId="48D7FBDE" w14:textId="0BD5ECC3" w:rsidR="008B441E" w:rsidRPr="008B441E" w:rsidRDefault="008B441E" w:rsidP="008B441E">
            <w:pPr>
              <w:widowControl w:val="0"/>
              <w:spacing w:line="276" w:lineRule="auto"/>
              <w:rPr>
                <w:b/>
                <w:sz w:val="20"/>
                <w:szCs w:val="20"/>
              </w:rPr>
            </w:pPr>
            <w:r w:rsidRPr="008B441E">
              <w:rPr>
                <w:sz w:val="20"/>
                <w:szCs w:val="20"/>
              </w:rPr>
              <w:t>0.00E+00</w:t>
            </w:r>
          </w:p>
        </w:tc>
      </w:tr>
    </w:tbl>
    <w:p w14:paraId="3D1DD2C2" w14:textId="77777777" w:rsidR="0083760A" w:rsidRDefault="00000000">
      <w:pPr>
        <w:jc w:val="center"/>
        <w:rPr>
          <w:sz w:val="22"/>
          <w:szCs w:val="22"/>
        </w:rPr>
      </w:pPr>
      <w:r>
        <w:rPr>
          <w:sz w:val="22"/>
          <w:szCs w:val="22"/>
        </w:rPr>
        <w:t xml:space="preserve">Table 8c. Portfolio of </w:t>
      </w:r>
      <w:r w:rsidR="00161119">
        <w:rPr>
          <w:sz w:val="22"/>
          <w:szCs w:val="22"/>
        </w:rPr>
        <w:t>Finland</w:t>
      </w:r>
      <w:r>
        <w:rPr>
          <w:sz w:val="22"/>
          <w:szCs w:val="22"/>
        </w:rPr>
        <w:t xml:space="preserve"> (</w:t>
      </w:r>
      <w:r w:rsidR="00161119">
        <w:rPr>
          <w:sz w:val="22"/>
          <w:szCs w:val="22"/>
        </w:rPr>
        <w:t>2022</w:t>
      </w:r>
      <w:r>
        <w:rPr>
          <w:sz w:val="22"/>
          <w:szCs w:val="22"/>
        </w:rPr>
        <w:t>)</w:t>
      </w:r>
    </w:p>
    <w:p w14:paraId="3C2B23BC" w14:textId="77777777" w:rsidR="0083760A" w:rsidRDefault="0083760A">
      <w:pPr>
        <w:jc w:val="center"/>
        <w:rPr>
          <w:sz w:val="22"/>
          <w:szCs w:val="22"/>
        </w:rPr>
      </w:pPr>
    </w:p>
    <w:p w14:paraId="5E06B32B" w14:textId="77777777" w:rsidR="0083760A" w:rsidRDefault="00000000">
      <w:pPr>
        <w:spacing w:line="276" w:lineRule="auto"/>
        <w:rPr>
          <w:b/>
        </w:rPr>
      </w:pPr>
      <w:r>
        <w:rPr>
          <w:b/>
        </w:rPr>
        <w:t>4.3  Sensitivity Analysis and Contingency Strategy</w:t>
      </w:r>
    </w:p>
    <w:p w14:paraId="42146A96" w14:textId="77777777" w:rsidR="0083760A" w:rsidRDefault="00000000">
      <w:pPr>
        <w:spacing w:line="276" w:lineRule="auto"/>
      </w:pPr>
      <w:r>
        <w:t xml:space="preserve">In the following section, our broad aim is to understand how sensitive </w:t>
      </w:r>
      <w:r w:rsidR="00161119">
        <w:t>Finland</w:t>
      </w:r>
      <w: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14:paraId="2449E0E6" w14:textId="77777777" w:rsidR="0083760A" w:rsidRDefault="00000000">
      <w:pPr>
        <w:spacing w:before="240" w:after="240" w:line="276" w:lineRule="auto"/>
        <w:rPr>
          <w:b/>
        </w:rPr>
      </w:pPr>
      <w:r>
        <w:rPr>
          <w:b/>
        </w:rPr>
        <w:t>ECI Sensitivity Graph</w:t>
      </w:r>
    </w:p>
    <w:p w14:paraId="41459A51" w14:textId="77777777" w:rsidR="0083760A" w:rsidRDefault="00000000">
      <w:pPr>
        <w:spacing w:before="240" w:after="240" w:line="276" w:lineRule="auto"/>
      </w:pPr>
      <w:r>
        <w:lastRenderedPageBreak/>
        <w:t>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14:paraId="263DE933" w14:textId="77777777" w:rsidR="0083760A" w:rsidRDefault="00000000">
      <w:pPr>
        <w:jc w:val="both"/>
        <w:rPr>
          <w:b/>
        </w:rPr>
      </w:pPr>
      <w:r>
        <w:rPr>
          <w:b/>
          <w:noProof/>
        </w:rPr>
        <w:drawing>
          <wp:inline distT="114300" distB="114300" distL="114300" distR="114300" wp14:anchorId="44F03315" wp14:editId="4DE49202">
            <wp:extent cx="5310188" cy="251963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7"/>
                    <a:srcRect t="9708"/>
                    <a:stretch>
                      <a:fillRect/>
                    </a:stretch>
                  </pic:blipFill>
                  <pic:spPr>
                    <a:xfrm>
                      <a:off x="0" y="0"/>
                      <a:ext cx="5310188" cy="2519630"/>
                    </a:xfrm>
                    <a:prstGeom prst="rect">
                      <a:avLst/>
                    </a:prstGeom>
                    <a:ln/>
                  </pic:spPr>
                </pic:pic>
              </a:graphicData>
            </a:graphic>
          </wp:inline>
        </w:drawing>
      </w:r>
    </w:p>
    <w:p w14:paraId="3027FFDA" w14:textId="77777777" w:rsidR="0083760A" w:rsidRDefault="00000000">
      <w:pPr>
        <w:jc w:val="center"/>
      </w:pPr>
      <w:r>
        <w:rPr>
          <w:sz w:val="22"/>
          <w:szCs w:val="22"/>
        </w:rPr>
        <w:t>Figure 5. Sample ECI Sensitivity Graph (2018)</w:t>
      </w:r>
    </w:p>
    <w:p w14:paraId="098F1C20" w14:textId="77777777" w:rsidR="0083760A" w:rsidRDefault="00000000">
      <w:pPr>
        <w:spacing w:before="240" w:after="240" w:line="276" w:lineRule="auto"/>
        <w:rPr>
          <w:b/>
        </w:rPr>
      </w:pPr>
      <w:r>
        <w:t xml:space="preserve">The graphs are formulated as follows. There are six ECI Sensitivity graphs, two for each of the following years: </w:t>
      </w:r>
      <w:r w:rsidR="00161119">
        <w:t>2022</w:t>
      </w:r>
      <w:r>
        <w:t>,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p>
    <w:p w14:paraId="5236A781" w14:textId="77777777" w:rsidR="0083760A" w:rsidRDefault="00000000">
      <w:pPr>
        <w:spacing w:line="276" w:lineRule="auto"/>
        <w:rPr>
          <w:b/>
        </w:rPr>
      </w:pPr>
      <w:r>
        <w:rPr>
          <w:b/>
        </w:rPr>
        <w:t>SDV Sensitivity</w:t>
      </w:r>
    </w:p>
    <w:p w14:paraId="15C4DC54" w14:textId="2AF6B496" w:rsidR="0083760A" w:rsidRDefault="00000000">
      <w:pPr>
        <w:spacing w:line="276" w:lineRule="auto"/>
      </w:pPr>
      <w:r>
        <w:t>Secondly, we analyze the sensitivity of the SDV to changes in export levels. The goal is to understand how export level changes for a particular industry can affect the marginal opportunity gain for other industries. We will be using specifically</w:t>
      </w:r>
      <w:r w:rsidR="00B343AD">
        <w:t xml:space="preserve"> </w:t>
      </w:r>
      <w:r w:rsidR="00B343AD">
        <w:rPr>
          <w:color w:val="000000"/>
        </w:rPr>
        <w:t>High-Complexity Products</w:t>
      </w:r>
      <w:r w:rsidR="00B343AD">
        <w:rPr>
          <w:color w:val="000000"/>
        </w:rPr>
        <w:t xml:space="preserve"> and Clothing and Accessories </w:t>
      </w:r>
      <w:r>
        <w:t xml:space="preserve">as our base industries. We will be increasing or decreasing the absolute export level in both of these industries and observing the effects on the SDV. </w:t>
      </w:r>
    </w:p>
    <w:p w14:paraId="3C453B89" w14:textId="77777777" w:rsidR="0083760A" w:rsidRDefault="00000000">
      <w:pPr>
        <w:spacing w:before="240" w:after="240" w:line="276" w:lineRule="auto"/>
      </w:pPr>
      <w:r>
        <w:lastRenderedPageBreak/>
        <w:t>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14:paraId="4709D960" w14:textId="4CAFC17F" w:rsidR="0083760A" w:rsidRDefault="00000000">
      <w:pPr>
        <w:spacing w:line="276" w:lineRule="auto"/>
      </w:pPr>
      <w:r>
        <w:t xml:space="preserve">Similar to the ECI sensitivity graphs above, we will be shocking the export of </w:t>
      </w:r>
      <w:r w:rsidR="004D62C9">
        <w:rPr>
          <w:color w:val="000000"/>
        </w:rPr>
        <w:t xml:space="preserve">High-Complexity Products and Clothing and Accessories </w:t>
      </w:r>
      <w:r>
        <w:t xml:space="preserve">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14:paraId="5FE51336" w14:textId="77777777" w:rsidR="0083760A" w:rsidRDefault="0083760A">
      <w:pPr>
        <w:spacing w:line="276" w:lineRule="auto"/>
      </w:pPr>
    </w:p>
    <w:p w14:paraId="721EE890" w14:textId="77777777" w:rsidR="0083760A" w:rsidRDefault="00000000">
      <w:pPr>
        <w:jc w:val="both"/>
      </w:pPr>
      <w:r>
        <w:rPr>
          <w:noProof/>
        </w:rPr>
        <w:drawing>
          <wp:inline distT="114300" distB="114300" distL="114300" distR="114300" wp14:anchorId="54C22759" wp14:editId="376C6C41">
            <wp:extent cx="5734050" cy="1739900"/>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8"/>
                    <a:srcRect/>
                    <a:stretch>
                      <a:fillRect/>
                    </a:stretch>
                  </pic:blipFill>
                  <pic:spPr>
                    <a:xfrm>
                      <a:off x="0" y="0"/>
                      <a:ext cx="5734050" cy="1739900"/>
                    </a:xfrm>
                    <a:prstGeom prst="rect">
                      <a:avLst/>
                    </a:prstGeom>
                    <a:ln/>
                  </pic:spPr>
                </pic:pic>
              </a:graphicData>
            </a:graphic>
          </wp:inline>
        </w:drawing>
      </w:r>
    </w:p>
    <w:p w14:paraId="26CCD65F" w14:textId="77777777" w:rsidR="0083760A" w:rsidRDefault="00000000">
      <w:pPr>
        <w:jc w:val="center"/>
        <w:rPr>
          <w:b/>
        </w:rPr>
      </w:pPr>
      <w:r>
        <w:rPr>
          <w:sz w:val="22"/>
          <w:szCs w:val="22"/>
        </w:rPr>
        <w:t>Table 9. Sample Incremental SDV Sensitivity for High-Complexity Products (2018)</w:t>
      </w:r>
    </w:p>
    <w:p w14:paraId="1B48D04F" w14:textId="77777777" w:rsidR="0083760A" w:rsidRDefault="0083760A">
      <w:pPr>
        <w:spacing w:line="276" w:lineRule="auto"/>
        <w:rPr>
          <w:b/>
        </w:rPr>
      </w:pPr>
    </w:p>
    <w:p w14:paraId="536C195A" w14:textId="77777777" w:rsidR="0083760A" w:rsidRDefault="00000000">
      <w:pPr>
        <w:spacing w:line="276" w:lineRule="auto"/>
        <w:rPr>
          <w:b/>
        </w:rPr>
      </w:pPr>
      <w:r>
        <w:rPr>
          <w:b/>
        </w:rPr>
        <w:t>Contingency Plan</w:t>
      </w:r>
    </w:p>
    <w:p w14:paraId="75156370" w14:textId="77777777" w:rsidR="0083760A" w:rsidRDefault="00000000">
      <w:pPr>
        <w:spacing w:line="276" w:lineRule="auto"/>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14:paraId="5094C668" w14:textId="77777777" w:rsidR="0083760A" w:rsidRDefault="0083760A">
      <w:pPr>
        <w:spacing w:line="276" w:lineRule="auto"/>
      </w:pPr>
    </w:p>
    <w:tbl>
      <w:tblPr>
        <w:tblStyle w:val="af"/>
        <w:tblW w:w="9930" w:type="dxa"/>
        <w:jc w:val="center"/>
        <w:tblLayout w:type="fixed"/>
        <w:tblLook w:val="0600" w:firstRow="0" w:lastRow="0" w:firstColumn="0" w:lastColumn="0" w:noHBand="1" w:noVBand="1"/>
      </w:tblPr>
      <w:tblGrid>
        <w:gridCol w:w="2625"/>
        <w:gridCol w:w="2435"/>
        <w:gridCol w:w="2435"/>
        <w:gridCol w:w="2435"/>
      </w:tblGrid>
      <w:tr w:rsidR="0083760A" w14:paraId="1FB5C7F2" w14:textId="77777777">
        <w:trPr>
          <w:trHeight w:val="126"/>
          <w:jc w:val="center"/>
        </w:trPr>
        <w:tc>
          <w:tcPr>
            <w:tcW w:w="2625" w:type="dxa"/>
            <w:tcBorders>
              <w:top w:val="nil"/>
              <w:bottom w:val="nil"/>
            </w:tcBorders>
            <w:shd w:val="clear" w:color="auto" w:fill="A5A5A5"/>
            <w:tcMar>
              <w:top w:w="-267" w:type="dxa"/>
              <w:left w:w="-267" w:type="dxa"/>
              <w:bottom w:w="-267" w:type="dxa"/>
              <w:right w:w="-267" w:type="dxa"/>
            </w:tcMar>
            <w:vAlign w:val="center"/>
          </w:tcPr>
          <w:p w14:paraId="768C743F" w14:textId="77777777" w:rsidR="0083760A" w:rsidRDefault="00000000">
            <w:pPr>
              <w:widowControl w:val="0"/>
              <w:spacing w:line="276" w:lineRule="auto"/>
              <w:ind w:left="90"/>
              <w:rPr>
                <w:b/>
                <w:sz w:val="20"/>
                <w:szCs w:val="20"/>
              </w:rPr>
            </w:pPr>
            <w:r>
              <w:rPr>
                <w:b/>
                <w:sz w:val="20"/>
                <w:szCs w:val="20"/>
              </w:rPr>
              <w:t>Product Names</w:t>
            </w:r>
          </w:p>
        </w:tc>
        <w:tc>
          <w:tcPr>
            <w:tcW w:w="2435" w:type="dxa"/>
            <w:tcBorders>
              <w:top w:val="nil"/>
              <w:bottom w:val="nil"/>
            </w:tcBorders>
            <w:shd w:val="clear" w:color="auto" w:fill="A5A5A5"/>
            <w:tcMar>
              <w:top w:w="-267" w:type="dxa"/>
              <w:left w:w="-267" w:type="dxa"/>
              <w:bottom w:w="-267" w:type="dxa"/>
              <w:right w:w="-267" w:type="dxa"/>
            </w:tcMar>
            <w:vAlign w:val="center"/>
          </w:tcPr>
          <w:p w14:paraId="05548762" w14:textId="77777777" w:rsidR="0083760A" w:rsidRDefault="00000000">
            <w:pPr>
              <w:widowControl w:val="0"/>
              <w:spacing w:line="276" w:lineRule="auto"/>
              <w:jc w:val="center"/>
              <w:rPr>
                <w:b/>
                <w:sz w:val="20"/>
                <w:szCs w:val="20"/>
              </w:rPr>
            </w:pPr>
            <w:r>
              <w:rPr>
                <w:b/>
                <w:sz w:val="20"/>
                <w:szCs w:val="20"/>
              </w:rPr>
              <w:t>0</w:t>
            </w:r>
          </w:p>
        </w:tc>
        <w:tc>
          <w:tcPr>
            <w:tcW w:w="2435" w:type="dxa"/>
            <w:tcBorders>
              <w:top w:val="nil"/>
              <w:bottom w:val="nil"/>
            </w:tcBorders>
            <w:shd w:val="clear" w:color="auto" w:fill="A5A5A5"/>
            <w:tcMar>
              <w:top w:w="-267" w:type="dxa"/>
              <w:left w:w="-267" w:type="dxa"/>
              <w:bottom w:w="-267" w:type="dxa"/>
              <w:right w:w="-267" w:type="dxa"/>
            </w:tcMar>
            <w:vAlign w:val="center"/>
          </w:tcPr>
          <w:p w14:paraId="16DA5CB2" w14:textId="77777777" w:rsidR="0083760A" w:rsidRDefault="00000000">
            <w:pPr>
              <w:widowControl w:val="0"/>
              <w:spacing w:line="276" w:lineRule="auto"/>
              <w:jc w:val="center"/>
              <w:rPr>
                <w:b/>
                <w:sz w:val="20"/>
                <w:szCs w:val="20"/>
              </w:rPr>
            </w:pPr>
            <w:r>
              <w:rPr>
                <w:b/>
                <w:sz w:val="20"/>
                <w:szCs w:val="20"/>
              </w:rPr>
              <w:t>1</w:t>
            </w:r>
          </w:p>
        </w:tc>
        <w:tc>
          <w:tcPr>
            <w:tcW w:w="2435" w:type="dxa"/>
            <w:tcBorders>
              <w:top w:val="nil"/>
              <w:bottom w:val="nil"/>
              <w:right w:val="nil"/>
            </w:tcBorders>
            <w:shd w:val="clear" w:color="auto" w:fill="A5A5A5"/>
            <w:tcMar>
              <w:top w:w="-267" w:type="dxa"/>
              <w:left w:w="-267" w:type="dxa"/>
              <w:bottom w:w="-267" w:type="dxa"/>
              <w:right w:w="-267" w:type="dxa"/>
            </w:tcMar>
            <w:vAlign w:val="center"/>
          </w:tcPr>
          <w:p w14:paraId="5222E4F1" w14:textId="77777777" w:rsidR="0083760A" w:rsidRDefault="00000000">
            <w:pPr>
              <w:widowControl w:val="0"/>
              <w:spacing w:line="276" w:lineRule="auto"/>
              <w:jc w:val="center"/>
              <w:rPr>
                <w:b/>
                <w:sz w:val="20"/>
                <w:szCs w:val="20"/>
              </w:rPr>
            </w:pPr>
            <w:r>
              <w:rPr>
                <w:b/>
                <w:sz w:val="20"/>
                <w:szCs w:val="20"/>
              </w:rPr>
              <w:t>2</w:t>
            </w:r>
          </w:p>
        </w:tc>
      </w:tr>
      <w:tr w:rsidR="0083760A" w14:paraId="599EAAE3"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1BC452F4" w14:textId="77777777" w:rsidR="0083760A" w:rsidRDefault="00000000">
            <w:pPr>
              <w:widowControl w:val="0"/>
              <w:spacing w:line="276" w:lineRule="auto"/>
              <w:ind w:left="90"/>
              <w:rPr>
                <w:sz w:val="20"/>
                <w:szCs w:val="20"/>
              </w:rPr>
            </w:pPr>
            <w:r>
              <w:rPr>
                <w:color w:val="212121"/>
                <w:sz w:val="20"/>
                <w:szCs w:val="20"/>
              </w:rPr>
              <w:t>Animal and By-products</w:t>
            </w:r>
          </w:p>
        </w:tc>
        <w:tc>
          <w:tcPr>
            <w:tcW w:w="2435" w:type="dxa"/>
            <w:tcBorders>
              <w:top w:val="nil"/>
              <w:bottom w:val="nil"/>
            </w:tcBorders>
            <w:shd w:val="clear" w:color="auto" w:fill="EDEDED"/>
            <w:tcMar>
              <w:top w:w="-267" w:type="dxa"/>
              <w:left w:w="-267" w:type="dxa"/>
              <w:bottom w:w="-267" w:type="dxa"/>
              <w:right w:w="-267" w:type="dxa"/>
            </w:tcMar>
            <w:vAlign w:val="center"/>
          </w:tcPr>
          <w:p w14:paraId="55AF0B6B"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755EB3A"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762DE45D" w14:textId="77777777" w:rsidR="0083760A" w:rsidRDefault="00000000">
            <w:pPr>
              <w:widowControl w:val="0"/>
              <w:spacing w:line="276" w:lineRule="auto"/>
              <w:rPr>
                <w:sz w:val="20"/>
                <w:szCs w:val="20"/>
              </w:rPr>
            </w:pPr>
            <w:r>
              <w:rPr>
                <w:color w:val="212121"/>
                <w:sz w:val="20"/>
                <w:szCs w:val="20"/>
              </w:rPr>
              <w:t>Weapons</w:t>
            </w:r>
          </w:p>
        </w:tc>
      </w:tr>
      <w:tr w:rsidR="0083760A" w14:paraId="2269A492"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370E9DE8" w14:textId="77777777" w:rsidR="0083760A" w:rsidRDefault="00000000">
            <w:pPr>
              <w:widowControl w:val="0"/>
              <w:spacing w:line="276" w:lineRule="auto"/>
              <w:ind w:left="90"/>
              <w:rPr>
                <w:sz w:val="20"/>
                <w:szCs w:val="20"/>
              </w:rPr>
            </w:pPr>
            <w:r>
              <w:rPr>
                <w:sz w:val="20"/>
                <w:szCs w:val="20"/>
              </w:rPr>
              <w:t>Vegetables, Fruits and Plants</w:t>
            </w:r>
          </w:p>
        </w:tc>
        <w:tc>
          <w:tcPr>
            <w:tcW w:w="2435" w:type="dxa"/>
            <w:tcBorders>
              <w:top w:val="nil"/>
              <w:bottom w:val="nil"/>
            </w:tcBorders>
            <w:tcMar>
              <w:top w:w="-267" w:type="dxa"/>
              <w:left w:w="-267" w:type="dxa"/>
              <w:bottom w:w="-267" w:type="dxa"/>
              <w:right w:w="-267" w:type="dxa"/>
            </w:tcMar>
            <w:vAlign w:val="center"/>
          </w:tcPr>
          <w:p w14:paraId="46CCA625"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340EC39E"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357346A3" w14:textId="77777777" w:rsidR="0083760A" w:rsidRDefault="00000000">
            <w:pPr>
              <w:widowControl w:val="0"/>
              <w:spacing w:line="276" w:lineRule="auto"/>
              <w:rPr>
                <w:sz w:val="20"/>
                <w:szCs w:val="20"/>
              </w:rPr>
            </w:pPr>
            <w:r>
              <w:rPr>
                <w:color w:val="212121"/>
                <w:sz w:val="20"/>
                <w:szCs w:val="20"/>
              </w:rPr>
              <w:t>Weapons</w:t>
            </w:r>
          </w:p>
        </w:tc>
      </w:tr>
      <w:tr w:rsidR="0083760A" w14:paraId="3FD15B8D"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49DB4836" w14:textId="77777777" w:rsidR="0083760A" w:rsidRDefault="00000000">
            <w:pPr>
              <w:widowControl w:val="0"/>
              <w:spacing w:line="276" w:lineRule="auto"/>
              <w:ind w:left="90"/>
              <w:rPr>
                <w:sz w:val="20"/>
                <w:szCs w:val="20"/>
              </w:rPr>
            </w:pPr>
            <w:r>
              <w:rPr>
                <w:sz w:val="20"/>
                <w:szCs w:val="20"/>
              </w:rPr>
              <w:lastRenderedPageBreak/>
              <w:t>Food and Preparations</w:t>
            </w:r>
          </w:p>
        </w:tc>
        <w:tc>
          <w:tcPr>
            <w:tcW w:w="2435" w:type="dxa"/>
            <w:tcBorders>
              <w:top w:val="nil"/>
              <w:bottom w:val="nil"/>
            </w:tcBorders>
            <w:shd w:val="clear" w:color="auto" w:fill="EDEDED"/>
            <w:tcMar>
              <w:top w:w="-267" w:type="dxa"/>
              <w:left w:w="-267" w:type="dxa"/>
              <w:bottom w:w="-267" w:type="dxa"/>
              <w:right w:w="-267" w:type="dxa"/>
            </w:tcMar>
            <w:vAlign w:val="center"/>
          </w:tcPr>
          <w:p w14:paraId="7C6E0AEB"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24A5C844"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0700ABF4" w14:textId="77777777" w:rsidR="0083760A" w:rsidRDefault="00000000">
            <w:pPr>
              <w:widowControl w:val="0"/>
              <w:spacing w:line="276" w:lineRule="auto"/>
              <w:rPr>
                <w:sz w:val="20"/>
                <w:szCs w:val="20"/>
              </w:rPr>
            </w:pPr>
            <w:r>
              <w:rPr>
                <w:color w:val="212121"/>
                <w:sz w:val="20"/>
                <w:szCs w:val="20"/>
              </w:rPr>
              <w:t>Weapons</w:t>
            </w:r>
          </w:p>
        </w:tc>
      </w:tr>
      <w:tr w:rsidR="0083760A" w14:paraId="230A5A3B"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5DB1F4A1" w14:textId="77777777" w:rsidR="0083760A" w:rsidRDefault="00000000">
            <w:pPr>
              <w:widowControl w:val="0"/>
              <w:spacing w:line="276" w:lineRule="auto"/>
              <w:ind w:left="90"/>
              <w:rPr>
                <w:sz w:val="20"/>
                <w:szCs w:val="20"/>
              </w:rPr>
            </w:pPr>
            <w:r>
              <w:rPr>
                <w:color w:val="212121"/>
                <w:sz w:val="20"/>
                <w:szCs w:val="20"/>
              </w:rPr>
              <w:t>Energy Drilling and Mining</w:t>
            </w:r>
          </w:p>
        </w:tc>
        <w:tc>
          <w:tcPr>
            <w:tcW w:w="2435" w:type="dxa"/>
            <w:tcBorders>
              <w:top w:val="nil"/>
              <w:bottom w:val="nil"/>
            </w:tcBorders>
            <w:tcMar>
              <w:top w:w="-267" w:type="dxa"/>
              <w:left w:w="-267" w:type="dxa"/>
              <w:bottom w:w="-267" w:type="dxa"/>
              <w:right w:w="-267" w:type="dxa"/>
            </w:tcMar>
            <w:vAlign w:val="center"/>
          </w:tcPr>
          <w:p w14:paraId="0F02BE7A"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7751F6B4"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1E7253EC" w14:textId="77777777" w:rsidR="0083760A" w:rsidRDefault="00000000">
            <w:pPr>
              <w:widowControl w:val="0"/>
              <w:spacing w:line="276" w:lineRule="auto"/>
              <w:rPr>
                <w:sz w:val="20"/>
                <w:szCs w:val="20"/>
              </w:rPr>
            </w:pPr>
            <w:r>
              <w:rPr>
                <w:color w:val="212121"/>
                <w:sz w:val="20"/>
                <w:szCs w:val="20"/>
              </w:rPr>
              <w:t>Weapons</w:t>
            </w:r>
          </w:p>
        </w:tc>
      </w:tr>
      <w:tr w:rsidR="0083760A" w14:paraId="1F284E86"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5F344693" w14:textId="77777777" w:rsidR="0083760A" w:rsidRDefault="00000000">
            <w:pPr>
              <w:widowControl w:val="0"/>
              <w:spacing w:line="276" w:lineRule="auto"/>
              <w:ind w:left="90"/>
              <w:rPr>
                <w:sz w:val="20"/>
                <w:szCs w:val="20"/>
              </w:rPr>
            </w:pPr>
            <w:r>
              <w:rPr>
                <w:color w:val="212121"/>
                <w:sz w:val="20"/>
                <w:szCs w:val="20"/>
              </w:rPr>
              <w:t>Chemicals</w:t>
            </w:r>
          </w:p>
        </w:tc>
        <w:tc>
          <w:tcPr>
            <w:tcW w:w="2435" w:type="dxa"/>
            <w:tcBorders>
              <w:top w:val="nil"/>
              <w:bottom w:val="nil"/>
            </w:tcBorders>
            <w:shd w:val="clear" w:color="auto" w:fill="EDEDED"/>
            <w:tcMar>
              <w:top w:w="-267" w:type="dxa"/>
              <w:left w:w="-267" w:type="dxa"/>
              <w:bottom w:w="-267" w:type="dxa"/>
              <w:right w:w="-267" w:type="dxa"/>
            </w:tcMar>
            <w:vAlign w:val="center"/>
          </w:tcPr>
          <w:p w14:paraId="738457A1"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722C0B6"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4B47DE4F" w14:textId="77777777" w:rsidR="0083760A" w:rsidRDefault="00000000">
            <w:pPr>
              <w:widowControl w:val="0"/>
              <w:spacing w:line="276" w:lineRule="auto"/>
              <w:rPr>
                <w:sz w:val="20"/>
                <w:szCs w:val="20"/>
              </w:rPr>
            </w:pPr>
            <w:r>
              <w:rPr>
                <w:color w:val="212121"/>
                <w:sz w:val="20"/>
                <w:szCs w:val="20"/>
              </w:rPr>
              <w:t>Weapons</w:t>
            </w:r>
          </w:p>
        </w:tc>
      </w:tr>
      <w:tr w:rsidR="0083760A" w14:paraId="6E4F73C5"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68592BA4" w14:textId="77777777" w:rsidR="0083760A" w:rsidRDefault="00000000">
            <w:pPr>
              <w:widowControl w:val="0"/>
              <w:spacing w:line="276" w:lineRule="auto"/>
              <w:ind w:left="90"/>
              <w:rPr>
                <w:sz w:val="20"/>
                <w:szCs w:val="20"/>
              </w:rPr>
            </w:pPr>
            <w:r>
              <w:rPr>
                <w:color w:val="212121"/>
                <w:sz w:val="20"/>
                <w:szCs w:val="20"/>
              </w:rPr>
              <w:t>Chemical Manufacturing</w:t>
            </w:r>
          </w:p>
        </w:tc>
        <w:tc>
          <w:tcPr>
            <w:tcW w:w="2435" w:type="dxa"/>
            <w:tcBorders>
              <w:top w:val="nil"/>
              <w:bottom w:val="nil"/>
            </w:tcBorders>
            <w:tcMar>
              <w:top w:w="-267" w:type="dxa"/>
              <w:left w:w="-267" w:type="dxa"/>
              <w:bottom w:w="-267" w:type="dxa"/>
              <w:right w:w="-267" w:type="dxa"/>
            </w:tcMar>
            <w:vAlign w:val="center"/>
          </w:tcPr>
          <w:p w14:paraId="3FEC1EED"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606B3699"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0C1A76E2" w14:textId="77777777" w:rsidR="0083760A" w:rsidRDefault="00000000">
            <w:pPr>
              <w:widowControl w:val="0"/>
              <w:spacing w:line="276" w:lineRule="auto"/>
              <w:rPr>
                <w:sz w:val="20"/>
                <w:szCs w:val="20"/>
              </w:rPr>
            </w:pPr>
            <w:r>
              <w:rPr>
                <w:color w:val="212121"/>
                <w:sz w:val="20"/>
                <w:szCs w:val="20"/>
              </w:rPr>
              <w:t>Weapons</w:t>
            </w:r>
          </w:p>
        </w:tc>
      </w:tr>
      <w:tr w:rsidR="0083760A" w14:paraId="0213FDAD"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79194B31" w14:textId="77777777" w:rsidR="0083760A" w:rsidRDefault="00000000">
            <w:pPr>
              <w:widowControl w:val="0"/>
              <w:spacing w:line="276" w:lineRule="auto"/>
              <w:ind w:left="90"/>
              <w:rPr>
                <w:sz w:val="20"/>
                <w:szCs w:val="20"/>
              </w:rPr>
            </w:pPr>
            <w:r>
              <w:rPr>
                <w:color w:val="212121"/>
                <w:sz w:val="20"/>
                <w:szCs w:val="20"/>
              </w:rPr>
              <w:t>Raw Manufacturing</w:t>
            </w:r>
          </w:p>
        </w:tc>
        <w:tc>
          <w:tcPr>
            <w:tcW w:w="2435" w:type="dxa"/>
            <w:tcBorders>
              <w:top w:val="nil"/>
              <w:bottom w:val="nil"/>
            </w:tcBorders>
            <w:shd w:val="clear" w:color="auto" w:fill="EDEDED"/>
            <w:tcMar>
              <w:top w:w="-267" w:type="dxa"/>
              <w:left w:w="-267" w:type="dxa"/>
              <w:bottom w:w="-267" w:type="dxa"/>
              <w:right w:w="-267" w:type="dxa"/>
            </w:tcMar>
            <w:vAlign w:val="center"/>
          </w:tcPr>
          <w:p w14:paraId="5A6695F4"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2C9394EC"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34C4EF10" w14:textId="77777777" w:rsidR="0083760A" w:rsidRDefault="00000000">
            <w:pPr>
              <w:widowControl w:val="0"/>
              <w:spacing w:line="276" w:lineRule="auto"/>
              <w:rPr>
                <w:sz w:val="20"/>
                <w:szCs w:val="20"/>
              </w:rPr>
            </w:pPr>
            <w:r>
              <w:rPr>
                <w:color w:val="212121"/>
                <w:sz w:val="20"/>
                <w:szCs w:val="20"/>
              </w:rPr>
              <w:t>Weapons</w:t>
            </w:r>
          </w:p>
        </w:tc>
      </w:tr>
      <w:tr w:rsidR="0083760A" w14:paraId="2ABDAC3E"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53F7868D" w14:textId="77777777" w:rsidR="0083760A" w:rsidRDefault="00000000">
            <w:pPr>
              <w:widowControl w:val="0"/>
              <w:spacing w:line="276" w:lineRule="auto"/>
              <w:ind w:left="90"/>
              <w:rPr>
                <w:sz w:val="20"/>
                <w:szCs w:val="20"/>
              </w:rPr>
            </w:pPr>
            <w:r>
              <w:rPr>
                <w:color w:val="212121"/>
                <w:sz w:val="20"/>
                <w:szCs w:val="20"/>
              </w:rPr>
              <w:t>Wood Products</w:t>
            </w:r>
          </w:p>
        </w:tc>
        <w:tc>
          <w:tcPr>
            <w:tcW w:w="2435" w:type="dxa"/>
            <w:tcBorders>
              <w:top w:val="nil"/>
              <w:bottom w:val="nil"/>
            </w:tcBorders>
            <w:tcMar>
              <w:top w:w="-267" w:type="dxa"/>
              <w:left w:w="-267" w:type="dxa"/>
              <w:bottom w:w="-267" w:type="dxa"/>
              <w:right w:w="-267" w:type="dxa"/>
            </w:tcMar>
            <w:vAlign w:val="center"/>
          </w:tcPr>
          <w:p w14:paraId="59F1AB9C"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27516F18"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7A1FA303" w14:textId="77777777" w:rsidR="0083760A" w:rsidRDefault="00000000">
            <w:pPr>
              <w:widowControl w:val="0"/>
              <w:spacing w:line="276" w:lineRule="auto"/>
              <w:rPr>
                <w:sz w:val="20"/>
                <w:szCs w:val="20"/>
              </w:rPr>
            </w:pPr>
            <w:r>
              <w:rPr>
                <w:color w:val="212121"/>
                <w:sz w:val="20"/>
                <w:szCs w:val="20"/>
              </w:rPr>
              <w:t>Weapons</w:t>
            </w:r>
          </w:p>
        </w:tc>
      </w:tr>
      <w:tr w:rsidR="0083760A" w14:paraId="62FF535F"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49858DA1" w14:textId="77777777" w:rsidR="0083760A" w:rsidRDefault="00000000">
            <w:pPr>
              <w:widowControl w:val="0"/>
              <w:spacing w:line="276" w:lineRule="auto"/>
              <w:ind w:left="90"/>
              <w:rPr>
                <w:sz w:val="20"/>
                <w:szCs w:val="20"/>
              </w:rPr>
            </w:pPr>
            <w:r>
              <w:rPr>
                <w:color w:val="212121"/>
                <w:sz w:val="20"/>
                <w:szCs w:val="20"/>
              </w:rPr>
              <w:t>Clothing and Accessories</w:t>
            </w:r>
          </w:p>
        </w:tc>
        <w:tc>
          <w:tcPr>
            <w:tcW w:w="2435" w:type="dxa"/>
            <w:tcBorders>
              <w:top w:val="nil"/>
              <w:bottom w:val="nil"/>
            </w:tcBorders>
            <w:shd w:val="clear" w:color="auto" w:fill="EDEDED"/>
            <w:tcMar>
              <w:top w:w="-267" w:type="dxa"/>
              <w:left w:w="-267" w:type="dxa"/>
              <w:bottom w:w="-267" w:type="dxa"/>
              <w:right w:w="-267" w:type="dxa"/>
            </w:tcMar>
            <w:vAlign w:val="center"/>
          </w:tcPr>
          <w:p w14:paraId="239741CA"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7CC3B639"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7B32B2B9" w14:textId="77777777" w:rsidR="0083760A" w:rsidRDefault="00000000">
            <w:pPr>
              <w:widowControl w:val="0"/>
              <w:spacing w:line="276" w:lineRule="auto"/>
              <w:rPr>
                <w:sz w:val="20"/>
                <w:szCs w:val="20"/>
              </w:rPr>
            </w:pPr>
            <w:r>
              <w:rPr>
                <w:color w:val="212121"/>
                <w:sz w:val="20"/>
                <w:szCs w:val="20"/>
              </w:rPr>
              <w:t>Weapons</w:t>
            </w:r>
          </w:p>
        </w:tc>
      </w:tr>
      <w:tr w:rsidR="0083760A" w14:paraId="4C4F029A"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782E6090" w14:textId="77777777" w:rsidR="0083760A" w:rsidRDefault="00000000">
            <w:pPr>
              <w:widowControl w:val="0"/>
              <w:spacing w:line="276" w:lineRule="auto"/>
              <w:ind w:left="90"/>
              <w:rPr>
                <w:sz w:val="20"/>
                <w:szCs w:val="20"/>
              </w:rPr>
            </w:pPr>
            <w:r>
              <w:rPr>
                <w:color w:val="212121"/>
                <w:sz w:val="20"/>
                <w:szCs w:val="20"/>
              </w:rPr>
              <w:t>Textile</w:t>
            </w:r>
          </w:p>
        </w:tc>
        <w:tc>
          <w:tcPr>
            <w:tcW w:w="2435" w:type="dxa"/>
            <w:tcBorders>
              <w:top w:val="nil"/>
              <w:bottom w:val="nil"/>
            </w:tcBorders>
            <w:tcMar>
              <w:top w:w="-267" w:type="dxa"/>
              <w:left w:w="-267" w:type="dxa"/>
              <w:bottom w:w="-267" w:type="dxa"/>
              <w:right w:w="-267" w:type="dxa"/>
            </w:tcMar>
            <w:vAlign w:val="center"/>
          </w:tcPr>
          <w:p w14:paraId="263B7A96"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52DA9326"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264BFDA9" w14:textId="77777777" w:rsidR="0083760A" w:rsidRDefault="00000000">
            <w:pPr>
              <w:widowControl w:val="0"/>
              <w:spacing w:line="276" w:lineRule="auto"/>
              <w:rPr>
                <w:sz w:val="20"/>
                <w:szCs w:val="20"/>
              </w:rPr>
            </w:pPr>
            <w:r>
              <w:rPr>
                <w:color w:val="212121"/>
                <w:sz w:val="20"/>
                <w:szCs w:val="20"/>
              </w:rPr>
              <w:t>Weapons</w:t>
            </w:r>
          </w:p>
        </w:tc>
      </w:tr>
      <w:tr w:rsidR="0083760A" w14:paraId="57072110"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0E23AF5B" w14:textId="77777777" w:rsidR="0083760A" w:rsidRDefault="00000000">
            <w:pPr>
              <w:widowControl w:val="0"/>
              <w:spacing w:line="276" w:lineRule="auto"/>
              <w:ind w:left="90"/>
              <w:rPr>
                <w:sz w:val="20"/>
                <w:szCs w:val="20"/>
              </w:rPr>
            </w:pPr>
            <w:r>
              <w:rPr>
                <w:color w:val="212121"/>
                <w:sz w:val="20"/>
                <w:szCs w:val="20"/>
              </w:rPr>
              <w:t>Metals</w:t>
            </w:r>
          </w:p>
        </w:tc>
        <w:tc>
          <w:tcPr>
            <w:tcW w:w="2435" w:type="dxa"/>
            <w:tcBorders>
              <w:top w:val="nil"/>
              <w:bottom w:val="nil"/>
            </w:tcBorders>
            <w:shd w:val="clear" w:color="auto" w:fill="EDEDED"/>
            <w:tcMar>
              <w:top w:w="-267" w:type="dxa"/>
              <w:left w:w="-267" w:type="dxa"/>
              <w:bottom w:w="-267" w:type="dxa"/>
              <w:right w:w="-267" w:type="dxa"/>
            </w:tcMar>
            <w:vAlign w:val="center"/>
          </w:tcPr>
          <w:p w14:paraId="0A0AEEA2"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607175A5"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7BBB2F01" w14:textId="77777777" w:rsidR="0083760A" w:rsidRDefault="00000000">
            <w:pPr>
              <w:widowControl w:val="0"/>
              <w:spacing w:line="276" w:lineRule="auto"/>
              <w:rPr>
                <w:sz w:val="20"/>
                <w:szCs w:val="20"/>
              </w:rPr>
            </w:pPr>
            <w:r>
              <w:rPr>
                <w:color w:val="212121"/>
                <w:sz w:val="20"/>
                <w:szCs w:val="20"/>
              </w:rPr>
              <w:t>Weapons</w:t>
            </w:r>
          </w:p>
        </w:tc>
      </w:tr>
      <w:tr w:rsidR="0083760A" w14:paraId="344425B5"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478C4BA3" w14:textId="77777777" w:rsidR="0083760A" w:rsidRDefault="00000000">
            <w:pPr>
              <w:widowControl w:val="0"/>
              <w:spacing w:line="276" w:lineRule="auto"/>
              <w:ind w:left="90"/>
              <w:rPr>
                <w:sz w:val="20"/>
                <w:szCs w:val="20"/>
              </w:rPr>
            </w:pPr>
            <w:r>
              <w:rPr>
                <w:color w:val="212121"/>
                <w:sz w:val="20"/>
                <w:szCs w:val="20"/>
              </w:rPr>
              <w:t>Machinery and Constructions</w:t>
            </w:r>
          </w:p>
        </w:tc>
        <w:tc>
          <w:tcPr>
            <w:tcW w:w="2435" w:type="dxa"/>
            <w:tcBorders>
              <w:top w:val="nil"/>
              <w:bottom w:val="nil"/>
            </w:tcBorders>
            <w:tcMar>
              <w:top w:w="-267" w:type="dxa"/>
              <w:left w:w="-267" w:type="dxa"/>
              <w:bottom w:w="-267" w:type="dxa"/>
              <w:right w:w="-267" w:type="dxa"/>
            </w:tcMar>
            <w:vAlign w:val="center"/>
          </w:tcPr>
          <w:p w14:paraId="6C3E8A79"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36533121"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30908B7E" w14:textId="77777777" w:rsidR="0083760A" w:rsidRDefault="00000000">
            <w:pPr>
              <w:widowControl w:val="0"/>
              <w:spacing w:line="276" w:lineRule="auto"/>
              <w:rPr>
                <w:sz w:val="20"/>
                <w:szCs w:val="20"/>
              </w:rPr>
            </w:pPr>
            <w:r>
              <w:rPr>
                <w:color w:val="212121"/>
                <w:sz w:val="20"/>
                <w:szCs w:val="20"/>
              </w:rPr>
              <w:t>Weapons</w:t>
            </w:r>
          </w:p>
        </w:tc>
      </w:tr>
      <w:tr w:rsidR="0083760A" w14:paraId="27D49975"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35676ECA" w14:textId="77777777" w:rsidR="0083760A" w:rsidRDefault="00000000">
            <w:pPr>
              <w:widowControl w:val="0"/>
              <w:spacing w:line="276" w:lineRule="auto"/>
              <w:ind w:left="90"/>
              <w:rPr>
                <w:sz w:val="20"/>
                <w:szCs w:val="20"/>
              </w:rPr>
            </w:pPr>
            <w:r>
              <w:rPr>
                <w:color w:val="212121"/>
                <w:sz w:val="20"/>
                <w:szCs w:val="20"/>
              </w:rPr>
              <w:t>Transportation</w:t>
            </w:r>
          </w:p>
        </w:tc>
        <w:tc>
          <w:tcPr>
            <w:tcW w:w="2435" w:type="dxa"/>
            <w:tcBorders>
              <w:top w:val="nil"/>
              <w:bottom w:val="nil"/>
            </w:tcBorders>
            <w:shd w:val="clear" w:color="auto" w:fill="EDEDED"/>
            <w:tcMar>
              <w:top w:w="-267" w:type="dxa"/>
              <w:left w:w="-267" w:type="dxa"/>
              <w:bottom w:w="-267" w:type="dxa"/>
              <w:right w:w="-267" w:type="dxa"/>
            </w:tcMar>
            <w:vAlign w:val="center"/>
          </w:tcPr>
          <w:p w14:paraId="5C1213A6"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3C88A018" w14:textId="77777777" w:rsidR="0083760A" w:rsidRDefault="00000000">
            <w:pPr>
              <w:widowControl w:val="0"/>
              <w:spacing w:line="276" w:lineRule="auto"/>
              <w:rPr>
                <w:sz w:val="20"/>
                <w:szCs w:val="20"/>
              </w:rPr>
            </w:pPr>
            <w:r>
              <w:rPr>
                <w:color w:val="212121"/>
                <w:sz w:val="20"/>
                <w:szCs w:val="20"/>
              </w:rPr>
              <w:t>Raw Manufacturing</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60729BEC" w14:textId="77777777" w:rsidR="0083760A" w:rsidRDefault="00000000">
            <w:pPr>
              <w:widowControl w:val="0"/>
              <w:spacing w:line="276" w:lineRule="auto"/>
              <w:rPr>
                <w:sz w:val="20"/>
                <w:szCs w:val="20"/>
              </w:rPr>
            </w:pPr>
            <w:r>
              <w:rPr>
                <w:color w:val="212121"/>
                <w:sz w:val="20"/>
                <w:szCs w:val="20"/>
              </w:rPr>
              <w:t>Daily Instruments</w:t>
            </w:r>
          </w:p>
        </w:tc>
      </w:tr>
      <w:tr w:rsidR="0083760A" w14:paraId="5F845B84"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220FE67C" w14:textId="77777777" w:rsidR="0083760A" w:rsidRDefault="00000000">
            <w:pPr>
              <w:widowControl w:val="0"/>
              <w:spacing w:line="276" w:lineRule="auto"/>
              <w:ind w:left="90"/>
              <w:rPr>
                <w:sz w:val="20"/>
                <w:szCs w:val="20"/>
              </w:rPr>
            </w:pPr>
            <w:r>
              <w:rPr>
                <w:color w:val="212121"/>
                <w:sz w:val="20"/>
                <w:szCs w:val="20"/>
              </w:rPr>
              <w:t>Weapons</w:t>
            </w:r>
          </w:p>
        </w:tc>
        <w:tc>
          <w:tcPr>
            <w:tcW w:w="2435" w:type="dxa"/>
            <w:tcBorders>
              <w:top w:val="nil"/>
              <w:bottom w:val="nil"/>
            </w:tcBorders>
            <w:tcMar>
              <w:top w:w="-267" w:type="dxa"/>
              <w:left w:w="-267" w:type="dxa"/>
              <w:bottom w:w="-267" w:type="dxa"/>
              <w:right w:w="-267" w:type="dxa"/>
            </w:tcMar>
            <w:vAlign w:val="center"/>
          </w:tcPr>
          <w:p w14:paraId="5709F9BD"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34BEA792"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112F52B3" w14:textId="77777777" w:rsidR="0083760A" w:rsidRDefault="00000000">
            <w:pPr>
              <w:widowControl w:val="0"/>
              <w:spacing w:line="276" w:lineRule="auto"/>
              <w:rPr>
                <w:sz w:val="20"/>
                <w:szCs w:val="20"/>
              </w:rPr>
            </w:pPr>
            <w:r>
              <w:rPr>
                <w:color w:val="212121"/>
                <w:sz w:val="20"/>
                <w:szCs w:val="20"/>
              </w:rPr>
              <w:t>Transportation</w:t>
            </w:r>
          </w:p>
        </w:tc>
      </w:tr>
      <w:tr w:rsidR="0083760A" w14:paraId="0162838D"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73B7C385" w14:textId="77777777" w:rsidR="0083760A" w:rsidRDefault="00000000">
            <w:pPr>
              <w:widowControl w:val="0"/>
              <w:spacing w:line="276" w:lineRule="auto"/>
              <w:ind w:left="90"/>
              <w:rPr>
                <w:sz w:val="20"/>
                <w:szCs w:val="20"/>
              </w:rPr>
            </w:pPr>
            <w:r>
              <w:rPr>
                <w:color w:val="212121"/>
                <w:sz w:val="20"/>
                <w:szCs w:val="20"/>
              </w:rPr>
              <w:t>Daily Instruments</w:t>
            </w:r>
          </w:p>
        </w:tc>
        <w:tc>
          <w:tcPr>
            <w:tcW w:w="2435" w:type="dxa"/>
            <w:tcBorders>
              <w:top w:val="nil"/>
              <w:bottom w:val="nil"/>
            </w:tcBorders>
            <w:shd w:val="clear" w:color="auto" w:fill="EDEDED"/>
            <w:tcMar>
              <w:top w:w="-267" w:type="dxa"/>
              <w:left w:w="-267" w:type="dxa"/>
              <w:bottom w:w="-267" w:type="dxa"/>
              <w:right w:w="-267" w:type="dxa"/>
            </w:tcMar>
            <w:vAlign w:val="center"/>
          </w:tcPr>
          <w:p w14:paraId="6BD4CD16"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5DCCA3ED" w14:textId="77777777" w:rsidR="0083760A" w:rsidRDefault="00000000">
            <w:pPr>
              <w:widowControl w:val="0"/>
              <w:spacing w:line="276" w:lineRule="auto"/>
              <w:rPr>
                <w:sz w:val="20"/>
                <w:szCs w:val="20"/>
              </w:rPr>
            </w:pPr>
            <w:r>
              <w:rPr>
                <w:color w:val="212121"/>
                <w:sz w:val="20"/>
                <w:szCs w:val="20"/>
              </w:rPr>
              <w:t>Weapons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0EB99A56" w14:textId="77777777" w:rsidR="0083760A" w:rsidRDefault="00000000">
            <w:pPr>
              <w:widowControl w:val="0"/>
              <w:spacing w:line="276" w:lineRule="auto"/>
              <w:rPr>
                <w:sz w:val="20"/>
                <w:szCs w:val="20"/>
              </w:rPr>
            </w:pPr>
            <w:r>
              <w:rPr>
                <w:color w:val="212121"/>
                <w:sz w:val="20"/>
                <w:szCs w:val="20"/>
              </w:rPr>
              <w:t>Transportation</w:t>
            </w:r>
          </w:p>
        </w:tc>
      </w:tr>
      <w:tr w:rsidR="0083760A" w14:paraId="0B90E814"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3B5D7571" w14:textId="77777777" w:rsidR="0083760A" w:rsidRDefault="00000000">
            <w:pPr>
              <w:widowControl w:val="0"/>
              <w:spacing w:line="276" w:lineRule="auto"/>
              <w:ind w:left="90"/>
              <w:rPr>
                <w:sz w:val="20"/>
                <w:szCs w:val="20"/>
              </w:rPr>
            </w:pPr>
            <w:r>
              <w:rPr>
                <w:color w:val="212121"/>
                <w:sz w:val="20"/>
                <w:szCs w:val="20"/>
              </w:rPr>
              <w:t>Precious Stones</w:t>
            </w:r>
          </w:p>
        </w:tc>
        <w:tc>
          <w:tcPr>
            <w:tcW w:w="2435" w:type="dxa"/>
            <w:tcBorders>
              <w:top w:val="nil"/>
              <w:bottom w:val="nil"/>
            </w:tcBorders>
            <w:tcMar>
              <w:top w:w="-267" w:type="dxa"/>
              <w:left w:w="-267" w:type="dxa"/>
              <w:bottom w:w="-267" w:type="dxa"/>
              <w:right w:w="-267" w:type="dxa"/>
            </w:tcMar>
            <w:vAlign w:val="center"/>
          </w:tcPr>
          <w:p w14:paraId="0B6F32E4"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440014AB"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tcMar>
              <w:top w:w="-267" w:type="dxa"/>
              <w:left w:w="-267" w:type="dxa"/>
              <w:bottom w:w="-267" w:type="dxa"/>
              <w:right w:w="-267" w:type="dxa"/>
            </w:tcMar>
            <w:vAlign w:val="center"/>
          </w:tcPr>
          <w:p w14:paraId="5225B4AB" w14:textId="77777777" w:rsidR="0083760A" w:rsidRDefault="00000000">
            <w:pPr>
              <w:widowControl w:val="0"/>
              <w:spacing w:line="276" w:lineRule="auto"/>
              <w:rPr>
                <w:sz w:val="20"/>
                <w:szCs w:val="20"/>
              </w:rPr>
            </w:pPr>
            <w:r>
              <w:rPr>
                <w:color w:val="212121"/>
                <w:sz w:val="20"/>
                <w:szCs w:val="20"/>
              </w:rPr>
              <w:t>Weapons</w:t>
            </w:r>
          </w:p>
        </w:tc>
      </w:tr>
      <w:tr w:rsidR="0083760A" w14:paraId="769E420F" w14:textId="77777777">
        <w:trPr>
          <w:trHeight w:val="126"/>
          <w:jc w:val="center"/>
        </w:trPr>
        <w:tc>
          <w:tcPr>
            <w:tcW w:w="2625" w:type="dxa"/>
            <w:tcBorders>
              <w:top w:val="nil"/>
              <w:bottom w:val="nil"/>
            </w:tcBorders>
            <w:shd w:val="clear" w:color="auto" w:fill="EDEDED"/>
            <w:tcMar>
              <w:top w:w="-267" w:type="dxa"/>
              <w:left w:w="-267" w:type="dxa"/>
              <w:bottom w:w="-267" w:type="dxa"/>
              <w:right w:w="-267" w:type="dxa"/>
            </w:tcMar>
            <w:vAlign w:val="center"/>
          </w:tcPr>
          <w:p w14:paraId="51240694" w14:textId="77777777" w:rsidR="0083760A" w:rsidRDefault="00000000">
            <w:pPr>
              <w:widowControl w:val="0"/>
              <w:spacing w:line="276" w:lineRule="auto"/>
              <w:ind w:left="90"/>
              <w:rPr>
                <w:sz w:val="20"/>
                <w:szCs w:val="20"/>
              </w:rPr>
            </w:pPr>
            <w:r>
              <w:rPr>
                <w:color w:val="212121"/>
                <w:sz w:val="20"/>
                <w:szCs w:val="20"/>
              </w:rPr>
              <w:t>Daily Instruments</w:t>
            </w:r>
          </w:p>
        </w:tc>
        <w:tc>
          <w:tcPr>
            <w:tcW w:w="2435" w:type="dxa"/>
            <w:tcBorders>
              <w:top w:val="nil"/>
              <w:bottom w:val="nil"/>
            </w:tcBorders>
            <w:shd w:val="clear" w:color="auto" w:fill="EDEDED"/>
            <w:tcMar>
              <w:top w:w="-267" w:type="dxa"/>
              <w:left w:w="-267" w:type="dxa"/>
              <w:bottom w:w="-267" w:type="dxa"/>
              <w:right w:w="-267" w:type="dxa"/>
            </w:tcMar>
            <w:vAlign w:val="center"/>
          </w:tcPr>
          <w:p w14:paraId="6E1D4842" w14:textId="77777777" w:rsidR="0083760A" w:rsidRDefault="00000000">
            <w:pPr>
              <w:widowControl w:val="0"/>
              <w:spacing w:line="276" w:lineRule="auto"/>
              <w:rPr>
                <w:sz w:val="20"/>
                <w:szCs w:val="20"/>
              </w:rPr>
            </w:pPr>
            <w:r>
              <w:rPr>
                <w:sz w:val="20"/>
                <w:szCs w:val="20"/>
              </w:rPr>
              <w:t>Services and Utilities</w:t>
            </w:r>
          </w:p>
        </w:tc>
        <w:tc>
          <w:tcPr>
            <w:tcW w:w="2435" w:type="dxa"/>
            <w:tcBorders>
              <w:top w:val="nil"/>
              <w:bottom w:val="nil"/>
            </w:tcBorders>
            <w:shd w:val="clear" w:color="auto" w:fill="EDEDED"/>
            <w:tcMar>
              <w:top w:w="-267" w:type="dxa"/>
              <w:left w:w="-267" w:type="dxa"/>
              <w:bottom w:w="-267" w:type="dxa"/>
              <w:right w:w="-267" w:type="dxa"/>
            </w:tcMar>
            <w:vAlign w:val="center"/>
          </w:tcPr>
          <w:p w14:paraId="746A0CC7"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right w:val="nil"/>
            </w:tcBorders>
            <w:shd w:val="clear" w:color="auto" w:fill="EDEDED"/>
            <w:tcMar>
              <w:top w:w="-267" w:type="dxa"/>
              <w:left w:w="-267" w:type="dxa"/>
              <w:bottom w:w="-267" w:type="dxa"/>
              <w:right w:w="-267" w:type="dxa"/>
            </w:tcMar>
            <w:vAlign w:val="center"/>
          </w:tcPr>
          <w:p w14:paraId="2379116D" w14:textId="77777777" w:rsidR="0083760A" w:rsidRDefault="00000000">
            <w:pPr>
              <w:widowControl w:val="0"/>
              <w:spacing w:line="276" w:lineRule="auto"/>
              <w:rPr>
                <w:sz w:val="20"/>
                <w:szCs w:val="20"/>
              </w:rPr>
            </w:pPr>
            <w:r>
              <w:rPr>
                <w:color w:val="212121"/>
                <w:sz w:val="20"/>
                <w:szCs w:val="20"/>
              </w:rPr>
              <w:t>Weapons</w:t>
            </w:r>
          </w:p>
        </w:tc>
      </w:tr>
      <w:tr w:rsidR="0083760A" w14:paraId="315DC9A0" w14:textId="77777777">
        <w:trPr>
          <w:trHeight w:val="126"/>
          <w:jc w:val="center"/>
        </w:trPr>
        <w:tc>
          <w:tcPr>
            <w:tcW w:w="2625" w:type="dxa"/>
            <w:tcBorders>
              <w:top w:val="nil"/>
              <w:bottom w:val="nil"/>
            </w:tcBorders>
            <w:tcMar>
              <w:top w:w="-267" w:type="dxa"/>
              <w:left w:w="-267" w:type="dxa"/>
              <w:bottom w:w="-267" w:type="dxa"/>
              <w:right w:w="-267" w:type="dxa"/>
            </w:tcMar>
            <w:vAlign w:val="center"/>
          </w:tcPr>
          <w:p w14:paraId="305933E2" w14:textId="77777777" w:rsidR="0083760A" w:rsidRDefault="00000000">
            <w:pPr>
              <w:widowControl w:val="0"/>
              <w:spacing w:line="276" w:lineRule="auto"/>
              <w:ind w:left="90"/>
              <w:rPr>
                <w:sz w:val="20"/>
                <w:szCs w:val="20"/>
              </w:rPr>
            </w:pPr>
            <w:r>
              <w:rPr>
                <w:color w:val="212121"/>
                <w:sz w:val="20"/>
                <w:szCs w:val="20"/>
              </w:rPr>
              <w:t>Services and Utilities</w:t>
            </w:r>
          </w:p>
        </w:tc>
        <w:tc>
          <w:tcPr>
            <w:tcW w:w="2435" w:type="dxa"/>
            <w:tcBorders>
              <w:top w:val="nil"/>
              <w:bottom w:val="nil"/>
            </w:tcBorders>
            <w:tcMar>
              <w:top w:w="-267" w:type="dxa"/>
              <w:left w:w="-267" w:type="dxa"/>
              <w:bottom w:w="-267" w:type="dxa"/>
              <w:right w:w="-267" w:type="dxa"/>
            </w:tcMar>
            <w:vAlign w:val="center"/>
          </w:tcPr>
          <w:p w14:paraId="6928374C" w14:textId="77777777" w:rsidR="0083760A" w:rsidRDefault="00000000">
            <w:pPr>
              <w:widowControl w:val="0"/>
              <w:spacing w:line="276" w:lineRule="auto"/>
              <w:rPr>
                <w:sz w:val="20"/>
                <w:szCs w:val="20"/>
              </w:rPr>
            </w:pPr>
            <w:r>
              <w:rPr>
                <w:color w:val="212121"/>
                <w:sz w:val="20"/>
                <w:szCs w:val="20"/>
              </w:rPr>
              <w:t>Daily Instruments</w:t>
            </w:r>
          </w:p>
        </w:tc>
        <w:tc>
          <w:tcPr>
            <w:tcW w:w="2435" w:type="dxa"/>
            <w:tcBorders>
              <w:top w:val="nil"/>
              <w:bottom w:val="nil"/>
            </w:tcBorders>
            <w:tcMar>
              <w:top w:w="-267" w:type="dxa"/>
              <w:left w:w="-267" w:type="dxa"/>
              <w:bottom w:w="-267" w:type="dxa"/>
              <w:right w:w="-267" w:type="dxa"/>
            </w:tcMar>
            <w:vAlign w:val="center"/>
          </w:tcPr>
          <w:p w14:paraId="46DE426A" w14:textId="77777777" w:rsidR="0083760A" w:rsidRDefault="00000000">
            <w:pPr>
              <w:widowControl w:val="0"/>
              <w:spacing w:line="276" w:lineRule="auto"/>
              <w:rPr>
                <w:sz w:val="20"/>
                <w:szCs w:val="20"/>
              </w:rPr>
            </w:pPr>
            <w:r>
              <w:rPr>
                <w:color w:val="212121"/>
                <w:sz w:val="20"/>
                <w:szCs w:val="20"/>
              </w:rPr>
              <w:t>Weapons</w:t>
            </w:r>
          </w:p>
        </w:tc>
        <w:tc>
          <w:tcPr>
            <w:tcW w:w="2435" w:type="dxa"/>
            <w:tcBorders>
              <w:top w:val="nil"/>
              <w:bottom w:val="nil"/>
              <w:right w:val="nil"/>
            </w:tcBorders>
            <w:tcMar>
              <w:top w:w="-267" w:type="dxa"/>
              <w:left w:w="-267" w:type="dxa"/>
              <w:bottom w:w="-267" w:type="dxa"/>
              <w:right w:w="-267" w:type="dxa"/>
            </w:tcMar>
            <w:vAlign w:val="center"/>
          </w:tcPr>
          <w:p w14:paraId="57A6B43F" w14:textId="77777777" w:rsidR="0083760A" w:rsidRDefault="00000000">
            <w:pPr>
              <w:widowControl w:val="0"/>
              <w:spacing w:line="276" w:lineRule="auto"/>
              <w:rPr>
                <w:sz w:val="20"/>
                <w:szCs w:val="20"/>
              </w:rPr>
            </w:pPr>
            <w:r>
              <w:rPr>
                <w:color w:val="212121"/>
                <w:sz w:val="20"/>
                <w:szCs w:val="20"/>
              </w:rPr>
              <w:t>Transportation</w:t>
            </w:r>
          </w:p>
        </w:tc>
      </w:tr>
    </w:tbl>
    <w:p w14:paraId="760CD8D0" w14:textId="77777777" w:rsidR="0083760A" w:rsidRDefault="00000000">
      <w:pPr>
        <w:jc w:val="center"/>
        <w:rPr>
          <w:b/>
          <w:sz w:val="28"/>
          <w:szCs w:val="28"/>
        </w:rPr>
      </w:pPr>
      <w:r>
        <w:rPr>
          <w:sz w:val="22"/>
          <w:szCs w:val="22"/>
        </w:rPr>
        <w:t>Table 10. Sample Contingency Strategy (2018)</w:t>
      </w:r>
    </w:p>
    <w:p w14:paraId="58D56E06" w14:textId="77777777" w:rsidR="0083760A" w:rsidRDefault="0083760A">
      <w:pPr>
        <w:jc w:val="both"/>
        <w:rPr>
          <w:b/>
          <w:sz w:val="28"/>
          <w:szCs w:val="28"/>
        </w:rPr>
      </w:pPr>
    </w:p>
    <w:p w14:paraId="0EEAD006" w14:textId="77777777" w:rsidR="0083760A" w:rsidRDefault="00000000">
      <w:pPr>
        <w:jc w:val="both"/>
        <w:rPr>
          <w:b/>
        </w:rPr>
      </w:pPr>
      <w:r>
        <w:rPr>
          <w:b/>
        </w:rPr>
        <w:t>4.3 Sensitivity Analysis Results and Interpretation</w:t>
      </w:r>
    </w:p>
    <w:p w14:paraId="613B229C" w14:textId="25BE996B" w:rsidR="0083760A" w:rsidRDefault="00000000">
      <w:pPr>
        <w:jc w:val="both"/>
      </w:pPr>
      <w:r>
        <w:t xml:space="preserve">We examine </w:t>
      </w:r>
      <w:r w:rsidR="00161119">
        <w:t>Finland</w:t>
      </w:r>
      <w:r>
        <w:t xml:space="preserve">'s ECI Decremental and Incremental Sensitivity Charts for </w:t>
      </w:r>
      <w:r w:rsidR="00161119">
        <w:t>2022</w:t>
      </w:r>
      <w:r>
        <w:t xml:space="preserve">. A </w:t>
      </w:r>
      <w:r w:rsidR="00767991">
        <w:t>de</w:t>
      </w:r>
      <w:r>
        <w:t xml:space="preserve">crease in </w:t>
      </w:r>
      <w:r w:rsidR="00767991">
        <w:t xml:space="preserve">High-Complexity Products </w:t>
      </w:r>
      <w:r>
        <w:t xml:space="preserve">will lead to the highest </w:t>
      </w:r>
      <w:r w:rsidR="00767991">
        <w:t xml:space="preserve">decrease in ECI, with no possibilities for improvement. </w:t>
      </w:r>
      <w:r>
        <w:t xml:space="preserve">The strong effect of </w:t>
      </w:r>
      <w:r w:rsidR="00767991">
        <w:t xml:space="preserve">lack of improvement options changes </w:t>
      </w:r>
      <w:r>
        <w:t xml:space="preserve">previous years. For the negative shock cases, </w:t>
      </w:r>
      <w:r w:rsidR="008A0FE5">
        <w:t xml:space="preserve">no feasible strong improvement exist either, </w:t>
      </w:r>
      <w:r>
        <w:t>a new trend across the data emerging from the previous years. The rest of the industries do not appear to have the same level of sensitivity.</w:t>
      </w:r>
    </w:p>
    <w:p w14:paraId="34ABAFDC" w14:textId="77777777" w:rsidR="0083760A" w:rsidRDefault="0083760A">
      <w:pPr>
        <w:jc w:val="both"/>
      </w:pPr>
    </w:p>
    <w:p w14:paraId="3986680F" w14:textId="20B448FA" w:rsidR="0083760A" w:rsidRDefault="00767991">
      <w:pPr>
        <w:jc w:val="both"/>
      </w:pPr>
      <w:r>
        <w:rPr>
          <w:noProof/>
        </w:rPr>
        <w:drawing>
          <wp:inline distT="0" distB="0" distL="0" distR="0" wp14:anchorId="3F606E3F" wp14:editId="062F12B8">
            <wp:extent cx="5727700" cy="2592070"/>
            <wp:effectExtent l="0" t="0" r="0" b="0"/>
            <wp:docPr id="1140329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9363" name="Picture 1140329363"/>
                    <pic:cNvPicPr/>
                  </pic:nvPicPr>
                  <pic:blipFill>
                    <a:blip r:embed="rId29">
                      <a:extLst>
                        <a:ext uri="{28A0092B-C50C-407E-A947-70E740481C1C}">
                          <a14:useLocalDpi xmlns:a14="http://schemas.microsoft.com/office/drawing/2010/main" val="0"/>
                        </a:ext>
                      </a:extLst>
                    </a:blip>
                    <a:stretch>
                      <a:fillRect/>
                    </a:stretch>
                  </pic:blipFill>
                  <pic:spPr>
                    <a:xfrm>
                      <a:off x="0" y="0"/>
                      <a:ext cx="5727700" cy="2592070"/>
                    </a:xfrm>
                    <a:prstGeom prst="rect">
                      <a:avLst/>
                    </a:prstGeom>
                  </pic:spPr>
                </pic:pic>
              </a:graphicData>
            </a:graphic>
          </wp:inline>
        </w:drawing>
      </w:r>
    </w:p>
    <w:p w14:paraId="7452D8D2" w14:textId="77777777" w:rsidR="0083760A" w:rsidRDefault="00000000">
      <w:pPr>
        <w:jc w:val="center"/>
        <w:rPr>
          <w:sz w:val="22"/>
          <w:szCs w:val="22"/>
        </w:rPr>
      </w:pPr>
      <w:r>
        <w:rPr>
          <w:sz w:val="22"/>
          <w:szCs w:val="22"/>
        </w:rPr>
        <w:t xml:space="preserve">Figure 6a. Incremental ECI Sensitivity for </w:t>
      </w:r>
      <w:r w:rsidR="00161119">
        <w:rPr>
          <w:sz w:val="22"/>
          <w:szCs w:val="22"/>
        </w:rPr>
        <w:t>Finland</w:t>
      </w:r>
      <w:r>
        <w:rPr>
          <w:sz w:val="22"/>
          <w:szCs w:val="22"/>
        </w:rPr>
        <w:t xml:space="preserve"> (</w:t>
      </w:r>
      <w:r w:rsidR="00161119">
        <w:rPr>
          <w:sz w:val="22"/>
          <w:szCs w:val="22"/>
        </w:rPr>
        <w:t>2022</w:t>
      </w:r>
      <w:r>
        <w:rPr>
          <w:sz w:val="22"/>
          <w:szCs w:val="22"/>
        </w:rPr>
        <w:t>)</w:t>
      </w:r>
    </w:p>
    <w:p w14:paraId="2954D42C" w14:textId="37DDBB51" w:rsidR="0083760A" w:rsidRDefault="007362B5">
      <w:pPr>
        <w:jc w:val="center"/>
        <w:rPr>
          <w:sz w:val="22"/>
          <w:szCs w:val="22"/>
        </w:rPr>
      </w:pPr>
      <w:r>
        <w:rPr>
          <w:noProof/>
          <w:sz w:val="22"/>
          <w:szCs w:val="22"/>
        </w:rPr>
        <w:lastRenderedPageBreak/>
        <w:drawing>
          <wp:inline distT="0" distB="0" distL="0" distR="0" wp14:anchorId="5067E49F" wp14:editId="346E043F">
            <wp:extent cx="5727700" cy="2592070"/>
            <wp:effectExtent l="0" t="0" r="0" b="0"/>
            <wp:docPr id="1263129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9282" name="Picture 1263129282"/>
                    <pic:cNvPicPr/>
                  </pic:nvPicPr>
                  <pic:blipFill>
                    <a:blip r:embed="rId30">
                      <a:extLst>
                        <a:ext uri="{28A0092B-C50C-407E-A947-70E740481C1C}">
                          <a14:useLocalDpi xmlns:a14="http://schemas.microsoft.com/office/drawing/2010/main" val="0"/>
                        </a:ext>
                      </a:extLst>
                    </a:blip>
                    <a:stretch>
                      <a:fillRect/>
                    </a:stretch>
                  </pic:blipFill>
                  <pic:spPr>
                    <a:xfrm>
                      <a:off x="0" y="0"/>
                      <a:ext cx="5727700" cy="2592070"/>
                    </a:xfrm>
                    <a:prstGeom prst="rect">
                      <a:avLst/>
                    </a:prstGeom>
                  </pic:spPr>
                </pic:pic>
              </a:graphicData>
            </a:graphic>
          </wp:inline>
        </w:drawing>
      </w:r>
    </w:p>
    <w:p w14:paraId="365C5468" w14:textId="77777777" w:rsidR="0083760A" w:rsidRDefault="00000000">
      <w:pPr>
        <w:jc w:val="center"/>
      </w:pPr>
      <w:r>
        <w:rPr>
          <w:sz w:val="22"/>
          <w:szCs w:val="22"/>
        </w:rPr>
        <w:t xml:space="preserve">Figure 6b. Decremental ECI Sensitivity for </w:t>
      </w:r>
      <w:r w:rsidR="00161119">
        <w:rPr>
          <w:sz w:val="22"/>
          <w:szCs w:val="22"/>
        </w:rPr>
        <w:t>Finland</w:t>
      </w:r>
      <w:r>
        <w:rPr>
          <w:sz w:val="22"/>
          <w:szCs w:val="22"/>
        </w:rPr>
        <w:t xml:space="preserve"> (</w:t>
      </w:r>
      <w:r w:rsidR="00161119">
        <w:rPr>
          <w:sz w:val="22"/>
          <w:szCs w:val="22"/>
        </w:rPr>
        <w:t>2022</w:t>
      </w:r>
      <w:r>
        <w:rPr>
          <w:sz w:val="22"/>
          <w:szCs w:val="22"/>
        </w:rPr>
        <w:t>)</w:t>
      </w:r>
    </w:p>
    <w:p w14:paraId="0F1EEB02" w14:textId="77777777" w:rsidR="0083760A" w:rsidRDefault="0083760A">
      <w:pPr>
        <w:jc w:val="both"/>
      </w:pPr>
    </w:p>
    <w:p w14:paraId="17B020EF" w14:textId="07FB18CD" w:rsidR="00362498" w:rsidRDefault="00362498" w:rsidP="00362498">
      <w:pPr>
        <w:pStyle w:val="NormalWeb"/>
        <w:spacing w:before="0" w:beforeAutospacing="0" w:after="0" w:afterAutospacing="0"/>
        <w:jc w:val="both"/>
        <w:rPr>
          <w:color w:val="000000"/>
        </w:rPr>
      </w:pPr>
      <w:r>
        <w:rPr>
          <w:color w:val="000000"/>
        </w:rPr>
        <w:t>Below is Finland’s 2018 ECI Sensitivity Charts. First</w:t>
      </w:r>
      <w:r w:rsidR="00FD2B99">
        <w:rPr>
          <w:color w:val="000000"/>
        </w:rPr>
        <w:t xml:space="preserve"> </w:t>
      </w:r>
      <w:r>
        <w:rPr>
          <w:color w:val="000000"/>
        </w:rPr>
        <w:t>in the positive chart, we notice immediately that increases in High Complexity Products and Transportation lead to an uptrend in ECI. High Complexity Products offer the best ECI growth per unit of export increase. All other industries tend to not greatly affect the ECI level making it fairly clear which industries to pursue. </w:t>
      </w:r>
    </w:p>
    <w:p w14:paraId="5AEC24AC" w14:textId="77777777" w:rsidR="00362498" w:rsidRDefault="00362498" w:rsidP="00362498">
      <w:pPr>
        <w:rPr>
          <w:color w:val="000000"/>
        </w:rPr>
      </w:pPr>
    </w:p>
    <w:p w14:paraId="311AAA1E" w14:textId="7AC4309D" w:rsidR="00362498" w:rsidRDefault="00362498" w:rsidP="00362498">
      <w:pPr>
        <w:pStyle w:val="NormalWeb"/>
        <w:spacing w:before="0" w:beforeAutospacing="0" w:after="0" w:afterAutospacing="0"/>
        <w:rPr>
          <w:color w:val="000000"/>
        </w:rPr>
      </w:pPr>
      <w:r>
        <w:rPr>
          <w:color w:val="000000"/>
        </w:rPr>
        <w:t>Next</w:t>
      </w:r>
      <w:r w:rsidR="00033F84">
        <w:rPr>
          <w:color w:val="000000"/>
        </w:rPr>
        <w:t>,</w:t>
      </w:r>
      <w:r>
        <w:rPr>
          <w:color w:val="000000"/>
        </w:rPr>
        <w:t xml:space="preserve"> we consider Finland’s 2018 Negative Shock chart. We see that Finland’s ECI is highly sensitive to drawdowns in Vegetables, Fruits, and Plants and High-Complexity Products. More interestingly we see large decreases in Wood Products and Animals and By-products, and Services and Utilities seem to greatly increase the ECI score. These industries are very important industries for Finland’s economy and thus the results that are reflected in the chart may be suggesting that there is another industry that could be very beneficial for Finland that is far in proximity from the Wood Products and Animals and By-products industries.</w:t>
      </w:r>
    </w:p>
    <w:p w14:paraId="09C9E48A" w14:textId="77777777" w:rsidR="00362498" w:rsidRPr="00362498" w:rsidRDefault="00362498" w:rsidP="00362498">
      <w:pPr>
        <w:pStyle w:val="NormalWeb"/>
        <w:spacing w:before="0" w:beforeAutospacing="0" w:after="0" w:afterAutospacing="0"/>
        <w:rPr>
          <w:color w:val="000000"/>
        </w:rPr>
      </w:pPr>
    </w:p>
    <w:p w14:paraId="1DBD6D13" w14:textId="0C98B02E" w:rsidR="0083760A" w:rsidRDefault="00362498">
      <w:pPr>
        <w:jc w:val="both"/>
        <w:rPr>
          <w:b/>
        </w:rPr>
      </w:pPr>
      <w:r>
        <w:rPr>
          <w:b/>
          <w:bCs/>
          <w:color w:val="000000"/>
          <w:bdr w:val="none" w:sz="0" w:space="0" w:color="auto" w:frame="1"/>
        </w:rPr>
        <w:fldChar w:fldCharType="begin"/>
      </w:r>
      <w:r>
        <w:rPr>
          <w:b/>
          <w:bCs/>
          <w:color w:val="000000"/>
          <w:bdr w:val="none" w:sz="0" w:space="0" w:color="auto" w:frame="1"/>
        </w:rPr>
        <w:instrText xml:space="preserve"> INCLUDEPICTURE "https://lh7-us.googleusercontent.com/KQuQ_7dU4IpdtADCmaBdRWZIFF4kwpHuwargenERfngGg6FKyo62c4YNmXsb2_xqSxQ0MNElx-BzAcBpV34s5TkOQximyLGGS01NyqjZ5atOt6YF4EfhT7QEjkyrX9w3yQFIKmP2kGDKRIJdFwPp-w"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11D6AE43" wp14:editId="79B9A22C">
            <wp:extent cx="5727700" cy="2172335"/>
            <wp:effectExtent l="0" t="0" r="0" b="0"/>
            <wp:docPr id="1890212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7700" cy="2172335"/>
                    </a:xfrm>
                    <a:prstGeom prst="rect">
                      <a:avLst/>
                    </a:prstGeom>
                    <a:noFill/>
                    <a:ln>
                      <a:noFill/>
                    </a:ln>
                  </pic:spPr>
                </pic:pic>
              </a:graphicData>
            </a:graphic>
          </wp:inline>
        </w:drawing>
      </w:r>
      <w:r>
        <w:rPr>
          <w:b/>
          <w:bCs/>
          <w:color w:val="000000"/>
          <w:bdr w:val="none" w:sz="0" w:space="0" w:color="auto" w:frame="1"/>
        </w:rPr>
        <w:fldChar w:fldCharType="end"/>
      </w:r>
    </w:p>
    <w:p w14:paraId="070E34F8" w14:textId="77777777" w:rsidR="0083760A" w:rsidRDefault="00000000">
      <w:pPr>
        <w:jc w:val="center"/>
        <w:rPr>
          <w:i/>
          <w:color w:val="444499"/>
          <w:sz w:val="18"/>
          <w:szCs w:val="18"/>
        </w:rPr>
      </w:pPr>
      <w:r>
        <w:rPr>
          <w:sz w:val="22"/>
          <w:szCs w:val="22"/>
        </w:rPr>
        <w:t xml:space="preserve">Figure 7a. Incremental ECI Sensitivity for </w:t>
      </w:r>
      <w:r w:rsidR="00161119">
        <w:rPr>
          <w:sz w:val="22"/>
          <w:szCs w:val="22"/>
        </w:rPr>
        <w:t>Finland</w:t>
      </w:r>
      <w:r>
        <w:rPr>
          <w:sz w:val="22"/>
          <w:szCs w:val="22"/>
        </w:rPr>
        <w:t xml:space="preserve"> (2018)</w:t>
      </w:r>
    </w:p>
    <w:p w14:paraId="4712B103" w14:textId="77777777" w:rsidR="0083760A" w:rsidRDefault="0083760A">
      <w:pPr>
        <w:jc w:val="both"/>
        <w:rPr>
          <w:b/>
        </w:rPr>
      </w:pPr>
    </w:p>
    <w:p w14:paraId="331D8C4B" w14:textId="66C4842A" w:rsidR="0083760A" w:rsidRDefault="00362498">
      <w:pPr>
        <w:jc w:val="both"/>
        <w:rPr>
          <w:b/>
        </w:rPr>
      </w:pPr>
      <w:r>
        <w:rPr>
          <w:b/>
          <w:bCs/>
          <w:color w:val="000000"/>
          <w:bdr w:val="none" w:sz="0" w:space="0" w:color="auto" w:frame="1"/>
        </w:rPr>
        <w:lastRenderedPageBreak/>
        <w:fldChar w:fldCharType="begin"/>
      </w:r>
      <w:r>
        <w:rPr>
          <w:b/>
          <w:bCs/>
          <w:color w:val="000000"/>
          <w:bdr w:val="none" w:sz="0" w:space="0" w:color="auto" w:frame="1"/>
        </w:rPr>
        <w:instrText xml:space="preserve"> INCLUDEPICTURE "https://lh7-us.googleusercontent.com/o78MNk_d934k6edLyw09u_W-oGW1Yqp15vTly5-jKHT4eoDTb9ccyFrf4izFTCAqjaCgh2kV6ivCxdI8kt5gZlehwBJdBlpdXqd4kL6tn1JLac2nrgN1jcHKVxn21efEvuYwZIONh3EYFMfFPPtByQ"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54E3A1B4" wp14:editId="7BC96F24">
            <wp:extent cx="5727700" cy="2123440"/>
            <wp:effectExtent l="0" t="0" r="0" b="0"/>
            <wp:docPr id="17763967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7700" cy="2123440"/>
                    </a:xfrm>
                    <a:prstGeom prst="rect">
                      <a:avLst/>
                    </a:prstGeom>
                    <a:noFill/>
                    <a:ln>
                      <a:noFill/>
                    </a:ln>
                  </pic:spPr>
                </pic:pic>
              </a:graphicData>
            </a:graphic>
          </wp:inline>
        </w:drawing>
      </w:r>
      <w:r>
        <w:rPr>
          <w:b/>
          <w:bCs/>
          <w:color w:val="000000"/>
          <w:bdr w:val="none" w:sz="0" w:space="0" w:color="auto" w:frame="1"/>
        </w:rPr>
        <w:fldChar w:fldCharType="end"/>
      </w:r>
    </w:p>
    <w:p w14:paraId="0F9BE8AC" w14:textId="77777777" w:rsidR="0083760A" w:rsidRDefault="00000000">
      <w:pPr>
        <w:jc w:val="center"/>
        <w:rPr>
          <w:i/>
          <w:color w:val="444499"/>
          <w:sz w:val="20"/>
          <w:szCs w:val="20"/>
        </w:rPr>
      </w:pPr>
      <w:r>
        <w:rPr>
          <w:sz w:val="22"/>
          <w:szCs w:val="22"/>
        </w:rPr>
        <w:t xml:space="preserve">Figure 7b. Decremental ECI Sensitivity for </w:t>
      </w:r>
      <w:r w:rsidR="00161119">
        <w:rPr>
          <w:sz w:val="22"/>
          <w:szCs w:val="22"/>
        </w:rPr>
        <w:t>Finland</w:t>
      </w:r>
      <w:r>
        <w:rPr>
          <w:sz w:val="22"/>
          <w:szCs w:val="22"/>
        </w:rPr>
        <w:t xml:space="preserve"> (2018)</w:t>
      </w:r>
    </w:p>
    <w:p w14:paraId="6B39D6A3" w14:textId="77777777" w:rsidR="0083760A" w:rsidRDefault="0083760A">
      <w:pPr>
        <w:jc w:val="center"/>
      </w:pPr>
    </w:p>
    <w:p w14:paraId="10213C43" w14:textId="46C40DD7" w:rsidR="00362498" w:rsidRDefault="00362498" w:rsidP="00362498">
      <w:pPr>
        <w:pStyle w:val="NormalWeb"/>
        <w:spacing w:before="0" w:beforeAutospacing="0" w:after="0" w:afterAutospacing="0"/>
        <w:rPr>
          <w:color w:val="000000"/>
        </w:rPr>
      </w:pPr>
      <w:r>
        <w:rPr>
          <w:color w:val="000000"/>
        </w:rPr>
        <w:t>Next we consider the 2013 ECI Sensitivity graphs. We see that in the positive shocking case, the landscape of ECI sensitivity has not altered significantly over the five year period. High complexity products and Transportation seem to offer the best ECI growth prospects.</w:t>
      </w:r>
    </w:p>
    <w:p w14:paraId="66119A5F" w14:textId="77777777" w:rsidR="00362498" w:rsidRDefault="00362498" w:rsidP="00362498">
      <w:pPr>
        <w:rPr>
          <w:color w:val="000000"/>
        </w:rPr>
      </w:pPr>
    </w:p>
    <w:p w14:paraId="071178D0" w14:textId="7692D5DF" w:rsidR="00362498" w:rsidRPr="00362498" w:rsidRDefault="00362498" w:rsidP="00362498">
      <w:pPr>
        <w:pStyle w:val="NormalWeb"/>
        <w:spacing w:before="0" w:beforeAutospacing="0" w:after="0" w:afterAutospacing="0"/>
        <w:rPr>
          <w:color w:val="000000"/>
        </w:rPr>
      </w:pPr>
      <w:r>
        <w:rPr>
          <w:color w:val="000000"/>
        </w:rPr>
        <w:t>In the 2013 negative shocking case, we see that again Finland is very sensitive to drawdowns in Vegetables, Fruits, and Plants and High-Complexity Products.</w:t>
      </w:r>
    </w:p>
    <w:p w14:paraId="4454717E" w14:textId="77777777" w:rsidR="00362498" w:rsidRDefault="00362498" w:rsidP="00362498"/>
    <w:p w14:paraId="01DEAD5F" w14:textId="2A942376" w:rsidR="0083760A" w:rsidRDefault="00362498">
      <w:pPr>
        <w:rPr>
          <w:b/>
        </w:rPr>
      </w:pPr>
      <w:r>
        <w:rPr>
          <w:b/>
          <w:bCs/>
          <w:color w:val="000000"/>
          <w:bdr w:val="none" w:sz="0" w:space="0" w:color="auto" w:frame="1"/>
        </w:rPr>
        <w:fldChar w:fldCharType="begin"/>
      </w:r>
      <w:r>
        <w:rPr>
          <w:b/>
          <w:bCs/>
          <w:color w:val="000000"/>
          <w:bdr w:val="none" w:sz="0" w:space="0" w:color="auto" w:frame="1"/>
        </w:rPr>
        <w:instrText xml:space="preserve"> INCLUDEPICTURE "https://lh7-us.googleusercontent.com/IIeFUT2qIPUG2Z9KlPvYHfz537u0KxDOfSo0HxY2BD6HdWS2dE57hm-hPat_IeVMibOyRfzAzFsJ9bl8fhrbB-1i5D6x33WjT8BbfpwDpUgZQ04db3U_FprRIITTFV2dJj7ZnZHyk_oIXRBdBM3-iQ"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2E9FA20A" wp14:editId="58742C04">
            <wp:extent cx="5727700" cy="2160270"/>
            <wp:effectExtent l="0" t="0" r="0" b="0"/>
            <wp:docPr id="1446021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7700" cy="2160270"/>
                    </a:xfrm>
                    <a:prstGeom prst="rect">
                      <a:avLst/>
                    </a:prstGeom>
                    <a:noFill/>
                    <a:ln>
                      <a:noFill/>
                    </a:ln>
                  </pic:spPr>
                </pic:pic>
              </a:graphicData>
            </a:graphic>
          </wp:inline>
        </w:drawing>
      </w:r>
      <w:r>
        <w:rPr>
          <w:b/>
          <w:bCs/>
          <w:color w:val="000000"/>
          <w:bdr w:val="none" w:sz="0" w:space="0" w:color="auto" w:frame="1"/>
        </w:rPr>
        <w:fldChar w:fldCharType="end"/>
      </w:r>
    </w:p>
    <w:p w14:paraId="56ADD460" w14:textId="77777777" w:rsidR="0083760A" w:rsidRDefault="00000000">
      <w:pPr>
        <w:jc w:val="center"/>
      </w:pPr>
      <w:r>
        <w:rPr>
          <w:sz w:val="22"/>
          <w:szCs w:val="22"/>
        </w:rPr>
        <w:t xml:space="preserve">Figure 8a. Incremental ECI Sensitivity for </w:t>
      </w:r>
      <w:r w:rsidR="00161119">
        <w:rPr>
          <w:sz w:val="22"/>
          <w:szCs w:val="22"/>
        </w:rPr>
        <w:t>Finland</w:t>
      </w:r>
      <w:r>
        <w:rPr>
          <w:sz w:val="22"/>
          <w:szCs w:val="22"/>
        </w:rPr>
        <w:t xml:space="preserve"> (2013)</w:t>
      </w:r>
    </w:p>
    <w:p w14:paraId="65B94FED" w14:textId="77777777" w:rsidR="0083760A" w:rsidRDefault="0083760A">
      <w:pPr>
        <w:jc w:val="center"/>
      </w:pPr>
    </w:p>
    <w:p w14:paraId="113C1AE8" w14:textId="65EDD2F3" w:rsidR="0083760A" w:rsidRDefault="00362498">
      <w:pPr>
        <w:jc w:val="both"/>
        <w:rPr>
          <w:b/>
        </w:rPr>
      </w:pPr>
      <w:r>
        <w:rPr>
          <w:b/>
          <w:bCs/>
          <w:color w:val="000000"/>
          <w:bdr w:val="none" w:sz="0" w:space="0" w:color="auto" w:frame="1"/>
        </w:rPr>
        <w:fldChar w:fldCharType="begin"/>
      </w:r>
      <w:r>
        <w:rPr>
          <w:b/>
          <w:bCs/>
          <w:color w:val="000000"/>
          <w:bdr w:val="none" w:sz="0" w:space="0" w:color="auto" w:frame="1"/>
        </w:rPr>
        <w:instrText xml:space="preserve"> INCLUDEPICTURE "https://lh7-us.googleusercontent.com/AfOxDR1Y8cXpT8PdDHSn6-pgwadFdee7Skefa41B6DRuv-c5Pf0WAnsPW9pEaCZoiuGlIAiy7o98_u6-gTpw5nKtSSt3Ni9Cmh16c61OAIJ4OArL_YFrsljZuVEvvURC1om6XtoqTacRoojxk2q-6g"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1AA5234F" wp14:editId="78E731F3">
            <wp:extent cx="5727700" cy="2141855"/>
            <wp:effectExtent l="0" t="0" r="0" b="4445"/>
            <wp:docPr id="6978489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7700" cy="2141855"/>
                    </a:xfrm>
                    <a:prstGeom prst="rect">
                      <a:avLst/>
                    </a:prstGeom>
                    <a:noFill/>
                    <a:ln>
                      <a:noFill/>
                    </a:ln>
                  </pic:spPr>
                </pic:pic>
              </a:graphicData>
            </a:graphic>
          </wp:inline>
        </w:drawing>
      </w:r>
      <w:r>
        <w:rPr>
          <w:b/>
          <w:bCs/>
          <w:color w:val="000000"/>
          <w:bdr w:val="none" w:sz="0" w:space="0" w:color="auto" w:frame="1"/>
        </w:rPr>
        <w:fldChar w:fldCharType="end"/>
      </w:r>
    </w:p>
    <w:p w14:paraId="49E0E7A9" w14:textId="77777777" w:rsidR="0083760A" w:rsidRDefault="00000000">
      <w:pPr>
        <w:jc w:val="center"/>
      </w:pPr>
      <w:r>
        <w:rPr>
          <w:sz w:val="22"/>
          <w:szCs w:val="22"/>
        </w:rPr>
        <w:t xml:space="preserve">Figure 8b. Decremental ECI Sensitivity for </w:t>
      </w:r>
      <w:r w:rsidR="00161119">
        <w:rPr>
          <w:sz w:val="22"/>
          <w:szCs w:val="22"/>
        </w:rPr>
        <w:t>Finland</w:t>
      </w:r>
      <w:r>
        <w:rPr>
          <w:sz w:val="22"/>
          <w:szCs w:val="22"/>
        </w:rPr>
        <w:t xml:space="preserve"> (2013)</w:t>
      </w:r>
    </w:p>
    <w:p w14:paraId="54240CC5" w14:textId="77777777" w:rsidR="0083760A" w:rsidRDefault="0083760A">
      <w:pPr>
        <w:jc w:val="both"/>
        <w:rPr>
          <w:b/>
        </w:rPr>
      </w:pPr>
    </w:p>
    <w:p w14:paraId="704C5245" w14:textId="77777777" w:rsidR="00362498" w:rsidRDefault="00362498" w:rsidP="00362498">
      <w:pPr>
        <w:pStyle w:val="NormalWeb"/>
        <w:spacing w:before="0" w:beforeAutospacing="0" w:after="0" w:afterAutospacing="0"/>
        <w:rPr>
          <w:color w:val="000000"/>
        </w:rPr>
      </w:pPr>
      <w:r>
        <w:rPr>
          <w:color w:val="000000"/>
        </w:rPr>
        <w:lastRenderedPageBreak/>
        <w:t>Below we see the SDV sensitivity charts for High Complexity Products. We see that increasing the export of High Complexity Products opens up many positive opportunity gain industries for Finland to move into. </w:t>
      </w:r>
    </w:p>
    <w:p w14:paraId="3AFD058C" w14:textId="77777777" w:rsidR="00362498" w:rsidRDefault="00362498" w:rsidP="00362498">
      <w:pPr>
        <w:rPr>
          <w:color w:val="000000"/>
        </w:rPr>
      </w:pPr>
    </w:p>
    <w:p w14:paraId="17CA95AB" w14:textId="77777777" w:rsidR="00362498" w:rsidRDefault="00362498" w:rsidP="00362498">
      <w:pPr>
        <w:pStyle w:val="NormalWeb"/>
        <w:spacing w:before="0" w:beforeAutospacing="0" w:after="0" w:afterAutospacing="0"/>
        <w:rPr>
          <w:color w:val="000000"/>
        </w:rPr>
      </w:pPr>
      <w:r>
        <w:rPr>
          <w:color w:val="000000"/>
        </w:rPr>
        <w:t>In the negative High Complexity Product SDV chart, we see that as we decrease the export of High Complexity Products, the exact opposite happens. The number of industries with positive opportunity gain shrink suggesting that the opportunities available to Finland are highly dependent on its High Complexity Product footprint.</w:t>
      </w:r>
    </w:p>
    <w:p w14:paraId="51DC7160" w14:textId="77777777" w:rsidR="00362498" w:rsidRDefault="00362498" w:rsidP="00362498">
      <w:pPr>
        <w:rPr>
          <w:color w:val="000000"/>
        </w:rPr>
      </w:pPr>
    </w:p>
    <w:p w14:paraId="2AAC0273" w14:textId="2E964AA6" w:rsidR="00362498" w:rsidRPr="00362498" w:rsidRDefault="00362498" w:rsidP="00362498">
      <w:pPr>
        <w:pStyle w:val="NormalWeb"/>
        <w:spacing w:before="0" w:beforeAutospacing="0" w:after="0" w:afterAutospacing="0"/>
        <w:rPr>
          <w:color w:val="000000"/>
        </w:rPr>
      </w:pPr>
      <w:r>
        <w:rPr>
          <w:color w:val="000000"/>
        </w:rPr>
        <w:t xml:space="preserve">Concerning Food and Preparations, Finland seems to be mostly insensitive to this industry suggesting that this is not an important industry in terms of the stability of its SDV. </w:t>
      </w:r>
    </w:p>
    <w:p w14:paraId="26EB843A" w14:textId="77777777" w:rsidR="0083760A" w:rsidRDefault="0083760A">
      <w:pPr>
        <w:jc w:val="center"/>
        <w:rPr>
          <w:b/>
        </w:rPr>
      </w:pPr>
    </w:p>
    <w:p w14:paraId="0AC70D91" w14:textId="77777777" w:rsidR="00362498" w:rsidRDefault="00362498">
      <w:pPr>
        <w:jc w:val="center"/>
        <w:rPr>
          <w:color w:val="000000"/>
          <w:bdr w:val="none" w:sz="0" w:space="0" w:color="auto" w:frame="1"/>
        </w:rPr>
      </w:pPr>
      <w:r>
        <w:rPr>
          <w:b/>
          <w:bCs/>
          <w:color w:val="000000"/>
          <w:bdr w:val="none" w:sz="0" w:space="0" w:color="auto" w:frame="1"/>
        </w:rPr>
        <w:fldChar w:fldCharType="begin"/>
      </w:r>
      <w:r>
        <w:rPr>
          <w:b/>
          <w:bCs/>
          <w:color w:val="000000"/>
          <w:bdr w:val="none" w:sz="0" w:space="0" w:color="auto" w:frame="1"/>
        </w:rPr>
        <w:instrText xml:space="preserve"> INCLUDEPICTURE "https://lh7-us.googleusercontent.com/kAOkDzZVTqE6WLFi9iaUCViScwOy6qVoIHiPOkAzsSr9yuQ9lDP4bj29xMR6Ix7_Lzg2UtEcwEC1J7LaCNXIIRKPcQOojYp-Emu0LLsbN6nhJMkg0ANkbMgyQOC8U8XPiCXUzXm3bZHI4IrQMTaPhg"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581929A7" wp14:editId="4374D8DD">
            <wp:extent cx="4898571" cy="2504679"/>
            <wp:effectExtent l="0" t="0" r="3810" b="0"/>
            <wp:docPr id="5743710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36254" cy="2523947"/>
                    </a:xfrm>
                    <a:prstGeom prst="rect">
                      <a:avLst/>
                    </a:prstGeom>
                    <a:noFill/>
                    <a:ln>
                      <a:noFill/>
                    </a:ln>
                  </pic:spPr>
                </pic:pic>
              </a:graphicData>
            </a:graphic>
          </wp:inline>
        </w:drawing>
      </w:r>
      <w:r>
        <w:rPr>
          <w:b/>
          <w:bCs/>
          <w:color w:val="000000"/>
          <w:bdr w:val="none" w:sz="0" w:space="0" w:color="auto" w:frame="1"/>
        </w:rPr>
        <w:fldChar w:fldCharType="end"/>
      </w:r>
      <w:r>
        <w:rPr>
          <w:color w:val="000000"/>
          <w:bdr w:val="none" w:sz="0" w:space="0" w:color="auto" w:frame="1"/>
        </w:rPr>
        <w:fldChar w:fldCharType="begin"/>
      </w:r>
      <w:r>
        <w:rPr>
          <w:color w:val="000000"/>
          <w:bdr w:val="none" w:sz="0" w:space="0" w:color="auto" w:frame="1"/>
        </w:rPr>
        <w:instrText xml:space="preserve"> INCLUDEPICTURE "https://lh7-us.googleusercontent.com/GZipylhwY6B5ViPXjEak_mLSyy6JGmJZocfOFwkB9rf1cCAWPJBwCzWYLX7L7ovAH5Yjsfy7TZTjOoR5drCu3fhJk0ZoELUul_iFljFmxSm6XKkTCvjfqJ2dxyKE3opR4jXzKhwOd1z97xYDfQ5qaw"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118634B6" wp14:editId="4B29CA2A">
            <wp:extent cx="2620736" cy="2405615"/>
            <wp:effectExtent l="0" t="0" r="0" b="0"/>
            <wp:docPr id="7942419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40292" cy="2423566"/>
                    </a:xfrm>
                    <a:prstGeom prst="rect">
                      <a:avLst/>
                    </a:prstGeom>
                    <a:noFill/>
                    <a:ln>
                      <a:noFill/>
                    </a:ln>
                  </pic:spPr>
                </pic:pic>
              </a:graphicData>
            </a:graphic>
          </wp:inline>
        </w:drawing>
      </w:r>
      <w:r>
        <w:rPr>
          <w:color w:val="000000"/>
          <w:bdr w:val="none" w:sz="0" w:space="0" w:color="auto" w:frame="1"/>
        </w:rPr>
        <w:fldChar w:fldCharType="end"/>
      </w:r>
    </w:p>
    <w:p w14:paraId="5D00C513" w14:textId="70E1354F" w:rsidR="0083760A" w:rsidRDefault="00000000">
      <w:pPr>
        <w:jc w:val="center"/>
      </w:pPr>
      <w:r>
        <w:rPr>
          <w:sz w:val="22"/>
          <w:szCs w:val="22"/>
        </w:rPr>
        <w:t xml:space="preserve">Table 11. </w:t>
      </w:r>
      <w:r w:rsidR="00161119">
        <w:rPr>
          <w:sz w:val="22"/>
          <w:szCs w:val="22"/>
        </w:rPr>
        <w:t>Finland</w:t>
      </w:r>
      <w:r>
        <w:rPr>
          <w:sz w:val="22"/>
          <w:szCs w:val="22"/>
        </w:rPr>
        <w:t xml:space="preserve">’s SDV Sensitivities for </w:t>
      </w:r>
      <w:r w:rsidR="00362498">
        <w:rPr>
          <w:color w:val="000000"/>
        </w:rPr>
        <w:t>High-Complexity Products</w:t>
      </w:r>
      <w:r w:rsidR="00362498">
        <w:rPr>
          <w:sz w:val="22"/>
          <w:szCs w:val="22"/>
        </w:rPr>
        <w:t xml:space="preserve"> </w:t>
      </w:r>
      <w:r>
        <w:rPr>
          <w:sz w:val="22"/>
          <w:szCs w:val="22"/>
        </w:rPr>
        <w:t xml:space="preserve">(2018) </w:t>
      </w:r>
    </w:p>
    <w:p w14:paraId="01954099" w14:textId="77777777" w:rsidR="0083760A" w:rsidRDefault="0083760A">
      <w:pPr>
        <w:jc w:val="center"/>
      </w:pPr>
    </w:p>
    <w:p w14:paraId="316A0925" w14:textId="28202E4E" w:rsidR="00362498" w:rsidRDefault="00362498">
      <w:pPr>
        <w:jc w:val="center"/>
        <w:rPr>
          <w:sz w:val="22"/>
          <w:szCs w:val="22"/>
        </w:rPr>
      </w:pPr>
      <w:r w:rsidRPr="00362498">
        <w:rPr>
          <w:color w:val="000000"/>
          <w:bdr w:val="none" w:sz="0" w:space="0" w:color="auto" w:frame="1"/>
        </w:rPr>
        <w:lastRenderedPageBreak/>
        <w:t xml:space="preserve"> </w:t>
      </w:r>
      <w:r>
        <w:rPr>
          <w:color w:val="000000"/>
          <w:bdr w:val="none" w:sz="0" w:space="0" w:color="auto" w:frame="1"/>
        </w:rPr>
        <w:fldChar w:fldCharType="begin"/>
      </w:r>
      <w:r>
        <w:rPr>
          <w:color w:val="000000"/>
          <w:bdr w:val="none" w:sz="0" w:space="0" w:color="auto" w:frame="1"/>
        </w:rPr>
        <w:instrText xml:space="preserve"> INCLUDEPICTURE "https://lh7-us.googleusercontent.com/aD0mNmzl-ibQxcjomEO6oCKKPzuh9xNlKwrNyVzMJcvaq7Li5HW0aa-iABykztSZctSL5KEonFXcprur02fuVG9F8tRny-UUlgZiyCVPzLBBzjkjJNfoGuR3G0PU3g08_8CVEWn5AD6yS5ZUs1WM2Q"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0E5E0222" wp14:editId="44051E7A">
            <wp:extent cx="1644010" cy="2874101"/>
            <wp:effectExtent l="0" t="0" r="0" b="0"/>
            <wp:docPr id="5921029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56585" cy="2896085"/>
                    </a:xfrm>
                    <a:prstGeom prst="rect">
                      <a:avLst/>
                    </a:prstGeom>
                    <a:noFill/>
                    <a:ln>
                      <a:noFill/>
                    </a:ln>
                  </pic:spPr>
                </pic:pic>
              </a:graphicData>
            </a:graphic>
          </wp:inline>
        </w:drawing>
      </w:r>
      <w:r>
        <w:rPr>
          <w:color w:val="000000"/>
          <w:bdr w:val="none" w:sz="0" w:space="0" w:color="auto" w:frame="1"/>
        </w:rPr>
        <w:fldChar w:fldCharType="end"/>
      </w:r>
      <w:r>
        <w:rPr>
          <w:color w:val="000000"/>
          <w:bdr w:val="none" w:sz="0" w:space="0" w:color="auto" w:frame="1"/>
        </w:rPr>
        <w:fldChar w:fldCharType="begin"/>
      </w:r>
      <w:r>
        <w:rPr>
          <w:color w:val="000000"/>
          <w:bdr w:val="none" w:sz="0" w:space="0" w:color="auto" w:frame="1"/>
        </w:rPr>
        <w:instrText xml:space="preserve"> INCLUDEPICTURE "https://lh7-us.googleusercontent.com/3ybJ4N9hw15QOBG6pHm_O7eSs2ccFeg0KIKBfIGpX501-jJJZp6IPwfYE1grdVwrEnQawL341H7pfXECFNNKHQodasCu_-iYN3SVxpZzB_3MWBGtvMgnaDPyqO0FEjSBLlSiojVKCiiIUQL7AEeZ2g"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15920D16" wp14:editId="2731FEB5">
            <wp:extent cx="1772678" cy="2873829"/>
            <wp:effectExtent l="0" t="0" r="5715" b="0"/>
            <wp:docPr id="312753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79189" cy="2884385"/>
                    </a:xfrm>
                    <a:prstGeom prst="rect">
                      <a:avLst/>
                    </a:prstGeom>
                    <a:noFill/>
                    <a:ln>
                      <a:noFill/>
                    </a:ln>
                  </pic:spPr>
                </pic:pic>
              </a:graphicData>
            </a:graphic>
          </wp:inline>
        </w:drawing>
      </w:r>
      <w:r>
        <w:rPr>
          <w:color w:val="000000"/>
          <w:bdr w:val="none" w:sz="0" w:space="0" w:color="auto" w:frame="1"/>
        </w:rPr>
        <w:fldChar w:fldCharType="end"/>
      </w:r>
    </w:p>
    <w:p w14:paraId="28A0A4DA" w14:textId="10712F98" w:rsidR="0083760A" w:rsidRDefault="00000000">
      <w:pPr>
        <w:jc w:val="center"/>
        <w:rPr>
          <w:sz w:val="22"/>
          <w:szCs w:val="22"/>
        </w:rPr>
      </w:pPr>
      <w:r>
        <w:rPr>
          <w:sz w:val="22"/>
          <w:szCs w:val="22"/>
        </w:rPr>
        <w:t xml:space="preserve">Table 12. </w:t>
      </w:r>
      <w:r w:rsidR="00161119">
        <w:rPr>
          <w:sz w:val="22"/>
          <w:szCs w:val="22"/>
        </w:rPr>
        <w:t>Finland</w:t>
      </w:r>
      <w:r>
        <w:rPr>
          <w:sz w:val="22"/>
          <w:szCs w:val="22"/>
        </w:rPr>
        <w:t xml:space="preserve">’s SDV Sensitivities for </w:t>
      </w:r>
      <w:r w:rsidR="00362498">
        <w:rPr>
          <w:color w:val="000000"/>
        </w:rPr>
        <w:t>Clothing and Accessories</w:t>
      </w:r>
      <w:r w:rsidR="00362498">
        <w:rPr>
          <w:sz w:val="22"/>
          <w:szCs w:val="22"/>
        </w:rPr>
        <w:t xml:space="preserve"> </w:t>
      </w:r>
      <w:r>
        <w:rPr>
          <w:sz w:val="22"/>
          <w:szCs w:val="22"/>
        </w:rPr>
        <w:t>(2018)</w:t>
      </w:r>
    </w:p>
    <w:p w14:paraId="12A6EC9F" w14:textId="77777777" w:rsidR="0083760A" w:rsidRDefault="0083760A">
      <w:pPr>
        <w:jc w:val="both"/>
      </w:pPr>
    </w:p>
    <w:p w14:paraId="28D04F4D" w14:textId="77777777" w:rsidR="0083760A" w:rsidRDefault="00000000">
      <w:pPr>
        <w:jc w:val="both"/>
        <w:rPr>
          <w:b/>
        </w:rPr>
      </w:pPr>
      <w:r>
        <w:rPr>
          <w:b/>
        </w:rPr>
        <w:t>4.4 Contingency Strategy</w:t>
      </w:r>
    </w:p>
    <w:p w14:paraId="5A7F1802" w14:textId="77777777" w:rsidR="0083760A" w:rsidRDefault="00000000">
      <w:pPr>
        <w:jc w:val="both"/>
      </w:pPr>
      <w:r>
        <w:t xml:space="preserve">Decreasing export of each industry in </w:t>
      </w:r>
      <w:r w:rsidR="00161119">
        <w:t>Finland</w:t>
      </w:r>
      <w:r>
        <w:t xml:space="preserve">’s current production space by 60% respectively, we derive the contingency strategy shown below.  </w:t>
      </w:r>
    </w:p>
    <w:p w14:paraId="518175B2" w14:textId="77777777" w:rsidR="00462E96" w:rsidRDefault="00462E96">
      <w:pPr>
        <w:jc w:val="both"/>
        <w:rPr>
          <w:b/>
          <w:sz w:val="28"/>
          <w:szCs w:val="28"/>
        </w:rPr>
      </w:pPr>
    </w:p>
    <w:p w14:paraId="58C8F92A" w14:textId="6D60DF28" w:rsidR="0083760A" w:rsidRDefault="008F6231">
      <w:pPr>
        <w:jc w:val="center"/>
        <w:rPr>
          <w:b/>
          <w:sz w:val="28"/>
          <w:szCs w:val="28"/>
        </w:rPr>
      </w:pPr>
      <w:r>
        <w:rPr>
          <w:b/>
          <w:bCs/>
          <w:color w:val="000000"/>
          <w:sz w:val="28"/>
          <w:szCs w:val="28"/>
          <w:bdr w:val="none" w:sz="0" w:space="0" w:color="auto" w:frame="1"/>
        </w:rPr>
        <w:fldChar w:fldCharType="begin"/>
      </w:r>
      <w:r>
        <w:rPr>
          <w:b/>
          <w:bCs/>
          <w:color w:val="000000"/>
          <w:sz w:val="28"/>
          <w:szCs w:val="28"/>
          <w:bdr w:val="none" w:sz="0" w:space="0" w:color="auto" w:frame="1"/>
        </w:rPr>
        <w:instrText xml:space="preserve"> INCLUDEPICTURE "https://lh7-us.googleusercontent.com/x7XBXO2x8habGJtrPTr3940CL1VzcUYe3JPLYayH16ORMeEupqx4zHptaTdYNhrLZKpPg4jvw1XZTbQOEG92MMnSXUkS0zAFLVkYKKnOvQOEn8yTClgCz4oHJTNT8_9oezESmNHSkgx3b4HhMhm0Ug" \* MERGEFORMATINET </w:instrText>
      </w:r>
      <w:r>
        <w:rPr>
          <w:b/>
          <w:bCs/>
          <w:color w:val="000000"/>
          <w:sz w:val="28"/>
          <w:szCs w:val="28"/>
          <w:bdr w:val="none" w:sz="0" w:space="0" w:color="auto" w:frame="1"/>
        </w:rPr>
        <w:fldChar w:fldCharType="separate"/>
      </w:r>
      <w:r>
        <w:rPr>
          <w:b/>
          <w:bCs/>
          <w:noProof/>
          <w:color w:val="000000"/>
          <w:sz w:val="28"/>
          <w:szCs w:val="28"/>
          <w:bdr w:val="none" w:sz="0" w:space="0" w:color="auto" w:frame="1"/>
        </w:rPr>
        <w:drawing>
          <wp:inline distT="0" distB="0" distL="0" distR="0" wp14:anchorId="3FD062E3" wp14:editId="1E7AF049">
            <wp:extent cx="5727700" cy="3025775"/>
            <wp:effectExtent l="0" t="0" r="0" b="0"/>
            <wp:docPr id="21384055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3025775"/>
                    </a:xfrm>
                    <a:prstGeom prst="rect">
                      <a:avLst/>
                    </a:prstGeom>
                    <a:noFill/>
                    <a:ln>
                      <a:noFill/>
                    </a:ln>
                  </pic:spPr>
                </pic:pic>
              </a:graphicData>
            </a:graphic>
          </wp:inline>
        </w:drawing>
      </w:r>
      <w:r>
        <w:rPr>
          <w:b/>
          <w:bCs/>
          <w:color w:val="000000"/>
          <w:sz w:val="28"/>
          <w:szCs w:val="28"/>
          <w:bdr w:val="none" w:sz="0" w:space="0" w:color="auto" w:frame="1"/>
        </w:rPr>
        <w:fldChar w:fldCharType="end"/>
      </w:r>
    </w:p>
    <w:p w14:paraId="473DEAC9" w14:textId="77777777" w:rsidR="0083760A" w:rsidRDefault="00000000">
      <w:pPr>
        <w:jc w:val="center"/>
        <w:rPr>
          <w:sz w:val="22"/>
          <w:szCs w:val="22"/>
        </w:rPr>
      </w:pPr>
      <w:r>
        <w:rPr>
          <w:sz w:val="22"/>
          <w:szCs w:val="22"/>
        </w:rPr>
        <w:t xml:space="preserve">Table 13. </w:t>
      </w:r>
      <w:r w:rsidR="00161119">
        <w:rPr>
          <w:sz w:val="22"/>
          <w:szCs w:val="22"/>
        </w:rPr>
        <w:t>Finland</w:t>
      </w:r>
      <w:r>
        <w:rPr>
          <w:sz w:val="22"/>
          <w:szCs w:val="22"/>
        </w:rPr>
        <w:t>’s Contingency Strategy (2018)</w:t>
      </w:r>
    </w:p>
    <w:p w14:paraId="1F3331AC" w14:textId="77777777" w:rsidR="002517ED" w:rsidRDefault="002517ED" w:rsidP="002517ED">
      <w:pPr>
        <w:rPr>
          <w:sz w:val="22"/>
          <w:szCs w:val="22"/>
        </w:rPr>
      </w:pPr>
    </w:p>
    <w:p w14:paraId="616FA53F" w14:textId="7F6B3824" w:rsidR="002517ED" w:rsidRDefault="002517ED" w:rsidP="002517ED">
      <w:pPr>
        <w:rPr>
          <w:sz w:val="22"/>
          <w:szCs w:val="22"/>
        </w:rPr>
      </w:pPr>
      <w:r w:rsidRPr="002517ED">
        <w:rPr>
          <w:sz w:val="22"/>
          <w:szCs w:val="22"/>
        </w:rPr>
        <w:t xml:space="preserve">We suspect this contingency strategy would have been an optimal implementation during the economic shock brought upon by the 2020 COVID-19 pandemic. Yet, as shown in the following section on structural optimality, </w:t>
      </w:r>
      <w:r>
        <w:rPr>
          <w:sz w:val="22"/>
          <w:szCs w:val="22"/>
        </w:rPr>
        <w:t>Finland’s</w:t>
      </w:r>
      <w:r w:rsidRPr="002517ED">
        <w:rPr>
          <w:sz w:val="22"/>
          <w:szCs w:val="22"/>
        </w:rPr>
        <w:t xml:space="preserve"> industry development strategy during the period of 2019-2022 did not follow such a path. This may be a reason for its lower ECI at the end of this period.</w:t>
      </w:r>
    </w:p>
    <w:p w14:paraId="2D64EDD3" w14:textId="77777777" w:rsidR="0083760A" w:rsidRDefault="0083760A"/>
    <w:p w14:paraId="14047219" w14:textId="77777777" w:rsidR="0083760A" w:rsidRDefault="0083760A">
      <w:pPr>
        <w:jc w:val="center"/>
        <w:rPr>
          <w:sz w:val="28"/>
          <w:szCs w:val="28"/>
        </w:rPr>
      </w:pPr>
    </w:p>
    <w:p w14:paraId="0999F6A3" w14:textId="77777777" w:rsidR="0083760A" w:rsidRDefault="00000000">
      <w:pPr>
        <w:jc w:val="both"/>
        <w:rPr>
          <w:b/>
        </w:rPr>
      </w:pPr>
      <w:r>
        <w:br w:type="page"/>
      </w:r>
    </w:p>
    <w:p w14:paraId="72977E9D" w14:textId="77777777" w:rsidR="0083760A" w:rsidRDefault="00000000">
      <w:pPr>
        <w:jc w:val="both"/>
        <w:rPr>
          <w:rFonts w:ascii="Times" w:eastAsia="Times" w:hAnsi="Times" w:cs="Times"/>
          <w:b/>
          <w:sz w:val="28"/>
          <w:szCs w:val="28"/>
        </w:rPr>
      </w:pPr>
      <w:r>
        <w:rPr>
          <w:rFonts w:ascii="Times" w:eastAsia="Times" w:hAnsi="Times" w:cs="Times"/>
          <w:b/>
          <w:sz w:val="28"/>
          <w:szCs w:val="28"/>
        </w:rPr>
        <w:lastRenderedPageBreak/>
        <w:t>5. Macro-level Predictions</w:t>
      </w:r>
    </w:p>
    <w:p w14:paraId="38E13E1A" w14:textId="77777777" w:rsidR="0083760A" w:rsidRDefault="0083760A">
      <w:pPr>
        <w:jc w:val="both"/>
        <w:rPr>
          <w:b/>
        </w:rPr>
      </w:pPr>
    </w:p>
    <w:p w14:paraId="34184908" w14:textId="77777777" w:rsidR="0083760A" w:rsidRDefault="00000000">
      <w:pPr>
        <w:jc w:val="both"/>
        <w:rPr>
          <w:b/>
        </w:rPr>
      </w:pPr>
      <w:r>
        <w:rPr>
          <w:b/>
        </w:rPr>
        <w:t>5.1 Structural Optimality Index</w:t>
      </w:r>
    </w:p>
    <w:p w14:paraId="22B68CBA" w14:textId="77777777" w:rsidR="0083760A" w:rsidRDefault="00000000">
      <w:pPr>
        <w:jc w:val="both"/>
      </w:pPr>
      <w:r>
        <w:t>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14:paraId="504186B9" w14:textId="77777777" w:rsidR="0083760A" w:rsidRDefault="0083760A">
      <w:pPr>
        <w:jc w:val="both"/>
      </w:pPr>
    </w:p>
    <w:p w14:paraId="5D0F4EBE" w14:textId="4F9F0E45" w:rsidR="0083760A" w:rsidRDefault="00000000">
      <w:pPr>
        <w:jc w:val="both"/>
      </w:pPr>
      <w:r>
        <w:t>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w:t>
      </w:r>
      <w:r w:rsidR="00C227B9">
        <w:t xml:space="preserve"> </w:t>
      </w:r>
      <w:r w:rsidR="00C227B9">
        <w:rPr>
          <w:color w:val="000000"/>
        </w:rPr>
        <w:t xml:space="preserve">1% </w:t>
      </w:r>
      <w:r>
        <w:t>level and achieving an adjusted R</w:t>
      </w:r>
      <w:r>
        <w:rPr>
          <w:vertAlign w:val="superscript"/>
        </w:rPr>
        <w:t>2</w:t>
      </w:r>
      <w:r>
        <w:t xml:space="preserve"> of </w:t>
      </w:r>
      <w:r w:rsidR="00C227B9">
        <w:rPr>
          <w:color w:val="000000"/>
        </w:rPr>
        <w:t>4.5%</w:t>
      </w:r>
      <w:r w:rsidR="008F6231">
        <w:rPr>
          <w:color w:val="000000"/>
        </w:rPr>
        <w:t xml:space="preserve">. </w:t>
      </w:r>
      <w:r>
        <w:t xml:space="preserve">In other words, the more a country develops, as suggested by calculations on a complexity level, the better economic outcomes it achieves. </w:t>
      </w:r>
    </w:p>
    <w:p w14:paraId="6A209AB1" w14:textId="77777777" w:rsidR="00C227B9" w:rsidRDefault="00C227B9">
      <w:pPr>
        <w:jc w:val="both"/>
      </w:pPr>
    </w:p>
    <w:tbl>
      <w:tblPr>
        <w:tblStyle w:val="af3"/>
        <w:tblW w:w="57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2970"/>
      </w:tblGrid>
      <w:tr w:rsidR="0083760A" w14:paraId="2F7A83F8" w14:textId="77777777">
        <w:trPr>
          <w:trHeight w:val="335"/>
          <w:jc w:val="center"/>
        </w:trPr>
        <w:tc>
          <w:tcPr>
            <w:tcW w:w="5760" w:type="dxa"/>
            <w:gridSpan w:val="2"/>
            <w:shd w:val="clear" w:color="auto" w:fill="auto"/>
            <w:tcMar>
              <w:top w:w="-44" w:type="dxa"/>
              <w:left w:w="-44" w:type="dxa"/>
              <w:bottom w:w="-44" w:type="dxa"/>
              <w:right w:w="-44" w:type="dxa"/>
            </w:tcMar>
            <w:vAlign w:val="center"/>
          </w:tcPr>
          <w:p w14:paraId="2F4CC6FC" w14:textId="77777777" w:rsidR="0083760A" w:rsidRDefault="00000000">
            <w:pPr>
              <w:widowControl w:val="0"/>
              <w:ind w:left="90"/>
              <w:jc w:val="center"/>
              <w:rPr>
                <w:b/>
                <w:sz w:val="20"/>
                <w:szCs w:val="20"/>
              </w:rPr>
            </w:pPr>
            <w:r>
              <w:rPr>
                <w:b/>
                <w:sz w:val="20"/>
                <w:szCs w:val="20"/>
              </w:rPr>
              <w:t>Table 14: OLS Regression Results</w:t>
            </w:r>
          </w:p>
        </w:tc>
      </w:tr>
      <w:tr w:rsidR="0083760A" w14:paraId="408D4876" w14:textId="77777777">
        <w:trPr>
          <w:trHeight w:val="335"/>
          <w:jc w:val="center"/>
        </w:trPr>
        <w:tc>
          <w:tcPr>
            <w:tcW w:w="2790" w:type="dxa"/>
            <w:shd w:val="clear" w:color="auto" w:fill="auto"/>
            <w:tcMar>
              <w:top w:w="-44" w:type="dxa"/>
              <w:left w:w="-44" w:type="dxa"/>
              <w:bottom w:w="-44" w:type="dxa"/>
              <w:right w:w="-44" w:type="dxa"/>
            </w:tcMar>
            <w:vAlign w:val="center"/>
          </w:tcPr>
          <w:p w14:paraId="0A259372" w14:textId="77777777" w:rsidR="0083760A" w:rsidRDefault="00000000">
            <w:pPr>
              <w:widowControl w:val="0"/>
              <w:ind w:left="90"/>
              <w:rPr>
                <w:sz w:val="20"/>
                <w:szCs w:val="20"/>
              </w:rPr>
            </w:pPr>
            <w:r>
              <w:rPr>
                <w:b/>
                <w:sz w:val="20"/>
                <w:szCs w:val="20"/>
              </w:rPr>
              <w:t xml:space="preserve">Dep. Variable: </w:t>
            </w:r>
            <w:r>
              <w:rPr>
                <w:sz w:val="20"/>
                <w:szCs w:val="20"/>
              </w:rPr>
              <w:t>GDP</w:t>
            </w:r>
          </w:p>
        </w:tc>
        <w:tc>
          <w:tcPr>
            <w:tcW w:w="2970" w:type="dxa"/>
            <w:shd w:val="clear" w:color="auto" w:fill="auto"/>
            <w:tcMar>
              <w:top w:w="-44" w:type="dxa"/>
              <w:left w:w="-44" w:type="dxa"/>
              <w:bottom w:w="-44" w:type="dxa"/>
              <w:right w:w="-44" w:type="dxa"/>
            </w:tcMar>
            <w:vAlign w:val="center"/>
          </w:tcPr>
          <w:p w14:paraId="5E96216D" w14:textId="77777777" w:rsidR="0083760A" w:rsidRDefault="00000000">
            <w:pPr>
              <w:widowControl w:val="0"/>
              <w:ind w:left="90"/>
              <w:rPr>
                <w:sz w:val="20"/>
                <w:szCs w:val="20"/>
              </w:rPr>
            </w:pPr>
            <w:r>
              <w:rPr>
                <w:b/>
                <w:sz w:val="20"/>
                <w:szCs w:val="20"/>
              </w:rPr>
              <w:t xml:space="preserve">F-Statistic: </w:t>
            </w:r>
            <w:r>
              <w:rPr>
                <w:sz w:val="20"/>
                <w:szCs w:val="20"/>
              </w:rPr>
              <w:t>5.963</w:t>
            </w:r>
          </w:p>
        </w:tc>
      </w:tr>
      <w:tr w:rsidR="0083760A" w14:paraId="1573C5A0" w14:textId="77777777">
        <w:trPr>
          <w:trHeight w:val="335"/>
          <w:jc w:val="center"/>
        </w:trPr>
        <w:tc>
          <w:tcPr>
            <w:tcW w:w="2790" w:type="dxa"/>
            <w:shd w:val="clear" w:color="auto" w:fill="auto"/>
            <w:tcMar>
              <w:top w:w="-44" w:type="dxa"/>
              <w:left w:w="-44" w:type="dxa"/>
              <w:bottom w:w="-44" w:type="dxa"/>
              <w:right w:w="-44" w:type="dxa"/>
            </w:tcMar>
            <w:vAlign w:val="center"/>
          </w:tcPr>
          <w:p w14:paraId="0721A5FF" w14:textId="77777777" w:rsidR="0083760A" w:rsidRDefault="00000000">
            <w:pPr>
              <w:widowControl w:val="0"/>
              <w:ind w:left="90"/>
              <w:rPr>
                <w:sz w:val="20"/>
                <w:szCs w:val="20"/>
              </w:rPr>
            </w:pPr>
            <w:r>
              <w:rPr>
                <w:b/>
                <w:sz w:val="20"/>
                <w:szCs w:val="20"/>
              </w:rPr>
              <w:t>R</w:t>
            </w:r>
            <w:r>
              <w:rPr>
                <w:b/>
                <w:sz w:val="20"/>
                <w:szCs w:val="20"/>
                <w:vertAlign w:val="superscript"/>
              </w:rPr>
              <w:t>2</w:t>
            </w:r>
            <w:r>
              <w:rPr>
                <w:b/>
                <w:sz w:val="20"/>
                <w:szCs w:val="20"/>
              </w:rPr>
              <w:t xml:space="preserve">: </w:t>
            </w:r>
            <w:r>
              <w:rPr>
                <w:sz w:val="20"/>
                <w:szCs w:val="20"/>
              </w:rPr>
              <w:t>0.054</w:t>
            </w:r>
          </w:p>
        </w:tc>
        <w:tc>
          <w:tcPr>
            <w:tcW w:w="2970" w:type="dxa"/>
            <w:shd w:val="clear" w:color="auto" w:fill="auto"/>
            <w:tcMar>
              <w:top w:w="-44" w:type="dxa"/>
              <w:left w:w="-44" w:type="dxa"/>
              <w:bottom w:w="-44" w:type="dxa"/>
              <w:right w:w="-44" w:type="dxa"/>
            </w:tcMar>
            <w:vAlign w:val="center"/>
          </w:tcPr>
          <w:p w14:paraId="30E9D3EC" w14:textId="77777777" w:rsidR="0083760A" w:rsidRDefault="00000000">
            <w:pPr>
              <w:widowControl w:val="0"/>
              <w:ind w:left="90"/>
              <w:rPr>
                <w:sz w:val="20"/>
                <w:szCs w:val="20"/>
              </w:rPr>
            </w:pPr>
            <w:r>
              <w:rPr>
                <w:b/>
                <w:sz w:val="20"/>
                <w:szCs w:val="20"/>
              </w:rPr>
              <w:t>Prob (F-Stat):</w:t>
            </w:r>
            <w:r>
              <w:rPr>
                <w:sz w:val="20"/>
                <w:szCs w:val="20"/>
              </w:rPr>
              <w:t xml:space="preserve"> 0.0163</w:t>
            </w:r>
          </w:p>
        </w:tc>
      </w:tr>
      <w:tr w:rsidR="0083760A" w14:paraId="543818F3" w14:textId="77777777">
        <w:trPr>
          <w:trHeight w:val="335"/>
          <w:jc w:val="center"/>
        </w:trPr>
        <w:tc>
          <w:tcPr>
            <w:tcW w:w="2790" w:type="dxa"/>
            <w:shd w:val="clear" w:color="auto" w:fill="auto"/>
            <w:tcMar>
              <w:top w:w="-44" w:type="dxa"/>
              <w:left w:w="-44" w:type="dxa"/>
              <w:bottom w:w="-44" w:type="dxa"/>
              <w:right w:w="-44" w:type="dxa"/>
            </w:tcMar>
            <w:vAlign w:val="center"/>
          </w:tcPr>
          <w:p w14:paraId="15714A25" w14:textId="77777777" w:rsidR="0083760A" w:rsidRDefault="00000000">
            <w:pPr>
              <w:widowControl w:val="0"/>
              <w:ind w:left="90"/>
              <w:rPr>
                <w:sz w:val="20"/>
                <w:szCs w:val="20"/>
              </w:rPr>
            </w:pPr>
            <w:r>
              <w:rPr>
                <w:b/>
                <w:sz w:val="20"/>
                <w:szCs w:val="20"/>
              </w:rPr>
              <w:t>Adj R</w:t>
            </w:r>
            <w:r>
              <w:rPr>
                <w:b/>
                <w:sz w:val="20"/>
                <w:szCs w:val="20"/>
                <w:vertAlign w:val="superscript"/>
              </w:rPr>
              <w:t>2</w:t>
            </w:r>
            <w:r>
              <w:rPr>
                <w:b/>
                <w:sz w:val="20"/>
                <w:szCs w:val="20"/>
              </w:rPr>
              <w:t xml:space="preserve">: </w:t>
            </w:r>
            <w:r>
              <w:rPr>
                <w:sz w:val="20"/>
                <w:szCs w:val="20"/>
              </w:rPr>
              <w:t>0.045</w:t>
            </w:r>
          </w:p>
        </w:tc>
        <w:tc>
          <w:tcPr>
            <w:tcW w:w="2970" w:type="dxa"/>
            <w:shd w:val="clear" w:color="auto" w:fill="auto"/>
            <w:tcMar>
              <w:top w:w="-44" w:type="dxa"/>
              <w:left w:w="-44" w:type="dxa"/>
              <w:bottom w:w="-44" w:type="dxa"/>
              <w:right w:w="-44" w:type="dxa"/>
            </w:tcMar>
            <w:vAlign w:val="center"/>
          </w:tcPr>
          <w:p w14:paraId="363617B4" w14:textId="77777777" w:rsidR="0083760A" w:rsidRDefault="00000000">
            <w:pPr>
              <w:widowControl w:val="0"/>
              <w:ind w:left="90"/>
              <w:rPr>
                <w:sz w:val="20"/>
                <w:szCs w:val="20"/>
              </w:rPr>
            </w:pPr>
            <w:r>
              <w:rPr>
                <w:b/>
                <w:sz w:val="20"/>
                <w:szCs w:val="20"/>
              </w:rPr>
              <w:t xml:space="preserve">No. Observations: </w:t>
            </w:r>
            <w:r>
              <w:rPr>
                <w:sz w:val="20"/>
                <w:szCs w:val="20"/>
              </w:rPr>
              <w:t>106</w:t>
            </w:r>
          </w:p>
        </w:tc>
      </w:tr>
    </w:tbl>
    <w:p w14:paraId="072203D6" w14:textId="77777777" w:rsidR="0083760A" w:rsidRDefault="0083760A"/>
    <w:p w14:paraId="3EF9EF40" w14:textId="77777777" w:rsidR="0083760A" w:rsidRDefault="00000000">
      <w:pPr>
        <w:jc w:val="center"/>
        <w:rPr>
          <w:sz w:val="22"/>
          <w:szCs w:val="22"/>
        </w:rPr>
      </w:pPr>
      <w:r>
        <w:rPr>
          <w:sz w:val="22"/>
          <w:szCs w:val="22"/>
        </w:rPr>
        <w:t>Figure 9. Regression of Five-Year GDP Growth over SOI (2013-2018)</w:t>
      </w:r>
      <w:r>
        <w:rPr>
          <w:noProof/>
        </w:rPr>
        <w:drawing>
          <wp:anchor distT="0" distB="0" distL="0" distR="0" simplePos="0" relativeHeight="251658240" behindDoc="0" locked="0" layoutInCell="1" hidden="0" allowOverlap="1" wp14:anchorId="43F0F6FE" wp14:editId="0E4041AC">
            <wp:simplePos x="0" y="0"/>
            <wp:positionH relativeFrom="column">
              <wp:posOffset>619125</wp:posOffset>
            </wp:positionH>
            <wp:positionV relativeFrom="paragraph">
              <wp:posOffset>38100</wp:posOffset>
            </wp:positionV>
            <wp:extent cx="4520925" cy="3005138"/>
            <wp:effectExtent l="0" t="0" r="0" b="0"/>
            <wp:wrapTopAndBottom distT="0" dist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4520925" cy="3005138"/>
                    </a:xfrm>
                    <a:prstGeom prst="rect">
                      <a:avLst/>
                    </a:prstGeom>
                    <a:ln/>
                  </pic:spPr>
                </pic:pic>
              </a:graphicData>
            </a:graphic>
          </wp:anchor>
        </w:drawing>
      </w:r>
    </w:p>
    <w:p w14:paraId="155C412B" w14:textId="77777777" w:rsidR="0083760A" w:rsidRDefault="0083760A">
      <w:pPr>
        <w:jc w:val="both"/>
      </w:pPr>
    </w:p>
    <w:p w14:paraId="35AF05AC" w14:textId="77777777" w:rsidR="00FC7A56" w:rsidRDefault="00FC7A56">
      <w:pPr>
        <w:rPr>
          <w:b/>
        </w:rPr>
      </w:pPr>
      <w:r>
        <w:rPr>
          <w:b/>
        </w:rPr>
        <w:br w:type="page"/>
      </w:r>
    </w:p>
    <w:p w14:paraId="0F3CDD13" w14:textId="15533F45" w:rsidR="0083760A" w:rsidRDefault="00000000">
      <w:pPr>
        <w:jc w:val="both"/>
        <w:rPr>
          <w:b/>
        </w:rPr>
      </w:pPr>
      <w:r>
        <w:rPr>
          <w:b/>
        </w:rPr>
        <w:lastRenderedPageBreak/>
        <w:t xml:space="preserve">5.2 SOI of </w:t>
      </w:r>
      <w:r w:rsidR="00161119">
        <w:rPr>
          <w:b/>
        </w:rPr>
        <w:t>Finland</w:t>
      </w:r>
      <w:r>
        <w:rPr>
          <w:b/>
        </w:rPr>
        <w:t xml:space="preserve"> and Its Implications</w:t>
      </w:r>
    </w:p>
    <w:p w14:paraId="080703EE" w14:textId="075FF45C" w:rsidR="008F6231" w:rsidRDefault="00000000">
      <w:pPr>
        <w:jc w:val="both"/>
        <w:rPr>
          <w:color w:val="000000"/>
        </w:rPr>
      </w:pPr>
      <w:r>
        <w:t xml:space="preserve">During the first examined period, </w:t>
      </w:r>
      <w:r w:rsidR="00161119">
        <w:t>Finland</w:t>
      </w:r>
      <w:r>
        <w:t xml:space="preserve">, </w:t>
      </w:r>
      <w:r w:rsidR="008F6231">
        <w:rPr>
          <w:color w:val="000000"/>
        </w:rPr>
        <w:t>for instance, has a low level of structural optimality as compared with its developed peers. As the regression in Figure 7 suggests (the orange curve represents export increase and the blue curve stands for opportunity gain of the corresponding industry), Finland demonstrates a low level of correlation with the suggested developmental path, having an adjusted R-square of around 0.64%. Finland ranks in the lower quartile among all countries in terms of SOI and has made a low rate of economic progress below its developed peers from 2013 to 2018 with a 5-year GDP growth rate of 2.84%, which is consistent with the regression result in Figure 6. This is in direct contrast to other developed economies such as Japan, where there is low SOI of around -5.7% and a corresponding GDP growth of 9.05% from 2013 to 2018, making Finland a much slower developing economy during the period. In sum, Finland’s mixed economic progress from 2013 to 2018 can be at least partially explained by a development strategy that demonstrates a suboptimal level of matches with our suggested developmental path. In specific, Finland invested heavily in the Wood Products industry, while it should have focused more on more complex industry groups such as Energy Drilling and Mining. That being said, it stayed fairly in line with our expectations in the Precious Stones industry.</w:t>
      </w:r>
    </w:p>
    <w:p w14:paraId="7CD5B0F1" w14:textId="77777777" w:rsidR="0083760A" w:rsidRDefault="0083760A">
      <w:pPr>
        <w:jc w:val="both"/>
      </w:pPr>
    </w:p>
    <w:p w14:paraId="2CF21878" w14:textId="367D5F8C" w:rsidR="0083760A" w:rsidRDefault="00000000">
      <w:pPr>
        <w:jc w:val="both"/>
      </w:pPr>
      <w:r>
        <w:t xml:space="preserve">Specifically, </w:t>
      </w:r>
      <w:r w:rsidR="00161119">
        <w:t>Finland</w:t>
      </w:r>
      <w:r>
        <w:t xml:space="preserve">'s slow economic progress from 2013 to 2018 can be at least partially explained by a development strategy that demonstrates a </w:t>
      </w:r>
      <w:r w:rsidR="009F6059">
        <w:t xml:space="preserve">subtle </w:t>
      </w:r>
      <w:r>
        <w:t xml:space="preserve">level of matches with our suggested developmental path. In specific, </w:t>
      </w:r>
      <w:r w:rsidR="00161119">
        <w:t>Finland</w:t>
      </w:r>
      <w:r w:rsidR="009F6059">
        <w:t xml:space="preserve"> </w:t>
      </w:r>
      <w:r>
        <w:t xml:space="preserve">invested </w:t>
      </w:r>
      <w:r w:rsidR="00462E96">
        <w:t>lightly</w:t>
      </w:r>
      <w:r>
        <w:t xml:space="preserve"> in the </w:t>
      </w:r>
      <w:r w:rsidR="009F6059">
        <w:t>Transportation</w:t>
      </w:r>
      <w:r>
        <w:t xml:space="preserve"> industry, while it should have focused more on </w:t>
      </w:r>
      <w:r w:rsidR="009F6059">
        <w:t>it.</w:t>
      </w:r>
    </w:p>
    <w:p w14:paraId="5EA1844A" w14:textId="77777777" w:rsidR="0083760A" w:rsidRDefault="0083760A">
      <w:pPr>
        <w:jc w:val="both"/>
      </w:pPr>
    </w:p>
    <w:p w14:paraId="755CFCC5" w14:textId="797E94C5" w:rsidR="0083760A" w:rsidRDefault="008F6231">
      <w:pPr>
        <w:jc w:val="both"/>
      </w:pPr>
      <w:r>
        <w:rPr>
          <w:color w:val="000000"/>
          <w:bdr w:val="none" w:sz="0" w:space="0" w:color="auto" w:frame="1"/>
        </w:rPr>
        <w:fldChar w:fldCharType="begin"/>
      </w:r>
      <w:r>
        <w:rPr>
          <w:color w:val="000000"/>
          <w:bdr w:val="none" w:sz="0" w:space="0" w:color="auto" w:frame="1"/>
        </w:rPr>
        <w:instrText xml:space="preserve"> INCLUDEPICTURE "https://lh7-us.googleusercontent.com/fpWHLDjAg_1xyKGPp4TBfi2BmKjs-YTbZuylOeInUC2mGWc8Vy55XEagF0BoQ_FUbdYYmUmTkyM6U6BhrlWBVwsry8xBBSnNtVPxvNA9mKNubcCmqxM1nCaiNRhga85iLk-PFE4tPzCbxIOdthFJPQ" \* MERGEFORMATINET </w:instrText>
      </w:r>
      <w:r>
        <w:rPr>
          <w:color w:val="000000"/>
          <w:bdr w:val="none" w:sz="0" w:space="0" w:color="auto" w:frame="1"/>
        </w:rPr>
        <w:fldChar w:fldCharType="separate"/>
      </w:r>
      <w:r>
        <w:rPr>
          <w:noProof/>
          <w:color w:val="000000"/>
          <w:bdr w:val="none" w:sz="0" w:space="0" w:color="auto" w:frame="1"/>
        </w:rPr>
        <w:drawing>
          <wp:inline distT="0" distB="0" distL="0" distR="0" wp14:anchorId="330FF3A8" wp14:editId="1D4EF3AF">
            <wp:extent cx="5727700" cy="2289810"/>
            <wp:effectExtent l="0" t="0" r="0" b="0"/>
            <wp:docPr id="9993559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289810"/>
                    </a:xfrm>
                    <a:prstGeom prst="rect">
                      <a:avLst/>
                    </a:prstGeom>
                    <a:noFill/>
                    <a:ln>
                      <a:noFill/>
                    </a:ln>
                  </pic:spPr>
                </pic:pic>
              </a:graphicData>
            </a:graphic>
          </wp:inline>
        </w:drawing>
      </w:r>
      <w:r>
        <w:rPr>
          <w:color w:val="000000"/>
          <w:bdr w:val="none" w:sz="0" w:space="0" w:color="auto" w:frame="1"/>
        </w:rPr>
        <w:fldChar w:fldCharType="end"/>
      </w:r>
    </w:p>
    <w:p w14:paraId="0B5A155E" w14:textId="4E6BDA7F" w:rsidR="0083760A" w:rsidRDefault="00000000">
      <w:pPr>
        <w:jc w:val="center"/>
        <w:rPr>
          <w:sz w:val="22"/>
          <w:szCs w:val="22"/>
        </w:rPr>
      </w:pPr>
      <w:r>
        <w:rPr>
          <w:sz w:val="22"/>
          <w:szCs w:val="22"/>
        </w:rPr>
        <w:t xml:space="preserve">Figure 10a. SOI of </w:t>
      </w:r>
      <w:r w:rsidR="00161119">
        <w:rPr>
          <w:sz w:val="22"/>
          <w:szCs w:val="22"/>
        </w:rPr>
        <w:t>Finland</w:t>
      </w:r>
      <w:r>
        <w:rPr>
          <w:sz w:val="22"/>
          <w:szCs w:val="22"/>
        </w:rPr>
        <w:t xml:space="preserve"> (20</w:t>
      </w:r>
      <w:r w:rsidR="008F6231">
        <w:rPr>
          <w:sz w:val="22"/>
          <w:szCs w:val="22"/>
        </w:rPr>
        <w:t>09</w:t>
      </w:r>
      <w:r>
        <w:rPr>
          <w:sz w:val="22"/>
          <w:szCs w:val="22"/>
        </w:rPr>
        <w:t>-201</w:t>
      </w:r>
      <w:r w:rsidR="008F6231">
        <w:rPr>
          <w:sz w:val="22"/>
          <w:szCs w:val="22"/>
        </w:rPr>
        <w:t>4</w:t>
      </w:r>
      <w:r>
        <w:rPr>
          <w:sz w:val="22"/>
          <w:szCs w:val="22"/>
        </w:rPr>
        <w:t>)</w:t>
      </w:r>
    </w:p>
    <w:p w14:paraId="19F27E1C" w14:textId="77777777" w:rsidR="0083760A" w:rsidRDefault="0083760A">
      <w:pPr>
        <w:jc w:val="center"/>
        <w:rPr>
          <w:sz w:val="22"/>
          <w:szCs w:val="22"/>
        </w:rPr>
      </w:pPr>
    </w:p>
    <w:p w14:paraId="06DCAC2D" w14:textId="2BDEAAA2" w:rsidR="0083760A" w:rsidRDefault="00000000">
      <w:r>
        <w:t>For the 2019-</w:t>
      </w:r>
      <w:r w:rsidR="00161119">
        <w:t>2022</w:t>
      </w:r>
      <w:r>
        <w:t xml:space="preserve"> years, </w:t>
      </w:r>
      <w:r w:rsidR="00161119">
        <w:t>Finland</w:t>
      </w:r>
      <w:r>
        <w:t xml:space="preserve"> has a strong presence in the </w:t>
      </w:r>
      <w:r w:rsidR="008711A5">
        <w:t>Chemical Manufacturing and Textile</w:t>
      </w:r>
      <w:r>
        <w:t xml:space="preserve"> industries, but they seem to be overdeveloped when considering their lower opportunity gain relative to RID</w:t>
      </w:r>
      <w:r w:rsidR="008711A5">
        <w:t>.</w:t>
      </w:r>
      <w:r>
        <w:t xml:space="preserve"> It also could consider </w:t>
      </w:r>
      <w:r w:rsidR="008711A5">
        <w:t xml:space="preserve">Machinery and Construction and Weapons </w:t>
      </w:r>
      <w:r>
        <w:t xml:space="preserve">to improve its growth. </w:t>
      </w:r>
      <w:r w:rsidR="00161119">
        <w:t>Finland</w:t>
      </w:r>
      <w:r>
        <w:t xml:space="preserve"> has seen a </w:t>
      </w:r>
      <w:r w:rsidR="006F5B1D">
        <w:t xml:space="preserve">subtle average </w:t>
      </w:r>
      <w:r>
        <w:t>growth</w:t>
      </w:r>
      <w:r w:rsidR="006F5B1D">
        <w:t xml:space="preserve"> </w:t>
      </w:r>
      <w:r>
        <w:t xml:space="preserve">in GDP over those </w:t>
      </w:r>
      <w:r w:rsidR="006F5B1D">
        <w:t>four</w:t>
      </w:r>
      <w:r>
        <w:t xml:space="preserve"> years of </w:t>
      </w:r>
      <w:r w:rsidR="006F5B1D">
        <w:t>1.22%</w:t>
      </w:r>
      <w:r>
        <w:t xml:space="preserve">, compared to </w:t>
      </w:r>
      <w:r w:rsidR="006F5B1D">
        <w:t>2.84</w:t>
      </w:r>
      <w:r>
        <w:t xml:space="preserve">% for the average yearly growth for the five years prior. </w:t>
      </w:r>
      <w:r w:rsidR="00161119">
        <w:t>Finland</w:t>
      </w:r>
      <w:r>
        <w:t xml:space="preserve"> also ranked in the </w:t>
      </w:r>
      <w:r w:rsidR="006F5B1D">
        <w:t xml:space="preserve">middle </w:t>
      </w:r>
      <w:r>
        <w:t>among all countries in terms of SOI.</w:t>
      </w:r>
    </w:p>
    <w:p w14:paraId="5AC5F012" w14:textId="77777777" w:rsidR="0083760A" w:rsidRDefault="0083760A"/>
    <w:p w14:paraId="7697C571" w14:textId="09474EDC" w:rsidR="0083760A" w:rsidRDefault="006F5B1D">
      <w:r>
        <w:t xml:space="preserve">Slightly higher than before, its adjusted R-squared value of </w:t>
      </w:r>
      <w:r w:rsidR="00C227B9" w:rsidRPr="00C227B9">
        <w:t>0.0</w:t>
      </w:r>
      <w:r w:rsidR="00C227B9">
        <w:t xml:space="preserve">90 </w:t>
      </w:r>
      <w:r>
        <w:t xml:space="preserve">still indicates a </w:t>
      </w:r>
      <w:r w:rsidR="00C227B9">
        <w:t xml:space="preserve">very low </w:t>
      </w:r>
      <w:r>
        <w:t xml:space="preserve">correlation between the GDP growth and the implemented development path. Progress is slow on a global scale during this period, but </w:t>
      </w:r>
      <w:r w:rsidR="00161119">
        <w:t>Finland</w:t>
      </w:r>
      <w:r>
        <w:t xml:space="preserve"> demonstrates a </w:t>
      </w:r>
      <w:r w:rsidR="00D42B95">
        <w:t>similar</w:t>
      </w:r>
      <w:r>
        <w:t xml:space="preserve"> ability to adjust to negative economic shocks by improving SOI and increasing GDP growth than it did between 2013 and 2018.</w:t>
      </w:r>
    </w:p>
    <w:p w14:paraId="377E7743" w14:textId="77777777" w:rsidR="0083760A" w:rsidRDefault="0083760A"/>
    <w:p w14:paraId="09B21EE2" w14:textId="3B164A4F" w:rsidR="0083760A" w:rsidRDefault="007361D4">
      <w:pPr>
        <w:jc w:val="center"/>
      </w:pPr>
      <w:r w:rsidRPr="007361D4">
        <w:rPr>
          <w:noProof/>
        </w:rPr>
        <w:drawing>
          <wp:inline distT="0" distB="0" distL="0" distR="0" wp14:anchorId="3D472348" wp14:editId="3E943032">
            <wp:extent cx="6539458" cy="2615783"/>
            <wp:effectExtent l="0" t="0" r="1270" b="635"/>
            <wp:docPr id="201996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62867" name=""/>
                    <pic:cNvPicPr/>
                  </pic:nvPicPr>
                  <pic:blipFill>
                    <a:blip r:embed="rId42"/>
                    <a:stretch>
                      <a:fillRect/>
                    </a:stretch>
                  </pic:blipFill>
                  <pic:spPr>
                    <a:xfrm>
                      <a:off x="0" y="0"/>
                      <a:ext cx="6554607" cy="2621843"/>
                    </a:xfrm>
                    <a:prstGeom prst="rect">
                      <a:avLst/>
                    </a:prstGeom>
                  </pic:spPr>
                </pic:pic>
              </a:graphicData>
            </a:graphic>
          </wp:inline>
        </w:drawing>
      </w:r>
    </w:p>
    <w:p w14:paraId="115779E7" w14:textId="77777777" w:rsidR="0083760A" w:rsidRDefault="00000000">
      <w:pPr>
        <w:jc w:val="center"/>
        <w:rPr>
          <w:sz w:val="22"/>
          <w:szCs w:val="22"/>
        </w:rPr>
      </w:pPr>
      <w:r>
        <w:rPr>
          <w:sz w:val="22"/>
          <w:szCs w:val="22"/>
        </w:rPr>
        <w:t xml:space="preserve">Figure 10b. SOI of </w:t>
      </w:r>
      <w:r w:rsidR="00161119">
        <w:rPr>
          <w:sz w:val="22"/>
          <w:szCs w:val="22"/>
        </w:rPr>
        <w:t>Finland</w:t>
      </w:r>
      <w:r>
        <w:rPr>
          <w:sz w:val="22"/>
          <w:szCs w:val="22"/>
        </w:rPr>
        <w:t xml:space="preserve"> (2019-</w:t>
      </w:r>
      <w:r w:rsidR="00161119">
        <w:rPr>
          <w:sz w:val="22"/>
          <w:szCs w:val="22"/>
        </w:rPr>
        <w:t>2022</w:t>
      </w:r>
      <w:r>
        <w:rPr>
          <w:sz w:val="22"/>
          <w:szCs w:val="22"/>
        </w:rPr>
        <w:t>)</w:t>
      </w:r>
    </w:p>
    <w:p w14:paraId="63EC566D" w14:textId="77777777" w:rsidR="0083760A" w:rsidRDefault="0083760A">
      <w:pPr>
        <w:jc w:val="both"/>
        <w:rPr>
          <w:b/>
        </w:rPr>
      </w:pPr>
    </w:p>
    <w:p w14:paraId="7CBC86AF" w14:textId="77777777" w:rsidR="0083760A" w:rsidRDefault="0083760A">
      <w:pPr>
        <w:jc w:val="both"/>
        <w:rPr>
          <w:b/>
        </w:rPr>
      </w:pPr>
    </w:p>
    <w:p w14:paraId="6787E7C6" w14:textId="77777777" w:rsidR="0083760A" w:rsidRDefault="00000000">
      <w:pPr>
        <w:jc w:val="both"/>
        <w:rPr>
          <w:rFonts w:ascii="Times" w:eastAsia="Times" w:hAnsi="Times" w:cs="Times"/>
          <w:b/>
          <w:sz w:val="28"/>
          <w:szCs w:val="28"/>
        </w:rPr>
      </w:pPr>
      <w:r>
        <w:br w:type="page"/>
      </w:r>
    </w:p>
    <w:p w14:paraId="63D38F0A" w14:textId="77777777" w:rsidR="0083760A" w:rsidRDefault="00000000">
      <w:pPr>
        <w:jc w:val="both"/>
        <w:rPr>
          <w:rFonts w:ascii="Times" w:eastAsia="Times" w:hAnsi="Times" w:cs="Times"/>
          <w:b/>
          <w:sz w:val="28"/>
          <w:szCs w:val="28"/>
        </w:rPr>
      </w:pPr>
      <w:r>
        <w:rPr>
          <w:rFonts w:ascii="Times" w:eastAsia="Times" w:hAnsi="Times" w:cs="Times"/>
          <w:b/>
          <w:sz w:val="28"/>
          <w:szCs w:val="28"/>
        </w:rPr>
        <w:lastRenderedPageBreak/>
        <w:t>6. Concluding Remarks</w:t>
      </w:r>
    </w:p>
    <w:p w14:paraId="462352FE" w14:textId="77777777" w:rsidR="0083760A" w:rsidRDefault="0083760A">
      <w:pPr>
        <w:jc w:val="both"/>
      </w:pPr>
    </w:p>
    <w:p w14:paraId="379A4B2F" w14:textId="77777777" w:rsidR="008A7E0E" w:rsidRDefault="008A7E0E" w:rsidP="008A7E0E">
      <w:pPr>
        <w:pStyle w:val="NormalWeb"/>
        <w:spacing w:before="0" w:beforeAutospacing="0" w:after="0" w:afterAutospacing="0"/>
        <w:jc w:val="both"/>
        <w:rPr>
          <w:color w:val="000000"/>
        </w:rPr>
      </w:pPr>
      <w:r>
        <w:rPr>
          <w:color w:val="000000"/>
        </w:rPr>
        <w:t>In conclusion, Finland. has demonstrated a moderate level of economic growth in terms of annual GDP increase during the period from 2013 to 2018, concurrent with a decrease in economic complexity as compared with other major developed economies. </w:t>
      </w:r>
    </w:p>
    <w:p w14:paraId="3543251D" w14:textId="77777777" w:rsidR="008A7E0E" w:rsidRDefault="008A7E0E" w:rsidP="008A7E0E">
      <w:pPr>
        <w:rPr>
          <w:color w:val="000000"/>
        </w:rPr>
      </w:pPr>
    </w:p>
    <w:p w14:paraId="6BF3979C" w14:textId="77777777" w:rsidR="008A7E0E" w:rsidRDefault="008A7E0E" w:rsidP="008A7E0E">
      <w:pPr>
        <w:pStyle w:val="NormalWeb"/>
        <w:spacing w:before="0" w:beforeAutospacing="0" w:after="0" w:afterAutospacing="0"/>
        <w:jc w:val="both"/>
        <w:rPr>
          <w:color w:val="000000"/>
        </w:rPr>
      </w:pPr>
      <w:r>
        <w:rPr>
          <w:color w:val="000000"/>
        </w:rPr>
        <w:t>The lack of progress during the period, we believe, can be partially explained through analysis of the economic and product complexity structure of Finland on the industry group level. The product classification system we adopt allows us to measure the realized industry development for various industry groups and to observe that Finland consistently relied on developing the Vegetables, Fruits, and Plants industry during the period, while its developed counterparts and emerging economies around the globe have adopted much more complex and progressive paths. </w:t>
      </w:r>
    </w:p>
    <w:p w14:paraId="7B0C1FD9" w14:textId="77777777" w:rsidR="008A7E0E" w:rsidRDefault="008A7E0E" w:rsidP="008A7E0E">
      <w:pPr>
        <w:rPr>
          <w:color w:val="000000"/>
        </w:rPr>
      </w:pPr>
    </w:p>
    <w:p w14:paraId="1B2EC27E" w14:textId="1C0DD6D2" w:rsidR="008A7E0E" w:rsidRDefault="008A7E0E" w:rsidP="008A7E0E">
      <w:pPr>
        <w:pStyle w:val="NormalWeb"/>
        <w:spacing w:before="0" w:beforeAutospacing="0" w:after="0" w:afterAutospacing="0"/>
        <w:jc w:val="both"/>
        <w:rPr>
          <w:color w:val="000000"/>
        </w:rPr>
      </w:pPr>
      <w:r>
        <w:rPr>
          <w:color w:val="000000"/>
        </w:rPr>
        <w:t>Based on our analysis of the opportunity gain and a sensitivity analysis of major industry groups, Finland can further its gains by prioritizing High Complexity Products, Transportation, and Machinery and Construction. We further note that Finland has a slightly mismatched development strategy that indicates a moderately high (compared to other developed countries) level of structural optimality on the complexity level, having an adjusted R-square of around 0.</w:t>
      </w:r>
      <w:r w:rsidR="006F5B1D">
        <w:rPr>
          <w:color w:val="000000"/>
        </w:rPr>
        <w:t>0</w:t>
      </w:r>
      <w:r>
        <w:rPr>
          <w:color w:val="000000"/>
        </w:rPr>
        <w:t>64. Since a significant positive correlation exists between five-year GDP growth and the structural optimality index of an economy as we define and calculate, Finland, however, still has a suboptimal growth experience as compared with fast-growing economies both on a regional scale and on a global scale, and has the potential to further its economic gains through industrial structure optimization as suggested in the paper.</w:t>
      </w:r>
    </w:p>
    <w:p w14:paraId="2E521D93" w14:textId="77777777" w:rsidR="0083760A" w:rsidRDefault="0083760A">
      <w:pPr>
        <w:jc w:val="both"/>
      </w:pPr>
    </w:p>
    <w:p w14:paraId="1F456E84" w14:textId="75E403ED" w:rsidR="0083760A" w:rsidRDefault="00000000">
      <w:pPr>
        <w:jc w:val="both"/>
      </w:pPr>
      <w:r>
        <w:t xml:space="preserve">During the second examined period from 2019 to </w:t>
      </w:r>
      <w:r w:rsidR="00161119">
        <w:t>2022</w:t>
      </w:r>
      <w:r>
        <w:t xml:space="preserve">, </w:t>
      </w:r>
      <w:r w:rsidR="00161119">
        <w:t>Finland</w:t>
      </w:r>
      <w:r>
        <w:t xml:space="preserve"> performed </w:t>
      </w:r>
      <w:r w:rsidR="00462E96">
        <w:t>even</w:t>
      </w:r>
      <w:r>
        <w:t xml:space="preserve"> </w:t>
      </w:r>
      <w:r w:rsidR="00462E96">
        <w:t>weaker</w:t>
      </w:r>
      <w:r>
        <w:t xml:space="preserve"> than before and compared to other countries, particularly</w:t>
      </w:r>
      <w:r w:rsidR="00462E96">
        <w:t xml:space="preserve"> Norway</w:t>
      </w:r>
      <w:r>
        <w:t>. We infer that during the COVID-19 period</w:t>
      </w:r>
      <w:r w:rsidR="00D42B95">
        <w:t xml:space="preserve"> and since the Russian invasion of Ukraine</w:t>
      </w:r>
      <w:r>
        <w:t xml:space="preserve">, </w:t>
      </w:r>
      <w:r w:rsidR="00161119">
        <w:t>Finland</w:t>
      </w:r>
      <w:r>
        <w:t xml:space="preserve"> focused on developing </w:t>
      </w:r>
      <w:r w:rsidR="00D42B95">
        <w:t>average</w:t>
      </w:r>
      <w:r>
        <w:t xml:space="preserve"> complexity industries despite a lower demand for these industries given the global economic downturn. We also note that </w:t>
      </w:r>
      <w:r w:rsidR="00161119">
        <w:t>Finland</w:t>
      </w:r>
      <w:r>
        <w:t xml:space="preserve"> has</w:t>
      </w:r>
      <w:r w:rsidR="00D42B95">
        <w:t xml:space="preserve"> slightly</w:t>
      </w:r>
      <w:r>
        <w:t xml:space="preserve"> increased its investment in the sectors identified earlier, leading to a </w:t>
      </w:r>
      <w:r w:rsidR="00D42B95">
        <w:t>subtle</w:t>
      </w:r>
      <w:r>
        <w:t xml:space="preserve"> boost from</w:t>
      </w:r>
      <w:r w:rsidR="00D42B95">
        <w:t xml:space="preserve"> Energy Drilling and Mining and Raw Manufacturing </w:t>
      </w:r>
      <w:r>
        <w:t xml:space="preserve">industries, leaving some room for strategic improvement. The ECI suggests that greater growth </w:t>
      </w:r>
      <w:r w:rsidR="00A84DA4">
        <w:t xml:space="preserve">has little opportunities to be achieved. </w:t>
      </w:r>
      <w:r>
        <w:t xml:space="preserve">The </w:t>
      </w:r>
      <w:r w:rsidR="009B3873">
        <w:t>decline</w:t>
      </w:r>
      <w:r>
        <w:t xml:space="preserve"> </w:t>
      </w:r>
      <w:r w:rsidR="009B3873">
        <w:t xml:space="preserve">barely affected </w:t>
      </w:r>
      <w:r>
        <w:t xml:space="preserve">the adjusted R-squared value </w:t>
      </w:r>
      <w:r w:rsidR="009B3873">
        <w:t xml:space="preserve">of </w:t>
      </w:r>
      <w:r w:rsidR="00BE01D8">
        <w:t>0.090</w:t>
      </w:r>
      <w:r>
        <w:t xml:space="preserve"> in </w:t>
      </w:r>
      <w:r w:rsidR="00161119">
        <w:t>2022</w:t>
      </w:r>
      <w:r>
        <w:t xml:space="preserve"> from </w:t>
      </w:r>
      <w:r w:rsidR="009B3873">
        <w:t xml:space="preserve">0.064 </w:t>
      </w:r>
      <w:r>
        <w:t xml:space="preserve">in 2018, demonstrating the pursued strategies </w:t>
      </w:r>
      <w:r w:rsidR="006F5B1D">
        <w:t>did not significantly contribute</w:t>
      </w:r>
      <w:r>
        <w:t xml:space="preserve"> to the GDP. With the revised focus, </w:t>
      </w:r>
      <w:r w:rsidR="00161119">
        <w:t>Finland</w:t>
      </w:r>
      <w:r>
        <w:t xml:space="preserve"> has further potential to advance its economic growth to maintain its position among other countries to </w:t>
      </w:r>
      <w:r w:rsidR="00587FD4">
        <w:t xml:space="preserve">restart its </w:t>
      </w:r>
      <w:r>
        <w:t>economic expansion</w:t>
      </w:r>
      <w:r w:rsidR="00587FD4">
        <w:t>.</w:t>
      </w:r>
    </w:p>
    <w:p w14:paraId="45AD76D3" w14:textId="77777777" w:rsidR="0083760A" w:rsidRDefault="0083760A">
      <w:pPr>
        <w:jc w:val="both"/>
      </w:pPr>
    </w:p>
    <w:p w14:paraId="2AB45153" w14:textId="77777777" w:rsidR="0083760A" w:rsidRDefault="0083760A">
      <w:pPr>
        <w:jc w:val="both"/>
      </w:pPr>
    </w:p>
    <w:p w14:paraId="62A09A5E" w14:textId="77777777" w:rsidR="0083760A" w:rsidRDefault="0083760A">
      <w:pPr>
        <w:jc w:val="both"/>
      </w:pPr>
    </w:p>
    <w:p w14:paraId="464EF159" w14:textId="77777777" w:rsidR="0083760A" w:rsidRDefault="0083760A">
      <w:pPr>
        <w:jc w:val="both"/>
      </w:pPr>
    </w:p>
    <w:p w14:paraId="5D8DBE12" w14:textId="77777777" w:rsidR="0083760A" w:rsidRDefault="00000000">
      <w:pPr>
        <w:jc w:val="both"/>
        <w:rPr>
          <w:b/>
          <w:sz w:val="28"/>
          <w:szCs w:val="28"/>
        </w:rPr>
      </w:pPr>
      <w:r>
        <w:br w:type="page"/>
      </w:r>
    </w:p>
    <w:p w14:paraId="21C1911B" w14:textId="77777777" w:rsidR="0083760A" w:rsidRDefault="00000000">
      <w:pPr>
        <w:jc w:val="both"/>
        <w:rPr>
          <w:b/>
          <w:sz w:val="28"/>
          <w:szCs w:val="28"/>
        </w:rPr>
      </w:pPr>
      <w:r>
        <w:rPr>
          <w:b/>
          <w:sz w:val="28"/>
          <w:szCs w:val="28"/>
        </w:rPr>
        <w:lastRenderedPageBreak/>
        <w:t>References</w:t>
      </w:r>
    </w:p>
    <w:p w14:paraId="19E8871C" w14:textId="77777777" w:rsidR="0083760A" w:rsidRDefault="0083760A">
      <w:pPr>
        <w:jc w:val="both"/>
        <w:rPr>
          <w:b/>
          <w:sz w:val="28"/>
          <w:szCs w:val="28"/>
        </w:rPr>
      </w:pPr>
    </w:p>
    <w:p w14:paraId="08940FE5" w14:textId="77777777" w:rsidR="0083760A" w:rsidRDefault="00000000">
      <w:pPr>
        <w:jc w:val="both"/>
        <w:rPr>
          <w:color w:val="000000"/>
          <w:highlight w:val="white"/>
        </w:rPr>
      </w:pPr>
      <w:r>
        <w:rPr>
          <w:color w:val="000000"/>
          <w:highlight w:val="white"/>
        </w:rPr>
        <w:t>Hausmann, R., Hidalgo, C., Bustos, S., Coscia, M., Chung, S., Jimenez, J., Simoes, A. and Yıldırım, M. (2007). </w:t>
      </w:r>
      <w:r>
        <w:rPr>
          <w:i/>
          <w:color w:val="000000"/>
          <w:highlight w:val="white"/>
        </w:rPr>
        <w:t>The Atlas of Economic Complexity</w:t>
      </w:r>
      <w:r>
        <w:rPr>
          <w:color w:val="000000"/>
          <w:highlight w:val="white"/>
        </w:rPr>
        <w:t>. [online] Atlas.cid.harvard.edu. Available at: http://atlas.cid.harvard.edu/.</w:t>
      </w:r>
    </w:p>
    <w:p w14:paraId="33328C0C" w14:textId="77777777" w:rsidR="0083760A" w:rsidRDefault="0083760A">
      <w:pPr>
        <w:jc w:val="both"/>
        <w:rPr>
          <w:color w:val="000000"/>
          <w:highlight w:val="white"/>
        </w:rPr>
      </w:pPr>
    </w:p>
    <w:p w14:paraId="3533899E" w14:textId="77777777" w:rsidR="0083760A" w:rsidRDefault="00000000">
      <w:pPr>
        <w:jc w:val="both"/>
        <w:rPr>
          <w:color w:val="000000"/>
          <w:highlight w:val="white"/>
        </w:rPr>
      </w:pPr>
      <w:r>
        <w:rPr>
          <w:color w:val="000000"/>
          <w:highlight w:val="white"/>
        </w:rPr>
        <w:t xml:space="preserve">Balassa, B., “The Purchasing Power Parity Doctrine - A Reapprais- al,” </w:t>
      </w:r>
      <w:r>
        <w:rPr>
          <w:i/>
          <w:color w:val="000000"/>
          <w:highlight w:val="white"/>
        </w:rPr>
        <w:t xml:space="preserve">Journal of Political Economy </w:t>
      </w:r>
      <w:r>
        <w:rPr>
          <w:b/>
          <w:color w:val="000000"/>
          <w:highlight w:val="white"/>
        </w:rPr>
        <w:t>72</w:t>
      </w:r>
      <w:r>
        <w:rPr>
          <w:color w:val="000000"/>
          <w:highlight w:val="white"/>
        </w:rPr>
        <w:t xml:space="preserve">, 584-596 (1964). </w:t>
      </w:r>
    </w:p>
    <w:p w14:paraId="15334366" w14:textId="77777777" w:rsidR="0083760A" w:rsidRDefault="0083760A">
      <w:pPr>
        <w:jc w:val="both"/>
        <w:rPr>
          <w:color w:val="000000"/>
          <w:highlight w:val="white"/>
        </w:rPr>
      </w:pPr>
    </w:p>
    <w:p w14:paraId="6AAD6117" w14:textId="77777777" w:rsidR="0083760A" w:rsidRDefault="00000000">
      <w:pPr>
        <w:jc w:val="both"/>
        <w:rPr>
          <w:color w:val="000000"/>
          <w:highlight w:val="white"/>
        </w:rPr>
      </w:pPr>
      <w:r>
        <w:rPr>
          <w:color w:val="000000"/>
          <w:highlight w:val="white"/>
        </w:rPr>
        <w:t xml:space="preserve">Feenstra, R.; Lipsey, R.; Deng, H.; Ma, A. &amp; Mo, H. “World Trade Flows: 1962-2000” NBER working paper 11040. National Bureau of Economic Research, Cambridge MA (2005). </w:t>
      </w:r>
    </w:p>
    <w:p w14:paraId="1872A2AC" w14:textId="77777777" w:rsidR="0083760A" w:rsidRDefault="0083760A">
      <w:pPr>
        <w:jc w:val="both"/>
        <w:rPr>
          <w:color w:val="000000"/>
          <w:highlight w:val="white"/>
        </w:rPr>
      </w:pPr>
    </w:p>
    <w:p w14:paraId="00D768DF" w14:textId="77777777" w:rsidR="0083760A" w:rsidRDefault="00000000">
      <w:pPr>
        <w:jc w:val="both"/>
        <w:rPr>
          <w:color w:val="000000"/>
          <w:highlight w:val="white"/>
        </w:rPr>
      </w:pPr>
      <w:r>
        <w:rPr>
          <w:color w:val="000000"/>
          <w:highlight w:val="white"/>
        </w:rPr>
        <w:t xml:space="preserve">United Nations Commodity Trade Statistics Database (http://comtrade.un.org/db/), accessed in August 2019. </w:t>
      </w:r>
    </w:p>
    <w:p w14:paraId="62DED1F5" w14:textId="77777777" w:rsidR="0083760A" w:rsidRDefault="0083760A">
      <w:pPr>
        <w:jc w:val="both"/>
        <w:rPr>
          <w:color w:val="000000"/>
          <w:highlight w:val="white"/>
        </w:rPr>
      </w:pPr>
    </w:p>
    <w:p w14:paraId="19297E85" w14:textId="77777777" w:rsidR="0083760A" w:rsidRDefault="00000000">
      <w:pPr>
        <w:jc w:val="both"/>
        <w:rPr>
          <w:color w:val="000000"/>
          <w:highlight w:val="white"/>
        </w:rPr>
      </w:pPr>
      <w:r>
        <w:rPr>
          <w:color w:val="000000"/>
          <w:highlight w:val="white"/>
        </w:rPr>
        <w:t xml:space="preserve">The World Economic Forum, “The global competitiveness report,” (various years). </w:t>
      </w:r>
    </w:p>
    <w:p w14:paraId="67E78370" w14:textId="77777777" w:rsidR="0083760A" w:rsidRDefault="0083760A">
      <w:pPr>
        <w:jc w:val="both"/>
        <w:rPr>
          <w:color w:val="000000"/>
          <w:highlight w:val="white"/>
        </w:rPr>
      </w:pPr>
    </w:p>
    <w:p w14:paraId="37AA58B3" w14:textId="77777777" w:rsidR="0083760A" w:rsidRDefault="00000000">
      <w:pPr>
        <w:jc w:val="both"/>
        <w:rPr>
          <w:color w:val="000000"/>
          <w:highlight w:val="white"/>
        </w:rPr>
      </w:pPr>
      <w:r>
        <w:rPr>
          <w:color w:val="000000"/>
          <w:highlight w:val="white"/>
        </w:rPr>
        <w:t xml:space="preserve">Barro, R. &amp; Lee, J-W. “A New Data Set of Educational Attainment in the World, 1950-2010,” NBER Working Paper No. 1590 (2010). </w:t>
      </w:r>
    </w:p>
    <w:p w14:paraId="1D198BEB" w14:textId="77777777" w:rsidR="0083760A" w:rsidRDefault="0083760A">
      <w:pPr>
        <w:jc w:val="both"/>
        <w:rPr>
          <w:color w:val="000000"/>
          <w:highlight w:val="white"/>
        </w:rPr>
      </w:pPr>
    </w:p>
    <w:p w14:paraId="78197562" w14:textId="77777777" w:rsidR="0083760A" w:rsidRDefault="00000000">
      <w:pPr>
        <w:jc w:val="both"/>
        <w:rPr>
          <w:color w:val="000000"/>
          <w:highlight w:val="white"/>
        </w:rPr>
      </w:pPr>
      <w:r>
        <w:rPr>
          <w:color w:val="000000"/>
          <w:highlight w:val="white"/>
        </w:rPr>
        <w:t xml:space="preserve">Kaufmann, D. &amp; Kraay, A. “Governance Indicators: Where Are We, Where Should We Be Going?” Policy Research Working Paper 4370. Washington, DC: World Bank (2008). </w:t>
      </w:r>
    </w:p>
    <w:p w14:paraId="03B92797" w14:textId="77777777" w:rsidR="0083760A" w:rsidRDefault="0083760A">
      <w:pPr>
        <w:jc w:val="both"/>
        <w:rPr>
          <w:color w:val="000000"/>
          <w:highlight w:val="white"/>
        </w:rPr>
      </w:pPr>
    </w:p>
    <w:p w14:paraId="7130906A" w14:textId="77777777" w:rsidR="0083760A" w:rsidRDefault="00000000">
      <w:pPr>
        <w:jc w:val="both"/>
        <w:rPr>
          <w:color w:val="000000"/>
          <w:highlight w:val="white"/>
        </w:rPr>
      </w:pPr>
      <w:r>
        <w:rPr>
          <w:color w:val="000000"/>
          <w:highlight w:val="white"/>
        </w:rPr>
        <w:t xml:space="preserve">Hanushek, E.A. &amp; Woessmann, L. “The Role of Cognitive Skills in Economic Development,” Journal of Economic Literature 46(3), 607- 668 (2008). </w:t>
      </w:r>
    </w:p>
    <w:p w14:paraId="6F211410" w14:textId="77777777" w:rsidR="0083760A" w:rsidRDefault="0083760A">
      <w:pPr>
        <w:jc w:val="both"/>
      </w:pPr>
    </w:p>
    <w:sectPr w:rsidR="0083760A">
      <w:headerReference w:type="default" r:id="rId43"/>
      <w:footerReference w:type="even" r:id="rId44"/>
      <w:footerReference w:type="default" r:id="rId45"/>
      <w:footerReference w:type="first" r:id="rId46"/>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321AE" w14:textId="77777777" w:rsidR="009016BA" w:rsidRDefault="009016BA">
      <w:r>
        <w:separator/>
      </w:r>
    </w:p>
  </w:endnote>
  <w:endnote w:type="continuationSeparator" w:id="0">
    <w:p w14:paraId="7D4182EA" w14:textId="77777777" w:rsidR="009016BA" w:rsidRDefault="00901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0000500000000020000"/>
    <w:charset w:val="00"/>
    <w:family w:val="auto"/>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DBE2C" w14:textId="77777777" w:rsidR="0083760A" w:rsidRDefault="00000000">
    <w:pPr>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Pr>
        <w:rFonts w:ascii="Calibri" w:eastAsia="Calibri" w:hAnsi="Calibri" w:cs="Calibri"/>
        <w:color w:val="000000"/>
      </w:rPr>
      <w:fldChar w:fldCharType="end"/>
    </w:r>
  </w:p>
  <w:p w14:paraId="34D593FF" w14:textId="77777777" w:rsidR="0083760A" w:rsidRDefault="0083760A">
    <w:pPr>
      <w:pBdr>
        <w:top w:val="nil"/>
        <w:left w:val="nil"/>
        <w:bottom w:val="nil"/>
        <w:right w:val="nil"/>
        <w:between w:val="nil"/>
      </w:pBdr>
      <w:tabs>
        <w:tab w:val="center" w:pos="4680"/>
        <w:tab w:val="right" w:pos="9360"/>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1CF4D" w14:textId="77777777" w:rsidR="0083760A" w:rsidRDefault="0083760A">
    <w:pPr>
      <w:widowControl w:val="0"/>
      <w:pBdr>
        <w:top w:val="nil"/>
        <w:left w:val="nil"/>
        <w:bottom w:val="nil"/>
        <w:right w:val="nil"/>
        <w:between w:val="nil"/>
      </w:pBdr>
      <w:spacing w:line="276" w:lineRule="auto"/>
      <w:rPr>
        <w:rFonts w:ascii="Calibri" w:eastAsia="Calibri" w:hAnsi="Calibri" w:cs="Calibri"/>
        <w:color w:val="000000"/>
      </w:rPr>
    </w:pPr>
  </w:p>
  <w:p w14:paraId="113AA0DB" w14:textId="77777777" w:rsidR="0083760A" w:rsidRDefault="0083760A">
    <w:pPr>
      <w:pBdr>
        <w:top w:val="nil"/>
        <w:left w:val="nil"/>
        <w:bottom w:val="nil"/>
        <w:right w:val="nil"/>
        <w:between w:val="nil"/>
      </w:pBdr>
      <w:tabs>
        <w:tab w:val="center" w:pos="4680"/>
        <w:tab w:val="right" w:pos="9360"/>
      </w:tabs>
      <w:rPr>
        <w:rFonts w:ascii="Calibri" w:eastAsia="Calibri" w:hAnsi="Calibri" w:cs="Calibri"/>
      </w:rPr>
    </w:pPr>
  </w:p>
  <w:p w14:paraId="1139B55F" w14:textId="77777777" w:rsidR="0083760A" w:rsidRDefault="00000000">
    <w:pPr>
      <w:pBdr>
        <w:top w:val="nil"/>
        <w:left w:val="nil"/>
        <w:bottom w:val="nil"/>
        <w:right w:val="nil"/>
        <w:between w:val="nil"/>
      </w:pBdr>
      <w:tabs>
        <w:tab w:val="center" w:pos="4680"/>
        <w:tab w:val="right" w:pos="9360"/>
      </w:tabs>
      <w:jc w:val="center"/>
    </w:pPr>
    <w:r>
      <w:fldChar w:fldCharType="begin"/>
    </w:r>
    <w:r>
      <w:instrText>PAGE</w:instrText>
    </w:r>
    <w:r>
      <w:fldChar w:fldCharType="separate"/>
    </w:r>
    <w:r w:rsidR="0016111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BF21B" w14:textId="77777777" w:rsidR="0083760A"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977AB" w14:textId="77777777" w:rsidR="009016BA" w:rsidRDefault="009016BA">
      <w:r>
        <w:separator/>
      </w:r>
    </w:p>
  </w:footnote>
  <w:footnote w:type="continuationSeparator" w:id="0">
    <w:p w14:paraId="5FB647CD" w14:textId="77777777" w:rsidR="009016BA" w:rsidRDefault="00901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0C92C" w14:textId="77777777" w:rsidR="0083760A" w:rsidRDefault="0083760A">
    <w:pPr>
      <w:pBdr>
        <w:top w:val="nil"/>
        <w:left w:val="nil"/>
        <w:bottom w:val="nil"/>
        <w:right w:val="nil"/>
        <w:between w:val="nil"/>
      </w:pBdr>
      <w:tabs>
        <w:tab w:val="center" w:pos="4680"/>
        <w:tab w:val="right" w:pos="9360"/>
      </w:tabs>
      <w:rPr>
        <w:rFonts w:ascii="Calibri" w:eastAsia="Calibri" w:hAnsi="Calibri" w:cs="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60A"/>
    <w:rsid w:val="00033F84"/>
    <w:rsid w:val="00146CDE"/>
    <w:rsid w:val="00161119"/>
    <w:rsid w:val="00161AF5"/>
    <w:rsid w:val="001B01A1"/>
    <w:rsid w:val="002517ED"/>
    <w:rsid w:val="002B34D7"/>
    <w:rsid w:val="00362498"/>
    <w:rsid w:val="003C1C35"/>
    <w:rsid w:val="00462E96"/>
    <w:rsid w:val="00495EE0"/>
    <w:rsid w:val="004A33A4"/>
    <w:rsid w:val="004D62C9"/>
    <w:rsid w:val="00504859"/>
    <w:rsid w:val="00587FD4"/>
    <w:rsid w:val="00613758"/>
    <w:rsid w:val="00680E85"/>
    <w:rsid w:val="006F5B1D"/>
    <w:rsid w:val="00717EC8"/>
    <w:rsid w:val="007361D4"/>
    <w:rsid w:val="007362B5"/>
    <w:rsid w:val="00767991"/>
    <w:rsid w:val="00783CC7"/>
    <w:rsid w:val="007E7EB0"/>
    <w:rsid w:val="007F6825"/>
    <w:rsid w:val="00813E92"/>
    <w:rsid w:val="0083760A"/>
    <w:rsid w:val="008711A5"/>
    <w:rsid w:val="008A0FE5"/>
    <w:rsid w:val="008A7E0E"/>
    <w:rsid w:val="008B2259"/>
    <w:rsid w:val="008B441E"/>
    <w:rsid w:val="008C72F7"/>
    <w:rsid w:val="008F6231"/>
    <w:rsid w:val="008F6D10"/>
    <w:rsid w:val="009016BA"/>
    <w:rsid w:val="00980EAC"/>
    <w:rsid w:val="009B3873"/>
    <w:rsid w:val="009F6059"/>
    <w:rsid w:val="00A84DA4"/>
    <w:rsid w:val="00AD368C"/>
    <w:rsid w:val="00AF019C"/>
    <w:rsid w:val="00B04CB4"/>
    <w:rsid w:val="00B343AD"/>
    <w:rsid w:val="00BE01D8"/>
    <w:rsid w:val="00BE2CE0"/>
    <w:rsid w:val="00C227B9"/>
    <w:rsid w:val="00CC6166"/>
    <w:rsid w:val="00D42B95"/>
    <w:rsid w:val="00F352C5"/>
    <w:rsid w:val="00F862CE"/>
    <w:rsid w:val="00F90ED0"/>
    <w:rsid w:val="00FC4CFC"/>
    <w:rsid w:val="00FC7A56"/>
    <w:rsid w:val="00FD2B99"/>
    <w:rsid w:val="00FD3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7013"/>
  <w15:docId w15:val="{0727A0C8-6364-DC43-B632-D6017E08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9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7B7B7B"/>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4">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5">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6">
    <w:basedOn w:val="TableNormal"/>
    <w:rPr>
      <w:color w:val="7B7B7B"/>
    </w:rPr>
    <w:tblPr>
      <w:tblStyleRowBandSize w:val="1"/>
      <w:tblStyleColBandSize w:val="1"/>
    </w:tblPr>
    <w:tblStylePr w:type="firstRow">
      <w:rPr>
        <w:b/>
        <w:color w:val="FFFFFF"/>
      </w:rPr>
      <w:tblPr/>
      <w:tcPr>
        <w:shd w:val="clear" w:color="auto" w:fill="A5A5A5"/>
      </w:tc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2B34D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3365">
      <w:bodyDiv w:val="1"/>
      <w:marLeft w:val="0"/>
      <w:marRight w:val="0"/>
      <w:marTop w:val="0"/>
      <w:marBottom w:val="0"/>
      <w:divBdr>
        <w:top w:val="none" w:sz="0" w:space="0" w:color="auto"/>
        <w:left w:val="none" w:sz="0" w:space="0" w:color="auto"/>
        <w:bottom w:val="none" w:sz="0" w:space="0" w:color="auto"/>
        <w:right w:val="none" w:sz="0" w:space="0" w:color="auto"/>
      </w:divBdr>
    </w:div>
    <w:div w:id="74597983">
      <w:bodyDiv w:val="1"/>
      <w:marLeft w:val="0"/>
      <w:marRight w:val="0"/>
      <w:marTop w:val="0"/>
      <w:marBottom w:val="0"/>
      <w:divBdr>
        <w:top w:val="none" w:sz="0" w:space="0" w:color="auto"/>
        <w:left w:val="none" w:sz="0" w:space="0" w:color="auto"/>
        <w:bottom w:val="none" w:sz="0" w:space="0" w:color="auto"/>
        <w:right w:val="none" w:sz="0" w:space="0" w:color="auto"/>
      </w:divBdr>
    </w:div>
    <w:div w:id="166794203">
      <w:bodyDiv w:val="1"/>
      <w:marLeft w:val="0"/>
      <w:marRight w:val="0"/>
      <w:marTop w:val="0"/>
      <w:marBottom w:val="0"/>
      <w:divBdr>
        <w:top w:val="none" w:sz="0" w:space="0" w:color="auto"/>
        <w:left w:val="none" w:sz="0" w:space="0" w:color="auto"/>
        <w:bottom w:val="none" w:sz="0" w:space="0" w:color="auto"/>
        <w:right w:val="none" w:sz="0" w:space="0" w:color="auto"/>
      </w:divBdr>
    </w:div>
    <w:div w:id="182985115">
      <w:bodyDiv w:val="1"/>
      <w:marLeft w:val="0"/>
      <w:marRight w:val="0"/>
      <w:marTop w:val="0"/>
      <w:marBottom w:val="0"/>
      <w:divBdr>
        <w:top w:val="none" w:sz="0" w:space="0" w:color="auto"/>
        <w:left w:val="none" w:sz="0" w:space="0" w:color="auto"/>
        <w:bottom w:val="none" w:sz="0" w:space="0" w:color="auto"/>
        <w:right w:val="none" w:sz="0" w:space="0" w:color="auto"/>
      </w:divBdr>
    </w:div>
    <w:div w:id="201016590">
      <w:bodyDiv w:val="1"/>
      <w:marLeft w:val="0"/>
      <w:marRight w:val="0"/>
      <w:marTop w:val="0"/>
      <w:marBottom w:val="0"/>
      <w:divBdr>
        <w:top w:val="none" w:sz="0" w:space="0" w:color="auto"/>
        <w:left w:val="none" w:sz="0" w:space="0" w:color="auto"/>
        <w:bottom w:val="none" w:sz="0" w:space="0" w:color="auto"/>
        <w:right w:val="none" w:sz="0" w:space="0" w:color="auto"/>
      </w:divBdr>
    </w:div>
    <w:div w:id="273639554">
      <w:bodyDiv w:val="1"/>
      <w:marLeft w:val="0"/>
      <w:marRight w:val="0"/>
      <w:marTop w:val="0"/>
      <w:marBottom w:val="0"/>
      <w:divBdr>
        <w:top w:val="none" w:sz="0" w:space="0" w:color="auto"/>
        <w:left w:val="none" w:sz="0" w:space="0" w:color="auto"/>
        <w:bottom w:val="none" w:sz="0" w:space="0" w:color="auto"/>
        <w:right w:val="none" w:sz="0" w:space="0" w:color="auto"/>
      </w:divBdr>
    </w:div>
    <w:div w:id="527328524">
      <w:bodyDiv w:val="1"/>
      <w:marLeft w:val="0"/>
      <w:marRight w:val="0"/>
      <w:marTop w:val="0"/>
      <w:marBottom w:val="0"/>
      <w:divBdr>
        <w:top w:val="none" w:sz="0" w:space="0" w:color="auto"/>
        <w:left w:val="none" w:sz="0" w:space="0" w:color="auto"/>
        <w:bottom w:val="none" w:sz="0" w:space="0" w:color="auto"/>
        <w:right w:val="none" w:sz="0" w:space="0" w:color="auto"/>
      </w:divBdr>
    </w:div>
    <w:div w:id="720832717">
      <w:bodyDiv w:val="1"/>
      <w:marLeft w:val="0"/>
      <w:marRight w:val="0"/>
      <w:marTop w:val="0"/>
      <w:marBottom w:val="0"/>
      <w:divBdr>
        <w:top w:val="none" w:sz="0" w:space="0" w:color="auto"/>
        <w:left w:val="none" w:sz="0" w:space="0" w:color="auto"/>
        <w:bottom w:val="none" w:sz="0" w:space="0" w:color="auto"/>
        <w:right w:val="none" w:sz="0" w:space="0" w:color="auto"/>
      </w:divBdr>
    </w:div>
    <w:div w:id="961157166">
      <w:bodyDiv w:val="1"/>
      <w:marLeft w:val="0"/>
      <w:marRight w:val="0"/>
      <w:marTop w:val="0"/>
      <w:marBottom w:val="0"/>
      <w:divBdr>
        <w:top w:val="none" w:sz="0" w:space="0" w:color="auto"/>
        <w:left w:val="none" w:sz="0" w:space="0" w:color="auto"/>
        <w:bottom w:val="none" w:sz="0" w:space="0" w:color="auto"/>
        <w:right w:val="none" w:sz="0" w:space="0" w:color="auto"/>
      </w:divBdr>
    </w:div>
    <w:div w:id="1026636348">
      <w:bodyDiv w:val="1"/>
      <w:marLeft w:val="0"/>
      <w:marRight w:val="0"/>
      <w:marTop w:val="0"/>
      <w:marBottom w:val="0"/>
      <w:divBdr>
        <w:top w:val="none" w:sz="0" w:space="0" w:color="auto"/>
        <w:left w:val="none" w:sz="0" w:space="0" w:color="auto"/>
        <w:bottom w:val="none" w:sz="0" w:space="0" w:color="auto"/>
        <w:right w:val="none" w:sz="0" w:space="0" w:color="auto"/>
      </w:divBdr>
    </w:div>
    <w:div w:id="1073623364">
      <w:bodyDiv w:val="1"/>
      <w:marLeft w:val="0"/>
      <w:marRight w:val="0"/>
      <w:marTop w:val="0"/>
      <w:marBottom w:val="0"/>
      <w:divBdr>
        <w:top w:val="none" w:sz="0" w:space="0" w:color="auto"/>
        <w:left w:val="none" w:sz="0" w:space="0" w:color="auto"/>
        <w:bottom w:val="none" w:sz="0" w:space="0" w:color="auto"/>
        <w:right w:val="none" w:sz="0" w:space="0" w:color="auto"/>
      </w:divBdr>
    </w:div>
    <w:div w:id="1077173070">
      <w:bodyDiv w:val="1"/>
      <w:marLeft w:val="0"/>
      <w:marRight w:val="0"/>
      <w:marTop w:val="0"/>
      <w:marBottom w:val="0"/>
      <w:divBdr>
        <w:top w:val="none" w:sz="0" w:space="0" w:color="auto"/>
        <w:left w:val="none" w:sz="0" w:space="0" w:color="auto"/>
        <w:bottom w:val="none" w:sz="0" w:space="0" w:color="auto"/>
        <w:right w:val="none" w:sz="0" w:space="0" w:color="auto"/>
      </w:divBdr>
    </w:div>
    <w:div w:id="1284651423">
      <w:bodyDiv w:val="1"/>
      <w:marLeft w:val="0"/>
      <w:marRight w:val="0"/>
      <w:marTop w:val="0"/>
      <w:marBottom w:val="0"/>
      <w:divBdr>
        <w:top w:val="none" w:sz="0" w:space="0" w:color="auto"/>
        <w:left w:val="none" w:sz="0" w:space="0" w:color="auto"/>
        <w:bottom w:val="none" w:sz="0" w:space="0" w:color="auto"/>
        <w:right w:val="none" w:sz="0" w:space="0" w:color="auto"/>
      </w:divBdr>
    </w:div>
    <w:div w:id="1358043776">
      <w:bodyDiv w:val="1"/>
      <w:marLeft w:val="0"/>
      <w:marRight w:val="0"/>
      <w:marTop w:val="0"/>
      <w:marBottom w:val="0"/>
      <w:divBdr>
        <w:top w:val="none" w:sz="0" w:space="0" w:color="auto"/>
        <w:left w:val="none" w:sz="0" w:space="0" w:color="auto"/>
        <w:bottom w:val="none" w:sz="0" w:space="0" w:color="auto"/>
        <w:right w:val="none" w:sz="0" w:space="0" w:color="auto"/>
      </w:divBdr>
    </w:div>
    <w:div w:id="1850175851">
      <w:bodyDiv w:val="1"/>
      <w:marLeft w:val="0"/>
      <w:marRight w:val="0"/>
      <w:marTop w:val="0"/>
      <w:marBottom w:val="0"/>
      <w:divBdr>
        <w:top w:val="none" w:sz="0" w:space="0" w:color="auto"/>
        <w:left w:val="none" w:sz="0" w:space="0" w:color="auto"/>
        <w:bottom w:val="none" w:sz="0" w:space="0" w:color="auto"/>
        <w:right w:val="none" w:sz="0" w:space="0" w:color="auto"/>
      </w:divBdr>
    </w:div>
    <w:div w:id="2146120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footer" Target="footer3.xml"/><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27</Pages>
  <Words>7782</Words>
  <Characters>44358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Margarita</cp:lastModifiedBy>
  <cp:revision>45</cp:revision>
  <dcterms:created xsi:type="dcterms:W3CDTF">2023-12-28T23:25:00Z</dcterms:created>
  <dcterms:modified xsi:type="dcterms:W3CDTF">2023-12-29T17:21:00Z</dcterms:modified>
</cp:coreProperties>
</file>