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7" name="image5.png"/>
            <a:graphic>
              <a:graphicData uri="http://schemas.openxmlformats.org/drawingml/2006/picture">
                <pic:pic>
                  <pic:nvPicPr>
                    <pic:cNvPr descr="horizontal line" id="0" name="image5.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4" name="image25.png"/>
            <a:graphic>
              <a:graphicData uri="http://schemas.openxmlformats.org/drawingml/2006/picture">
                <pic:pic>
                  <pic:nvPicPr>
                    <pic:cNvPr id="0" name="image25.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[Germany]</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16"/>
          <w:szCs w:val="16"/>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0A">
      <w:pPr>
        <w:pageBreakBefore w:val="0"/>
        <w:jc w:val="center"/>
        <w:rPr>
          <w:sz w:val="40"/>
          <w:szCs w:val="40"/>
        </w:rPr>
      </w:pPr>
      <w:r w:rsidDel="00000000" w:rsidR="00000000" w:rsidRPr="00000000">
        <w:rPr>
          <w:sz w:val="40"/>
          <w:szCs w:val="40"/>
          <w:rtl w:val="0"/>
        </w:rPr>
        <w:t xml:space="preserve">Optimal Industry Development Strategy for </w:t>
      </w:r>
      <w:r w:rsidDel="00000000" w:rsidR="00000000" w:rsidRPr="00000000">
        <w:rPr>
          <w:sz w:val="40"/>
          <w:szCs w:val="40"/>
          <w:rtl w:val="0"/>
        </w:rPr>
        <w:t xml:space="preserve">Germany </w:t>
      </w:r>
      <w:r w:rsidDel="00000000" w:rsidR="00000000" w:rsidRPr="00000000">
        <w:rPr>
          <w:rtl w:val="0"/>
        </w:rPr>
      </w:r>
    </w:p>
    <w:p w:rsidR="00000000" w:rsidDel="00000000" w:rsidP="00000000" w:rsidRDefault="00000000" w:rsidRPr="00000000" w14:paraId="0000000B">
      <w:pPr>
        <w:pageBreakBefore w:val="0"/>
        <w:jc w:val="center"/>
        <w:rPr>
          <w:sz w:val="40"/>
          <w:szCs w:val="40"/>
        </w:rPr>
      </w:pPr>
      <w:r w:rsidDel="00000000" w:rsidR="00000000" w:rsidRPr="00000000">
        <w:rPr>
          <w:rtl w:val="0"/>
        </w:rPr>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D">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E">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Germany </w:t>
      </w:r>
      <w:r w:rsidDel="00000000" w:rsidR="00000000" w:rsidRPr="00000000">
        <w:rPr>
          <w:rtl w:val="0"/>
        </w:rPr>
        <w:t xml:space="preserve"> went through during the period from 2013 to 2021. Specifically, we dive into the topic through a macroeconomic overview of </w:t>
      </w:r>
      <w:r w:rsidDel="00000000" w:rsidR="00000000" w:rsidRPr="00000000">
        <w:rPr>
          <w:rtl w:val="0"/>
        </w:rPr>
        <w:t xml:space="preserve">Germany </w:t>
      </w:r>
      <w:r w:rsidDel="00000000" w:rsidR="00000000" w:rsidRPr="00000000">
        <w:rPr>
          <w:rtl w:val="0"/>
        </w:rPr>
        <w:t xml:space="preserve"> from the perspective of Gross Domestic Product (GDP) and Economic Complexity Index (ECI), which reflect countries’ production capability and production structure, respectively. We find that during the period of our interest, </w:t>
      </w:r>
      <w:r w:rsidDel="00000000" w:rsidR="00000000" w:rsidRPr="00000000">
        <w:rPr>
          <w:rtl w:val="0"/>
        </w:rPr>
        <w:t xml:space="preserve">Germany </w:t>
      </w:r>
      <w:r w:rsidDel="00000000" w:rsidR="00000000" w:rsidRPr="00000000">
        <w:rPr>
          <w:rtl w:val="0"/>
        </w:rPr>
        <w:t xml:space="preserve"> demonstrated a low level of economic growth with an average annual GDP growth rate of </w:t>
      </w:r>
      <w:r w:rsidDel="00000000" w:rsidR="00000000" w:rsidRPr="00000000">
        <w:rPr>
          <w:rtl w:val="0"/>
        </w:rPr>
        <w:t xml:space="preserve">[percentage]</w:t>
      </w:r>
      <w:r w:rsidDel="00000000" w:rsidR="00000000" w:rsidRPr="00000000">
        <w:rPr>
          <w:rtl w:val="0"/>
        </w:rPr>
        <w:t xml:space="preserve"> between 2013 and 2018 and </w:t>
      </w:r>
      <w:r w:rsidDel="00000000" w:rsidR="00000000" w:rsidRPr="00000000">
        <w:rPr>
          <w:rtl w:val="0"/>
        </w:rPr>
        <w:t xml:space="preserve">[percentage]</w:t>
      </w:r>
      <w:r w:rsidDel="00000000" w:rsidR="00000000" w:rsidRPr="00000000">
        <w:rPr>
          <w:rtl w:val="0"/>
        </w:rPr>
        <w:t xml:space="preserve"> between 2019 and 2021, with a </w:t>
      </w:r>
      <w:r w:rsidDel="00000000" w:rsidR="00000000" w:rsidRPr="00000000">
        <w:rPr>
          <w:rtl w:val="0"/>
        </w:rPr>
        <w:t xml:space="preserve">[similar/increased/decreased]</w:t>
      </w:r>
      <w:r w:rsidDel="00000000" w:rsidR="00000000" w:rsidRPr="00000000">
        <w:rPr>
          <w:rtl w:val="0"/>
        </w:rPr>
        <w:t xml:space="preserve"> economic complexity compared to other major [developed/emerging] economies. </w:t>
      </w:r>
    </w:p>
    <w:p w:rsidR="00000000" w:rsidDel="00000000" w:rsidP="00000000" w:rsidRDefault="00000000" w:rsidRPr="00000000" w14:paraId="0000000F">
      <w:pPr>
        <w:pageBreakBefore w:val="0"/>
        <w:jc w:val="both"/>
        <w:rPr>
          <w:b w:val="1"/>
          <w:bCs w:val="1"/>
        </w:rPr>
      </w:pP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t xml:space="preserve">The </w:t>
      </w:r>
      <w:r w:rsidDel="00000000" w:rsidR="00000000" w:rsidRPr="00000000">
        <w:rPr>
          <w:rtl w:val="0"/>
        </w:rPr>
        <w:t xml:space="preserve">[mixed/positive/negative]</w:t>
      </w:r>
      <w:r w:rsidDel="00000000" w:rsidR="00000000" w:rsidRPr="00000000">
        <w:rPr>
          <w:rtl w:val="0"/>
        </w:rPr>
        <w:t xml:space="preserve"> progress during the period, we believe, can be partially explained through the analysis of the economic and product complexity structure of </w:t>
      </w:r>
      <w:r w:rsidDel="00000000" w:rsidR="00000000" w:rsidRPr="00000000">
        <w:rPr>
          <w:rtl w:val="0"/>
        </w:rPr>
        <w:t xml:space="preserve">Germany </w:t>
      </w:r>
      <w:r w:rsidDel="00000000" w:rsidR="00000000" w:rsidRPr="00000000">
        <w:rPr>
          <w:rtl w:val="0"/>
        </w:rPr>
        <w:t xml:space="preserve"> on the industry group level, as well as the </w:t>
      </w:r>
      <w:r w:rsidDel="00000000" w:rsidR="00000000" w:rsidRPr="00000000">
        <w:rPr>
          <w:rtl w:val="0"/>
        </w:rPr>
        <w:t xml:space="preserve">[improved/stagnant/declining]</w:t>
      </w:r>
      <w:r w:rsidDel="00000000" w:rsidR="00000000" w:rsidRPr="00000000">
        <w:rPr>
          <w:rtl w:val="0"/>
        </w:rPr>
        <w:t xml:space="preserve"> macro and microeconomic strategies. The product classification system we adopt allows us to measure the realized industry development for various industry groups and to observe that </w:t>
      </w:r>
      <w:r w:rsidDel="00000000" w:rsidR="00000000" w:rsidRPr="00000000">
        <w:rPr>
          <w:rtl w:val="0"/>
        </w:rPr>
        <w:t xml:space="preserve">Germany </w:t>
      </w:r>
      <w:r w:rsidDel="00000000" w:rsidR="00000000" w:rsidRPr="00000000">
        <w:rPr>
          <w:rtl w:val="0"/>
        </w:rPr>
        <w:t xml:space="preserve"> </w:t>
      </w:r>
      <w:r w:rsidDel="00000000" w:rsidR="00000000" w:rsidRPr="00000000">
        <w:rPr>
          <w:rtl w:val="0"/>
        </w:rPr>
        <w:t xml:space="preserve">[regressed/progressed]</w:t>
      </w:r>
      <w:r w:rsidDel="00000000" w:rsidR="00000000" w:rsidRPr="00000000">
        <w:rPr>
          <w:rtl w:val="0"/>
        </w:rPr>
        <w:t xml:space="preserve"> in developing most of its industries during the period while its </w:t>
      </w:r>
      <w:r w:rsidDel="00000000" w:rsidR="00000000" w:rsidRPr="00000000">
        <w:rPr>
          <w:rtl w:val="0"/>
        </w:rPr>
        <w:t xml:space="preserve">[developed/emerging]</w:t>
      </w:r>
      <w:r w:rsidDel="00000000" w:rsidR="00000000" w:rsidRPr="00000000">
        <w:rPr>
          <w:rtl w:val="0"/>
        </w:rPr>
        <w:t xml:space="preserve"> counterparts and economies around the globe also adopted complex and progressive paths with variable degrees of success.</w:t>
      </w:r>
    </w:p>
    <w:p w:rsidR="00000000" w:rsidDel="00000000" w:rsidP="00000000" w:rsidRDefault="00000000" w:rsidRPr="00000000" w14:paraId="00000011">
      <w:pPr>
        <w:pageBreakBefore w:val="0"/>
        <w:jc w:val="both"/>
        <w:rPr/>
      </w:pPr>
      <w:r w:rsidDel="00000000" w:rsidR="00000000" w:rsidRPr="00000000">
        <w:rPr>
          <w:rtl w:val="0"/>
        </w:rPr>
      </w:r>
    </w:p>
    <w:p w:rsidR="00000000" w:rsidDel="00000000" w:rsidP="00000000" w:rsidRDefault="00000000" w:rsidRPr="00000000" w14:paraId="00000012">
      <w:pPr>
        <w:pageBreakBefore w:val="0"/>
        <w:jc w:val="both"/>
        <w:rPr/>
      </w:pPr>
      <w:r w:rsidDel="00000000" w:rsidR="00000000" w:rsidRPr="00000000">
        <w:rPr>
          <w:rtl w:val="0"/>
        </w:rPr>
        <w:t xml:space="preserve">Based on our analysis of the opportunity gain and sensitivity analysis of major industry groups, </w:t>
      </w:r>
      <w:r w:rsidDel="00000000" w:rsidR="00000000" w:rsidRPr="00000000">
        <w:rPr>
          <w:rtl w:val="0"/>
        </w:rPr>
        <w:t xml:space="preserve">Germany </w:t>
      </w:r>
      <w:r w:rsidDel="00000000" w:rsidR="00000000" w:rsidRPr="00000000">
        <w:rPr>
          <w:rtl w:val="0"/>
        </w:rPr>
        <w:t xml:space="preserve"> could further its gains by prioritizing </w:t>
      </w:r>
      <w:r w:rsidDel="00000000" w:rsidR="00000000" w:rsidRPr="00000000">
        <w:rPr>
          <w:rtl w:val="0"/>
        </w:rPr>
        <w:t xml:space="preserve">[Industry 1]</w:t>
      </w:r>
      <w:r w:rsidDel="00000000" w:rsidR="00000000" w:rsidRPr="00000000">
        <w:rPr>
          <w:rtl w:val="0"/>
        </w:rPr>
        <w:t xml:space="preserve">,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in 2018. Three years later, in 2021, its focus should shift to the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which are also one of the more developed industries at the time. We further note that </w:t>
      </w:r>
      <w:r w:rsidDel="00000000" w:rsidR="00000000" w:rsidRPr="00000000">
        <w:rPr>
          <w:rtl w:val="0"/>
        </w:rPr>
        <w:t xml:space="preserve">Germany </w:t>
      </w:r>
      <w:r w:rsidDel="00000000" w:rsidR="00000000" w:rsidRPr="00000000">
        <w:rPr>
          <w:rtl w:val="0"/>
        </w:rPr>
        <w:t xml:space="preserve"> has a </w:t>
      </w:r>
      <w:r w:rsidDel="00000000" w:rsidR="00000000" w:rsidRPr="00000000">
        <w:rPr>
          <w:rtl w:val="0"/>
        </w:rPr>
        <w:t xml:space="preserve">[heavily/slightly]</w:t>
      </w:r>
      <w:r w:rsidDel="00000000" w:rsidR="00000000" w:rsidRPr="00000000">
        <w:rPr>
          <w:rtl w:val="0"/>
        </w:rPr>
        <w:t xml:space="preserve"> mismatched development strategy that indicates a </w:t>
      </w:r>
      <w:r w:rsidDel="00000000" w:rsidR="00000000" w:rsidRPr="00000000">
        <w:rPr>
          <w:rtl w:val="0"/>
        </w:rPr>
        <w:t xml:space="preserve">[low/moderate/high]</w:t>
      </w:r>
      <w:r w:rsidDel="00000000" w:rsidR="00000000" w:rsidRPr="00000000">
        <w:rPr>
          <w:rtl w:val="0"/>
        </w:rPr>
        <w:t xml:space="preserve"> level (compared to other </w:t>
      </w:r>
      <w:r w:rsidDel="00000000" w:rsidR="00000000" w:rsidRPr="00000000">
        <w:rPr>
          <w:rtl w:val="0"/>
        </w:rPr>
        <w:t xml:space="preserve">[developed/emerging]</w:t>
      </w:r>
      <w:r w:rsidDel="00000000" w:rsidR="00000000" w:rsidRPr="00000000">
        <w:rPr>
          <w:rtl w:val="0"/>
        </w:rPr>
        <w:t xml:space="preserve"> countries) of structural optimality on the complexity level, having an adjusted R-square of around</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 </w:t>
      </w:r>
      <w:r w:rsidDel="00000000" w:rsidR="00000000" w:rsidRPr="00000000">
        <w:rPr>
          <w:rtl w:val="0"/>
        </w:rPr>
        <w:t xml:space="preserve">in 2018 and a much higher score of </w:t>
      </w:r>
      <w:r w:rsidDel="00000000" w:rsidR="00000000" w:rsidRPr="00000000">
        <w:rPr>
          <w:rtl w:val="0"/>
        </w:rPr>
        <w:t xml:space="preserve">[percentage]</w:t>
      </w:r>
      <w:r w:rsidDel="00000000" w:rsidR="00000000" w:rsidRPr="00000000">
        <w:rPr>
          <w:rtl w:val="0"/>
        </w:rPr>
        <w:t xml:space="preserve"> in 2021, demonstrating [</w:t>
      </w:r>
      <w:r w:rsidDel="00000000" w:rsidR="00000000" w:rsidRPr="00000000">
        <w:rPr>
          <w:rtl w:val="0"/>
        </w:rPr>
        <w:t xml:space="preserve">shift and improvement/degradation]</w:t>
      </w:r>
      <w:r w:rsidDel="00000000" w:rsidR="00000000" w:rsidRPr="00000000">
        <w:rPr>
          <w:rtl w:val="0"/>
        </w:rPr>
        <w:t xml:space="preserve"> in development.</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w:t>
      </w:r>
      <w:r w:rsidDel="00000000" w:rsidR="00000000" w:rsidRPr="00000000">
        <w:rPr>
          <w:rtl w:val="0"/>
        </w:rPr>
        <w:t xml:space="preserve">Germany </w:t>
      </w:r>
      <w:r w:rsidDel="00000000" w:rsidR="00000000" w:rsidRPr="00000000">
        <w:rPr>
          <w:rtl w:val="0"/>
        </w:rPr>
        <w:t xml:space="preserve"> indeed has a</w:t>
      </w:r>
      <w:r w:rsidDel="00000000" w:rsidR="00000000" w:rsidRPr="00000000">
        <w:rPr>
          <w:rtl w:val="0"/>
        </w:rPr>
        <w:t xml:space="preserve"> [suboptimal/optimal]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3">
      <w:pPr>
        <w:pageBreakBefore w:val="0"/>
        <w:jc w:val="both"/>
        <w:rPr/>
      </w:pPr>
      <w:r w:rsidDel="00000000" w:rsidR="00000000" w:rsidRPr="00000000">
        <w:rPr>
          <w:rtl w:val="0"/>
        </w:rPr>
      </w:r>
    </w:p>
    <w:p w:rsidR="00000000" w:rsidDel="00000000" w:rsidP="00000000" w:rsidRDefault="00000000" w:rsidRPr="00000000" w14:paraId="00000014">
      <w:pPr>
        <w:pageBreakBefore w:val="0"/>
        <w:jc w:val="both"/>
        <w:rPr/>
      </w:pPr>
      <w:r w:rsidDel="00000000" w:rsidR="00000000" w:rsidRPr="00000000">
        <w:rPr>
          <w:rtl w:val="0"/>
        </w:rPr>
        <w:t xml:space="preserve">The three years between 2019 and 2021 showed a significant improvement in </w:t>
      </w:r>
      <w:r w:rsidDel="00000000" w:rsidR="00000000" w:rsidRPr="00000000">
        <w:rPr>
          <w:rtl w:val="0"/>
        </w:rPr>
        <w:t xml:space="preserve">Germany </w:t>
      </w:r>
      <w:r w:rsidDel="00000000" w:rsidR="00000000" w:rsidRPr="00000000">
        <w:rPr>
          <w:rtl w:val="0"/>
        </w:rPr>
        <w:t xml:space="preserve">'s economic growth, boosting its position on the global scale. Its GDP recovered to above the pre-pandemic levels, and it saw a significant boost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5">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7">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8">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Germany </w:t>
      </w:r>
      <w:r w:rsidDel="00000000" w:rsidR="00000000" w:rsidRPr="00000000">
        <w:rPr>
          <w:rtl w:val="0"/>
        </w:rPr>
        <w:t xml:space="preserve"> went through during the period from 2019 to 2021, before and after the COVID pandemic, compared to its performance from 2013 to 2018, before and after the </w:t>
      </w:r>
      <w:r w:rsidDel="00000000" w:rsidR="00000000" w:rsidRPr="00000000">
        <w:rPr>
          <w:rtl w:val="0"/>
        </w:rPr>
        <w:t xml:space="preserve">[Significant Event 1]</w:t>
      </w:r>
      <w:r w:rsidDel="00000000" w:rsidR="00000000" w:rsidRPr="00000000">
        <w:rPr>
          <w:rtl w:val="0"/>
        </w:rPr>
        <w:t xml:space="preserve">. Specifically, we dive into the topic through a macroeconomic overview of </w:t>
      </w:r>
      <w:r w:rsidDel="00000000" w:rsidR="00000000" w:rsidRPr="00000000">
        <w:rPr>
          <w:rtl w:val="0"/>
        </w:rPr>
        <w:t xml:space="preserve">Germany </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Germany </w:t>
      </w:r>
      <w:r w:rsidDel="00000000" w:rsidR="00000000" w:rsidRPr="00000000">
        <w:rPr>
          <w:rtl w:val="0"/>
        </w:rP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Germany </w:t>
      </w:r>
      <w:r w:rsidDel="00000000" w:rsidR="00000000" w:rsidRPr="00000000">
        <w:rPr>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9">
      <w:pPr>
        <w:pageBreakBefore w:val="0"/>
        <w:jc w:val="both"/>
        <w:rPr/>
      </w:pPr>
      <w:r w:rsidDel="00000000" w:rsidR="00000000" w:rsidRPr="00000000">
        <w:rPr>
          <w:rtl w:val="0"/>
        </w:rPr>
      </w:r>
    </w:p>
    <w:p w:rsidR="00000000" w:rsidDel="00000000" w:rsidP="00000000" w:rsidRDefault="00000000" w:rsidRPr="00000000" w14:paraId="0000001A">
      <w:pPr>
        <w:pageBreakBefore w:val="0"/>
        <w:jc w:val="both"/>
        <w:rPr/>
      </w:pPr>
      <w:r w:rsidDel="00000000" w:rsidR="00000000" w:rsidRPr="00000000">
        <w:rPr>
          <w:rtl w:val="0"/>
        </w:rPr>
      </w:r>
    </w:p>
    <w:p w:rsidR="00000000" w:rsidDel="00000000" w:rsidP="00000000" w:rsidRDefault="00000000" w:rsidRPr="00000000" w14:paraId="0000001B">
      <w:pPr>
        <w:pageBreakBefore w:val="0"/>
        <w:jc w:val="both"/>
        <w:rPr/>
      </w:pPr>
      <w:r w:rsidDel="00000000" w:rsidR="00000000" w:rsidRPr="00000000">
        <w:rPr>
          <w:rtl w:val="0"/>
        </w:rPr>
      </w:r>
    </w:p>
    <w:tbl>
      <w:tblPr>
        <w:tblStyle w:val="Table1"/>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0"/>
        <w:tblGridChange w:id="0">
          <w:tblGrid>
            <w:gridCol w:w="9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Table to-do: </w:t>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sorted </w:t>
            </w:r>
          </w:p>
        </w:tc>
      </w:tr>
    </w:tbl>
    <w:p w:rsidR="00000000" w:rsidDel="00000000" w:rsidP="00000000" w:rsidRDefault="00000000" w:rsidRPr="00000000" w14:paraId="0000001E">
      <w:pPr>
        <w:pageBreakBefore w:val="0"/>
        <w:jc w:val="both"/>
        <w:rPr/>
      </w:pPr>
      <w:r w:rsidDel="00000000" w:rsidR="00000000" w:rsidRPr="00000000">
        <w:rPr>
          <w:rtl w:val="0"/>
        </w:rPr>
      </w:r>
    </w:p>
    <w:p w:rsidR="00000000" w:rsidDel="00000000" w:rsidP="00000000" w:rsidRDefault="00000000" w:rsidRPr="00000000" w14:paraId="0000001F">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0">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21">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2">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23">
      <w:pPr>
        <w:pageBreakBefore w:val="0"/>
        <w:jc w:val="both"/>
        <w:rPr/>
      </w:pPr>
      <w:r w:rsidDel="00000000" w:rsidR="00000000" w:rsidRPr="00000000">
        <w:rPr>
          <w:rtl w:val="0"/>
        </w:rPr>
        <w:t xml:space="preserve">Figure 1a illustrates the time-series GDP results for </w:t>
      </w:r>
      <w:r w:rsidDel="00000000" w:rsidR="00000000" w:rsidRPr="00000000">
        <w:rPr>
          <w:rtl w:val="0"/>
        </w:rPr>
        <w:t xml:space="preserve">Germany </w:t>
      </w:r>
      <w:r w:rsidDel="00000000" w:rsidR="00000000" w:rsidRPr="00000000">
        <w:rPr>
          <w:rtl w:val="0"/>
        </w:rPr>
        <w:t xml:space="preserve"> and </w:t>
      </w:r>
      <w:r w:rsidDel="00000000" w:rsidR="00000000" w:rsidRPr="00000000">
        <w:rPr>
          <w:rtl w:val="0"/>
        </w:rPr>
        <w:t xml:space="preserve">two</w:t>
      </w:r>
      <w:r w:rsidDel="00000000" w:rsidR="00000000" w:rsidRPr="00000000">
        <w:rPr>
          <w:rtl w:val="0"/>
        </w:rPr>
        <w:t xml:space="preserve"> of its peer countries (</w:t>
      </w:r>
      <w:r w:rsidDel="00000000" w:rsidR="00000000" w:rsidRPr="00000000">
        <w:rPr>
          <w:rtl w:val="0"/>
        </w:rPr>
        <w:t xml:space="preserve">[Country 1]</w:t>
      </w:r>
      <w:r w:rsidDel="00000000" w:rsidR="00000000" w:rsidRPr="00000000">
        <w:rPr>
          <w:rtl w:val="0"/>
        </w:rPr>
        <w:t xml:space="preserve"> and </w:t>
      </w:r>
      <w:r w:rsidDel="00000000" w:rsidR="00000000" w:rsidRPr="00000000">
        <w:rPr>
          <w:rtl w:val="0"/>
        </w:rPr>
        <w:t xml:space="preserve">[Country 2]</w:t>
      </w:r>
      <w:r w:rsidDel="00000000" w:rsidR="00000000" w:rsidRPr="00000000">
        <w:rPr>
          <w:rtl w:val="0"/>
        </w:rPr>
        <w:t xml:space="preserve">) from 2013 to 2018. Similar to the other countries, </w:t>
      </w:r>
      <w:r w:rsidDel="00000000" w:rsidR="00000000" w:rsidRPr="00000000">
        <w:rPr>
          <w:rtl w:val="0"/>
        </w:rPr>
        <w:t xml:space="preserve">Germany  </w:t>
      </w:r>
      <w:r w:rsidDel="00000000" w:rsidR="00000000" w:rsidRPr="00000000">
        <w:rPr>
          <w:rtl w:val="0"/>
        </w:rPr>
        <w:t xml:space="preserve">displayed an eventual upward trend over the period; however, its growth was </w:t>
      </w:r>
      <w:r w:rsidDel="00000000" w:rsidR="00000000" w:rsidRPr="00000000">
        <w:rPr>
          <w:rtl w:val="0"/>
        </w:rPr>
        <w:t xml:space="preserve">[more/less]</w:t>
      </w:r>
      <w:r w:rsidDel="00000000" w:rsidR="00000000" w:rsidRPr="00000000">
        <w:rPr>
          <w:rtl w:val="0"/>
        </w:rPr>
        <w:t xml:space="preserve"> consistent than both </w:t>
      </w:r>
      <w:r w:rsidDel="00000000" w:rsidR="00000000" w:rsidRPr="00000000">
        <w:rPr>
          <w:rtl w:val="0"/>
        </w:rPr>
        <w:t xml:space="preserve">[Country 1]</w:t>
      </w:r>
      <w:r w:rsidDel="00000000" w:rsidR="00000000" w:rsidRPr="00000000">
        <w:rPr>
          <w:rtl w:val="0"/>
        </w:rPr>
        <w:t xml:space="preserve"> and</w:t>
      </w:r>
      <w:r w:rsidDel="00000000" w:rsidR="00000000" w:rsidRPr="00000000">
        <w:rPr>
          <w:rtl w:val="0"/>
        </w:rPr>
        <w:t xml:space="preserve"> [Country 2]</w:t>
      </w:r>
      <w:r w:rsidDel="00000000" w:rsidR="00000000" w:rsidRPr="00000000">
        <w:rPr>
          <w:rtl w:val="0"/>
        </w:rPr>
        <w:t xml:space="preserve"> growth. </w:t>
      </w:r>
      <w:r w:rsidDel="00000000" w:rsidR="00000000" w:rsidRPr="00000000">
        <w:rPr>
          <w:rtl w:val="0"/>
        </w:rPr>
        <w:t xml:space="preserve">Germany </w:t>
      </w:r>
      <w:r w:rsidDel="00000000" w:rsidR="00000000" w:rsidRPr="00000000">
        <w:rPr>
          <w:rtl w:val="0"/>
        </w:rPr>
        <w:t xml:space="preserve">’s average annual GDP growth rate ([</w:t>
      </w:r>
      <w:r w:rsidDel="00000000" w:rsidR="00000000" w:rsidRPr="00000000">
        <w:rPr>
          <w:rtl w:val="0"/>
        </w:rPr>
        <w:t xml:space="preserve">X]</w:t>
      </w:r>
      <w:r w:rsidDel="00000000" w:rsidR="00000000" w:rsidRPr="00000000">
        <w:rPr>
          <w:rtl w:val="0"/>
        </w:rPr>
        <w:t xml:space="preserve">%) is in the </w:t>
      </w:r>
      <w:r w:rsidDel="00000000" w:rsidR="00000000" w:rsidRPr="00000000">
        <w:rPr>
          <w:rtl w:val="0"/>
        </w:rPr>
        <w:t xml:space="preserve">[comparison]</w:t>
      </w:r>
      <w:r w:rsidDel="00000000" w:rsidR="00000000" w:rsidRPr="00000000">
        <w:rPr>
          <w:rtl w:val="0"/>
        </w:rPr>
        <w:t xml:space="preserve">, as it is greater than </w:t>
      </w:r>
      <w:r w:rsidDel="00000000" w:rsidR="00000000" w:rsidRPr="00000000">
        <w:rPr>
          <w:rtl w:val="0"/>
        </w:rPr>
        <w:t xml:space="preserve">[Country 1]</w:t>
      </w:r>
      <w:r w:rsidDel="00000000" w:rsidR="00000000" w:rsidRPr="00000000">
        <w:rPr>
          <w:rtl w:val="0"/>
        </w:rPr>
        <w:t xml:space="preserve">’s rate (</w:t>
      </w:r>
      <w:r w:rsidDel="00000000" w:rsidR="00000000" w:rsidRPr="00000000">
        <w:rPr>
          <w:rtl w:val="0"/>
        </w:rPr>
        <w:t xml:space="preserve">[Y]</w:t>
      </w:r>
      <w:r w:rsidDel="00000000" w:rsidR="00000000" w:rsidRPr="00000000">
        <w:rPr>
          <w:rtl w:val="0"/>
        </w:rPr>
        <w:t xml:space="preserve">%) but less than</w:t>
      </w:r>
      <w:r w:rsidDel="00000000" w:rsidR="00000000" w:rsidRPr="00000000">
        <w:rPr>
          <w:rtl w:val="0"/>
        </w:rPr>
        <w:t xml:space="preserve"> [Country 2]</w:t>
      </w:r>
      <w:r w:rsidDel="00000000" w:rsidR="00000000" w:rsidRPr="00000000">
        <w:rPr>
          <w:rtl w:val="0"/>
        </w:rPr>
        <w:t xml:space="preserve">’s rate (</w:t>
      </w:r>
      <w:r w:rsidDel="00000000" w:rsidR="00000000" w:rsidRPr="00000000">
        <w:rPr>
          <w:rtl w:val="0"/>
        </w:rPr>
        <w:t xml:space="preserve">[Z]</w:t>
      </w:r>
      <w:r w:rsidDel="00000000" w:rsidR="00000000" w:rsidRPr="00000000">
        <w:rPr>
          <w:rtl w:val="0"/>
        </w:rPr>
        <w:t xml:space="preserve">%).</w:t>
      </w:r>
    </w:p>
    <w:p w:rsidR="00000000" w:rsidDel="00000000" w:rsidP="00000000" w:rsidRDefault="00000000" w:rsidRPr="00000000" w14:paraId="00000024">
      <w:pPr>
        <w:pageBreakBefore w:val="0"/>
        <w:jc w:val="both"/>
        <w:rPr/>
      </w:pPr>
      <w:r w:rsidDel="00000000" w:rsidR="00000000" w:rsidRPr="00000000">
        <w:rPr>
          <w:rtl w:val="0"/>
        </w:rPr>
      </w:r>
    </w:p>
    <w:p w:rsidR="00000000" w:rsidDel="00000000" w:rsidP="00000000" w:rsidRDefault="00000000" w:rsidRPr="00000000" w14:paraId="00000025">
      <w:pPr>
        <w:pageBreakBefore w:val="0"/>
        <w:jc w:val="both"/>
        <w:rPr/>
      </w:pPr>
      <w:r w:rsidDel="00000000" w:rsidR="00000000" w:rsidRPr="00000000">
        <w:rPr>
          <w:rtl w:val="0"/>
        </w:rPr>
        <w:t xml:space="preserve">Figure 1b shows the GDP levels for </w:t>
      </w:r>
      <w:r w:rsidDel="00000000" w:rsidR="00000000" w:rsidRPr="00000000">
        <w:rPr>
          <w:rtl w:val="0"/>
        </w:rPr>
        <w:t xml:space="preserve">Germany </w:t>
      </w:r>
      <w:r w:rsidDel="00000000" w:rsidR="00000000" w:rsidRPr="00000000">
        <w:rPr>
          <w:rtl w:val="0"/>
        </w:rPr>
        <w:t xml:space="preserve"> and its peer countries (</w:t>
      </w:r>
      <w:r w:rsidDel="00000000" w:rsidR="00000000" w:rsidRPr="00000000">
        <w:rPr>
          <w:rtl w:val="0"/>
        </w:rPr>
        <w:t xml:space="preserve">[Country 1]</w:t>
      </w:r>
      <w:r w:rsidDel="00000000" w:rsidR="00000000" w:rsidRPr="00000000">
        <w:rPr>
          <w:rtl w:val="0"/>
        </w:rPr>
        <w:t xml:space="preserve">, </w:t>
      </w:r>
      <w:r w:rsidDel="00000000" w:rsidR="00000000" w:rsidRPr="00000000">
        <w:rPr>
          <w:rtl w:val="0"/>
        </w:rPr>
        <w:t xml:space="preserve">[Country 2]</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 from 2019 to 2021. Similar to the other countries, </w:t>
      </w:r>
      <w:r w:rsidDel="00000000" w:rsidR="00000000" w:rsidRPr="00000000">
        <w:rPr>
          <w:rtl w:val="0"/>
        </w:rPr>
        <w:t xml:space="preserve">Germany </w:t>
      </w:r>
      <w:r w:rsidDel="00000000" w:rsidR="00000000" w:rsidRPr="00000000">
        <w:rPr>
          <w:rtl w:val="0"/>
        </w:rPr>
        <w:t xml:space="preserve"> displayed a drop in GDP from 2019 to 2020 because of the pandemic, with all GDPs rebounding in 2021. Over these three years, </w:t>
      </w:r>
      <w:r w:rsidDel="00000000" w:rsidR="00000000" w:rsidRPr="00000000">
        <w:rPr>
          <w:rtl w:val="0"/>
        </w:rPr>
        <w:t xml:space="preserve">Germany </w:t>
      </w:r>
      <w:r w:rsidDel="00000000" w:rsidR="00000000" w:rsidRPr="00000000">
        <w:rPr>
          <w:rtl w:val="0"/>
        </w:rPr>
        <w:t xml:space="preserve">’s average annual GDP growth rate (</w:t>
      </w:r>
      <w:r w:rsidDel="00000000" w:rsidR="00000000" w:rsidRPr="00000000">
        <w:rPr>
          <w:rtl w:val="0"/>
        </w:rPr>
        <w:t xml:space="preserve">[A]</w:t>
      </w:r>
      <w:r w:rsidDel="00000000" w:rsidR="00000000" w:rsidRPr="00000000">
        <w:rPr>
          <w:rtl w:val="0"/>
        </w:rPr>
        <w:t xml:space="preserve">%) is in the </w:t>
      </w:r>
      <w:r w:rsidDel="00000000" w:rsidR="00000000" w:rsidRPr="00000000">
        <w:rPr>
          <w:rtl w:val="0"/>
        </w:rPr>
        <w:t xml:space="preserve">[comparison],</w:t>
      </w:r>
      <w:r w:rsidDel="00000000" w:rsidR="00000000" w:rsidRPr="00000000">
        <w:rPr>
          <w:rtl w:val="0"/>
        </w:rPr>
        <w:t xml:space="preserve"> as it is greater than </w:t>
      </w:r>
      <w:r w:rsidDel="00000000" w:rsidR="00000000" w:rsidRPr="00000000">
        <w:rPr>
          <w:rtl w:val="0"/>
        </w:rPr>
        <w:t xml:space="preserve">[Country 1]</w:t>
      </w:r>
      <w:r w:rsidDel="00000000" w:rsidR="00000000" w:rsidRPr="00000000">
        <w:rPr>
          <w:rtl w:val="0"/>
        </w:rPr>
        <w:t xml:space="preserve">’s rate (</w:t>
      </w:r>
      <w:r w:rsidDel="00000000" w:rsidR="00000000" w:rsidRPr="00000000">
        <w:rPr>
          <w:rtl w:val="0"/>
        </w:rPr>
        <w:t xml:space="preserve">[B]</w:t>
      </w:r>
      <w:r w:rsidDel="00000000" w:rsidR="00000000" w:rsidRPr="00000000">
        <w:rPr>
          <w:rtl w:val="0"/>
        </w:rPr>
        <w:t xml:space="preserve">%) but less than </w:t>
      </w:r>
      <w:r w:rsidDel="00000000" w:rsidR="00000000" w:rsidRPr="00000000">
        <w:rPr>
          <w:rtl w:val="0"/>
        </w:rPr>
        <w:t xml:space="preserve">[Country 2]</w:t>
      </w:r>
      <w:r w:rsidDel="00000000" w:rsidR="00000000" w:rsidRPr="00000000">
        <w:rPr>
          <w:rtl w:val="0"/>
        </w:rPr>
        <w:t xml:space="preserve">’s (</w:t>
      </w:r>
      <w:r w:rsidDel="00000000" w:rsidR="00000000" w:rsidRPr="00000000">
        <w:rPr>
          <w:rtl w:val="0"/>
        </w:rPr>
        <w:t xml:space="preserve">[C]</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’s rates (</w:t>
      </w:r>
      <w:r w:rsidDel="00000000" w:rsidR="00000000" w:rsidRPr="00000000">
        <w:rPr>
          <w:rtl w:val="0"/>
        </w:rPr>
        <w:t xml:space="preserve">[D]</w:t>
      </w:r>
      <w:r w:rsidDel="00000000" w:rsidR="00000000" w:rsidRPr="00000000">
        <w:rPr>
          <w:rtl w:val="0"/>
        </w:rPr>
        <w:t xml:space="preserve">%). It is notable that the GDP levels in </w:t>
      </w:r>
      <w:r w:rsidDel="00000000" w:rsidR="00000000" w:rsidRPr="00000000">
        <w:rPr>
          <w:rtl w:val="0"/>
        </w:rPr>
        <w:t xml:space="preserve">Germany </w:t>
      </w:r>
      <w:r w:rsidDel="00000000" w:rsidR="00000000" w:rsidRPr="00000000">
        <w:rPr>
          <w:rtl w:val="0"/>
        </w:rPr>
        <w:t xml:space="preserve"> and </w:t>
      </w:r>
      <w:r w:rsidDel="00000000" w:rsidR="00000000" w:rsidRPr="00000000">
        <w:rPr>
          <w:rtl w:val="0"/>
        </w:rPr>
        <w:t xml:space="preserve">[Country 1]</w:t>
      </w:r>
      <w:r w:rsidDel="00000000" w:rsidR="00000000" w:rsidRPr="00000000">
        <w:rPr>
          <w:rtl w:val="0"/>
        </w:rPr>
        <w:t xml:space="preserve"> almost evened out after 2018.</w:t>
      </w:r>
    </w:p>
    <w:p w:rsidR="00000000" w:rsidDel="00000000" w:rsidP="00000000" w:rsidRDefault="00000000" w:rsidRPr="00000000" w14:paraId="00000026">
      <w:pPr>
        <w:pageBreakBefore w:val="0"/>
        <w:jc w:val="both"/>
        <w:rPr/>
      </w:pPr>
      <w:r w:rsidDel="00000000" w:rsidR="00000000" w:rsidRPr="00000000">
        <w:rPr>
          <w:rtl w:val="0"/>
        </w:rPr>
      </w:r>
    </w:p>
    <w:p w:rsidR="00000000" w:rsidDel="00000000" w:rsidP="00000000" w:rsidRDefault="00000000" w:rsidRPr="00000000" w14:paraId="00000027">
      <w:pPr>
        <w:pageBreakBefore w:val="0"/>
        <w:rPr>
          <w:i w:val="1"/>
          <w:iCs w:val="1"/>
          <w:color w:val="444499"/>
          <w:sz w:val="20"/>
          <w:szCs w:val="20"/>
        </w:rPr>
      </w:pPr>
      <w:r w:rsidDel="00000000" w:rsidR="00000000" w:rsidRPr="00000000">
        <w:rPr/>
        <w:drawing>
          <wp:inline distB="114300" distT="114300" distL="114300" distR="114300">
            <wp:extent cx="2743200" cy="1828800"/>
            <wp:effectExtent b="0" l="0" r="0" t="0"/>
            <wp:docPr id="4"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2743200" cy="1828800"/>
                    </a:xfrm>
                    <a:prstGeom prst="rect"/>
                    <a:ln/>
                  </pic:spPr>
                </pic:pic>
              </a:graphicData>
            </a:graphic>
          </wp:inline>
        </w:drawing>
      </w:r>
      <w:r w:rsidDel="00000000" w:rsidR="00000000" w:rsidRPr="00000000">
        <w:rPr/>
        <w:drawing>
          <wp:inline distB="114300" distT="114300" distL="114300" distR="114300">
            <wp:extent cx="2743200" cy="1828800"/>
            <wp:effectExtent b="0" l="0" r="0" t="0"/>
            <wp:docPr id="22"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ageBreakBefore w:val="0"/>
        <w:jc w:val="center"/>
        <w:rPr>
          <w:sz w:val="22"/>
          <w:szCs w:val="22"/>
        </w:rPr>
      </w:pPr>
      <w:r w:rsidDel="00000000" w:rsidR="00000000" w:rsidRPr="00000000">
        <w:rPr>
          <w:sz w:val="22"/>
          <w:szCs w:val="22"/>
          <w:rtl w:val="0"/>
        </w:rPr>
        <w:t xml:space="preserve">Figures 1a and 1b. GDP Comparison Among Peer Countries (left: 2013-2018; right: 2019-2021)</w:t>
      </w:r>
    </w:p>
    <w:p w:rsidR="00000000" w:rsidDel="00000000" w:rsidP="00000000" w:rsidRDefault="00000000" w:rsidRPr="00000000" w14:paraId="00000029">
      <w:pPr>
        <w:pageBreakBefore w:val="0"/>
        <w:jc w:val="left"/>
        <w:rPr/>
      </w:pPr>
      <w:r w:rsidDel="00000000" w:rsidR="00000000" w:rsidRPr="00000000">
        <w:rPr>
          <w:rtl w:val="0"/>
        </w:rPr>
      </w:r>
    </w:p>
    <w:p w:rsidR="00000000" w:rsidDel="00000000" w:rsidP="00000000" w:rsidRDefault="00000000" w:rsidRPr="00000000" w14:paraId="0000002A">
      <w:pPr>
        <w:pageBreakBefore w:val="0"/>
        <w:jc w:val="left"/>
        <w:rPr/>
      </w:pPr>
      <w:r w:rsidDel="00000000" w:rsidR="00000000" w:rsidRPr="00000000">
        <w:rPr>
          <w:rtl w:val="0"/>
        </w:rPr>
      </w:r>
    </w:p>
    <w:p w:rsidR="00000000" w:rsidDel="00000000" w:rsidP="00000000" w:rsidRDefault="00000000" w:rsidRPr="00000000" w14:paraId="0000002B">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C">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2a and 2b.</w:t>
      </w:r>
    </w:p>
    <w:p w:rsidR="00000000" w:rsidDel="00000000" w:rsidP="00000000" w:rsidRDefault="00000000" w:rsidRPr="00000000" w14:paraId="0000002D">
      <w:pPr>
        <w:pageBreakBefore w:val="0"/>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As shown, </w:t>
      </w:r>
      <w:r w:rsidDel="00000000" w:rsidR="00000000" w:rsidRPr="00000000">
        <w:rPr>
          <w:rtl w:val="0"/>
        </w:rPr>
        <w:t xml:space="preserve">Germany </w:t>
      </w:r>
      <w:r w:rsidDel="00000000" w:rsidR="00000000" w:rsidRPr="00000000">
        <w:rPr>
          <w:rtl w:val="0"/>
        </w:rPr>
        <w:t xml:space="preserve"> exhibits a</w:t>
      </w:r>
      <w:r w:rsidDel="00000000" w:rsidR="00000000" w:rsidRPr="00000000">
        <w:rPr>
          <w:rtl w:val="0"/>
        </w:rPr>
        <w:t xml:space="preserve"> [small/large]</w:t>
      </w:r>
      <w:r w:rsidDel="00000000" w:rsidR="00000000" w:rsidRPr="00000000">
        <w:rPr>
          <w:rtl w:val="0"/>
        </w:rPr>
        <w:t xml:space="preserve"> increase in production capability from 2013 to 2018. </w:t>
      </w:r>
      <w:r w:rsidDel="00000000" w:rsidR="00000000" w:rsidRPr="00000000">
        <w:rPr>
          <w:rtl w:val="0"/>
        </w:rPr>
        <w:t xml:space="preserve">Germany </w:t>
      </w:r>
      <w:r w:rsidDel="00000000" w:rsidR="00000000" w:rsidRPr="00000000">
        <w:rPr>
          <w:rtl w:val="0"/>
        </w:rPr>
        <w:t xml:space="preserve"> is in a </w:t>
      </w:r>
      <w:r w:rsidDel="00000000" w:rsidR="00000000" w:rsidRPr="00000000">
        <w:rPr>
          <w:rtl w:val="0"/>
        </w:rPr>
        <w:t xml:space="preserve">[strong/moderate/weak]</w:t>
      </w:r>
      <w:r w:rsidDel="00000000" w:rsidR="00000000" w:rsidRPr="00000000">
        <w:rPr>
          <w:rtl w:val="0"/>
        </w:rPr>
        <w:t xml:space="preserve"> position in ECI terms, as its ECI change of </w:t>
      </w:r>
      <w:r w:rsidDel="00000000" w:rsidR="00000000" w:rsidRPr="00000000">
        <w:rPr>
          <w:rtl w:val="0"/>
        </w:rPr>
        <w:t xml:space="preserve">[x]</w:t>
      </w:r>
      <w:r w:rsidDel="00000000" w:rsidR="00000000" w:rsidRPr="00000000">
        <w:rPr>
          <w:rtl w:val="0"/>
        </w:rPr>
        <w:t xml:space="preserve">% is greater than both</w:t>
      </w:r>
      <w:r w:rsidDel="00000000" w:rsidR="00000000" w:rsidRPr="00000000">
        <w:rPr>
          <w:rtl w:val="0"/>
        </w:rPr>
        <w:t xml:space="preserve"> [Peer Country 1]</w:t>
      </w: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and</w:t>
      </w:r>
      <w:r w:rsidDel="00000000" w:rsidR="00000000" w:rsidRPr="00000000">
        <w:rPr>
          <w:rtl w:val="0"/>
        </w:rPr>
        <w:t xml:space="preserve"> [Peer Country 2]</w:t>
      </w:r>
      <w:r w:rsidDel="00000000" w:rsidR="00000000" w:rsidRPr="00000000">
        <w:rPr>
          <w:rtl w:val="0"/>
        </w:rPr>
        <w:t xml:space="preserve"> (</w:t>
      </w:r>
      <w:r w:rsidDel="00000000" w:rsidR="00000000" w:rsidRPr="00000000">
        <w:rPr>
          <w:rtl w:val="0"/>
        </w:rPr>
        <w:t xml:space="preserve">[z]</w:t>
      </w:r>
      <w:r w:rsidDel="00000000" w:rsidR="00000000" w:rsidRPr="00000000">
        <w:rPr>
          <w:rtl w:val="0"/>
        </w:rPr>
        <w:t xml:space="preserve">%).</w:t>
      </w:r>
    </w:p>
    <w:p w:rsidR="00000000" w:rsidDel="00000000" w:rsidP="00000000" w:rsidRDefault="00000000" w:rsidRPr="00000000" w14:paraId="0000002F">
      <w:pPr>
        <w:pageBreakBefore w:val="0"/>
        <w:jc w:val="both"/>
        <w:rPr/>
      </w:pPr>
      <w:r w:rsidDel="00000000" w:rsidR="00000000" w:rsidRPr="00000000">
        <w:rPr>
          <w:rtl w:val="0"/>
        </w:rPr>
      </w:r>
    </w:p>
    <w:p w:rsidR="00000000" w:rsidDel="00000000" w:rsidP="00000000" w:rsidRDefault="00000000" w:rsidRPr="00000000" w14:paraId="00000030">
      <w:pPr>
        <w:pageBreakBefore w:val="0"/>
        <w:jc w:val="both"/>
        <w:rPr/>
      </w:pPr>
      <w:r w:rsidDel="00000000" w:rsidR="00000000" w:rsidRPr="00000000">
        <w:rPr>
          <w:rtl w:val="0"/>
        </w:rPr>
        <w:t xml:space="preserve">The comparable countries </w:t>
      </w:r>
      <w:r w:rsidDel="00000000" w:rsidR="00000000" w:rsidRPr="00000000">
        <w:rPr>
          <w:rtl w:val="0"/>
        </w:rPr>
        <w:t xml:space="preserve">maintain a small change in ECI level between 2019 and 2020, with a sharp change between 2020 and 2021.</w:t>
      </w:r>
      <w:r w:rsidDel="00000000" w:rsidR="00000000" w:rsidRPr="00000000">
        <w:rPr>
          <w:rtl w:val="0"/>
        </w:rPr>
        <w:t xml:space="preserve"> Germany </w:t>
      </w:r>
      <w:r w:rsidDel="00000000" w:rsidR="00000000" w:rsidRPr="00000000">
        <w:rPr>
          <w:rtl w:val="0"/>
        </w:rPr>
        <w:t xml:space="preserve"> exhibits a large increase in production capability in 2021 to levels not seen prior, with </w:t>
      </w:r>
      <w:r w:rsidDel="00000000" w:rsidR="00000000" w:rsidRPr="00000000">
        <w:rPr>
          <w:rtl w:val="0"/>
        </w:rPr>
        <w:t xml:space="preserve">[reasons for change, e.g., extensive microeconomic stimulus packages]</w:t>
      </w:r>
      <w:r w:rsidDel="00000000" w:rsidR="00000000" w:rsidRPr="00000000">
        <w:rPr>
          <w:rtl w:val="0"/>
        </w:rPr>
        <w:t xml:space="preserve"> being one of the reasons. </w:t>
      </w:r>
      <w:r w:rsidDel="00000000" w:rsidR="00000000" w:rsidRPr="00000000">
        <w:rPr>
          <w:rtl w:val="0"/>
        </w:rPr>
        <w:t xml:space="preserve">Germany </w:t>
      </w:r>
      <w:r w:rsidDel="00000000" w:rsidR="00000000" w:rsidRPr="00000000">
        <w:rPr>
          <w:rtl w:val="0"/>
        </w:rPr>
        <w:t xml:space="preserve"> has seen a </w:t>
      </w:r>
      <w:r w:rsidDel="00000000" w:rsidR="00000000" w:rsidRPr="00000000">
        <w:rPr>
          <w:rtl w:val="0"/>
        </w:rPr>
        <w:t xml:space="preserve">[p]</w:t>
      </w:r>
      <w:r w:rsidDel="00000000" w:rsidR="00000000" w:rsidRPr="00000000">
        <w:rPr>
          <w:rtl w:val="0"/>
        </w:rPr>
        <w:t xml:space="preserve">% increase in its ECI, which is greater than </w:t>
      </w:r>
      <w:r w:rsidDel="00000000" w:rsidR="00000000" w:rsidRPr="00000000">
        <w:rPr>
          <w:rtl w:val="0"/>
        </w:rPr>
        <w:t xml:space="preserve">[Peer Country 1]</w:t>
      </w:r>
      <w:r w:rsidDel="00000000" w:rsidR="00000000" w:rsidRPr="00000000">
        <w:rPr>
          <w:rtl w:val="0"/>
        </w:rPr>
        <w:t xml:space="preserve">'s (</w:t>
      </w:r>
      <w:r w:rsidDel="00000000" w:rsidR="00000000" w:rsidRPr="00000000">
        <w:rPr>
          <w:rtl w:val="0"/>
        </w:rPr>
        <w:t xml:space="preserve">[q]</w:t>
      </w:r>
      <w:r w:rsidDel="00000000" w:rsidR="00000000" w:rsidRPr="00000000">
        <w:rPr>
          <w:rtl w:val="0"/>
        </w:rPr>
        <w:t xml:space="preserve">%), </w:t>
      </w:r>
      <w:r w:rsidDel="00000000" w:rsidR="00000000" w:rsidRPr="00000000">
        <w:rPr>
          <w:rtl w:val="0"/>
        </w:rPr>
        <w:t xml:space="preserve">[Peer Country 2]</w:t>
      </w:r>
      <w:r w:rsidDel="00000000" w:rsidR="00000000" w:rsidRPr="00000000">
        <w:rPr>
          <w:rtl w:val="0"/>
        </w:rPr>
        <w:t xml:space="preserve">'s (</w:t>
      </w:r>
      <w:r w:rsidDel="00000000" w:rsidR="00000000" w:rsidRPr="00000000">
        <w:rPr>
          <w:rtl w:val="0"/>
        </w:rPr>
        <w:t xml:space="preserve">[r]</w:t>
      </w:r>
      <w:r w:rsidDel="00000000" w:rsidR="00000000" w:rsidRPr="00000000">
        <w:rPr>
          <w:rtl w:val="0"/>
        </w:rPr>
        <w:t xml:space="preserve">%), and </w:t>
      </w:r>
      <w:r w:rsidDel="00000000" w:rsidR="00000000" w:rsidRPr="00000000">
        <w:rPr>
          <w:rtl w:val="0"/>
        </w:rPr>
        <w:t xml:space="preserve">[Peer Country 3]</w:t>
      </w:r>
      <w:r w:rsidDel="00000000" w:rsidR="00000000" w:rsidRPr="00000000">
        <w:rPr>
          <w:rtl w:val="0"/>
        </w:rPr>
        <w:t xml:space="preserve">'s (</w:t>
      </w:r>
      <w:r w:rsidDel="00000000" w:rsidR="00000000" w:rsidRPr="00000000">
        <w:rPr>
          <w:rtl w:val="0"/>
        </w:rPr>
        <w:t xml:space="preserve">[s]</w:t>
      </w:r>
      <w:r w:rsidDel="00000000" w:rsidR="00000000" w:rsidRPr="00000000">
        <w:rPr>
          <w:rtl w:val="0"/>
        </w:rPr>
        <w:t xml:space="preserve">%).</w:t>
      </w:r>
    </w:p>
    <w:p w:rsidR="00000000" w:rsidDel="00000000" w:rsidP="00000000" w:rsidRDefault="00000000" w:rsidRPr="00000000" w14:paraId="00000031">
      <w:pPr>
        <w:pageBreakBefore w:val="0"/>
        <w:jc w:val="both"/>
        <w:rPr/>
      </w:pPr>
      <w:r w:rsidDel="00000000" w:rsidR="00000000" w:rsidRPr="00000000">
        <w:rPr>
          <w:rtl w:val="0"/>
        </w:rPr>
      </w:r>
    </w:p>
    <w:p w:rsidR="00000000" w:rsidDel="00000000" w:rsidP="00000000" w:rsidRDefault="00000000" w:rsidRPr="00000000" w14:paraId="00000032">
      <w:pPr>
        <w:pageBreakBefore w:val="0"/>
        <w:jc w:val="left"/>
        <w:rPr/>
      </w:pPr>
      <w:r w:rsidDel="00000000" w:rsidR="00000000" w:rsidRPr="00000000">
        <w:rPr/>
        <w:drawing>
          <wp:inline distB="114300" distT="114300" distL="114300" distR="114300">
            <wp:extent cx="2743200" cy="1828800"/>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43200" cy="18288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743200" cy="1828800"/>
            <wp:effectExtent b="0" l="0" r="0" t="0"/>
            <wp:docPr id="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ageBreakBefore w:val="0"/>
        <w:jc w:val="center"/>
        <w:rPr/>
      </w:pPr>
      <w:r w:rsidDel="00000000" w:rsidR="00000000" w:rsidRPr="00000000">
        <w:rPr>
          <w:rtl w:val="0"/>
        </w:rPr>
        <w:t xml:space="preserve">   </w:t>
      </w:r>
      <w:r w:rsidDel="00000000" w:rsidR="00000000" w:rsidRPr="00000000">
        <w:rPr>
          <w:sz w:val="22"/>
          <w:szCs w:val="22"/>
          <w:rtl w:val="0"/>
        </w:rPr>
        <w:t xml:space="preserve">    Figures 2a and 2b. ECI Comparison Among Peer Countries (left: 2013-2018; right: 2019-2021) </w:t>
      </w:r>
      <w:r w:rsidDel="00000000" w:rsidR="00000000" w:rsidRPr="00000000">
        <w:rPr>
          <w:rtl w:val="0"/>
        </w:rPr>
        <w:t xml:space="preserve">                        </w:t>
      </w:r>
    </w:p>
    <w:p w:rsidR="00000000" w:rsidDel="00000000" w:rsidP="00000000" w:rsidRDefault="00000000" w:rsidRPr="00000000" w14:paraId="00000034">
      <w:pPr>
        <w:pageBreakBefore w:val="0"/>
        <w:jc w:val="left"/>
        <w:rPr/>
      </w:pPr>
      <w:r w:rsidDel="00000000" w:rsidR="00000000" w:rsidRPr="00000000">
        <w:rPr>
          <w:rtl w:val="0"/>
        </w:rPr>
      </w:r>
    </w:p>
    <w:p w:rsidR="00000000" w:rsidDel="00000000" w:rsidP="00000000" w:rsidRDefault="00000000" w:rsidRPr="00000000" w14:paraId="00000035">
      <w:pPr>
        <w:pageBreakBefore w:val="0"/>
        <w:jc w:val="both"/>
        <w:rPr/>
      </w:pPr>
      <w:r w:rsidDel="00000000" w:rsidR="00000000" w:rsidRPr="00000000">
        <w:rPr>
          <w:rtl w:val="0"/>
        </w:rPr>
        <w:t xml:space="preserve">Figures 3a and 3b offer a further comparison of GDP Growth and ECI over the time span from 2013 to 2021 for </w:t>
      </w:r>
      <w:r w:rsidDel="00000000" w:rsidR="00000000" w:rsidRPr="00000000">
        <w:rPr>
          <w:rtl w:val="0"/>
        </w:rPr>
        <w:t xml:space="preserve">Germany </w:t>
      </w:r>
      <w:r w:rsidDel="00000000" w:rsidR="00000000" w:rsidRPr="00000000">
        <w:rPr>
          <w:rtl w:val="0"/>
        </w:rPr>
        <w:t xml:space="preserve">. </w:t>
      </w:r>
      <w:r w:rsidDel="00000000" w:rsidR="00000000" w:rsidRPr="00000000">
        <w:rPr>
          <w:rtl w:val="0"/>
        </w:rPr>
        <w:t xml:space="preserve">Similar to the GDP drop and further increase from 2013 to 2018, the GDP growth during the period from 2019 to 2021 is accompanied by a similarly volatile increase in ECI.</w:t>
      </w:r>
      <w:r w:rsidDel="00000000" w:rsidR="00000000" w:rsidRPr="00000000">
        <w:rPr>
          <w:rtl w:val="0"/>
        </w:rPr>
        <w:t xml:space="preserve"> The results show that the economic growth experienced by </w:t>
      </w:r>
      <w:r w:rsidDel="00000000" w:rsidR="00000000" w:rsidRPr="00000000">
        <w:rPr>
          <w:rtl w:val="0"/>
        </w:rPr>
        <w:t xml:space="preserve">Germany </w:t>
      </w:r>
      <w:r w:rsidDel="00000000" w:rsidR="00000000" w:rsidRPr="00000000">
        <w:rPr>
          <w:rtl w:val="0"/>
        </w:rPr>
        <w:t xml:space="preserve"> during the period from 2013 to 2018 is [</w:t>
      </w:r>
      <w:r w:rsidDel="00000000" w:rsidR="00000000" w:rsidRPr="00000000">
        <w:rPr>
          <w:rtl w:val="0"/>
        </w:rPr>
        <w:t xml:space="preserve">only partially consistent</w:t>
      </w:r>
      <w:r w:rsidDel="00000000" w:rsidR="00000000" w:rsidRPr="00000000">
        <w:rPr>
          <w:rtl w:val="0"/>
        </w:rPr>
        <w:t xml:space="preserve">] with the predictions by ECI and that </w:t>
      </w:r>
      <w:r w:rsidDel="00000000" w:rsidR="00000000" w:rsidRPr="00000000">
        <w:rPr>
          <w:rtl w:val="0"/>
        </w:rPr>
        <w:t xml:space="preserve">Germany </w:t>
      </w:r>
      <w:r w:rsidDel="00000000" w:rsidR="00000000" w:rsidRPr="00000000">
        <w:rPr>
          <w:rtl w:val="0"/>
        </w:rPr>
        <w:t xml:space="preserve"> made </w:t>
      </w:r>
      <w:r w:rsidDel="00000000" w:rsidR="00000000" w:rsidRPr="00000000">
        <w:rPr>
          <w:rtl w:val="0"/>
        </w:rPr>
        <w:t xml:space="preserve">[strong/moderate/weak]</w:t>
      </w:r>
      <w:r w:rsidDel="00000000" w:rsidR="00000000" w:rsidRPr="00000000">
        <w:rPr>
          <w:rtl w:val="0"/>
        </w:rPr>
        <w:t xml:space="preserve"> progress towards effectively developing a competitive product space that helps to accumulate complicated knowledge and technology. </w:t>
      </w:r>
      <w:r w:rsidDel="00000000" w:rsidR="00000000" w:rsidRPr="00000000">
        <w:rPr>
          <w:rtl w:val="0"/>
        </w:rPr>
        <w:t xml:space="preserve">For the period 2019 to 2021, the ECI followed GDP trends, which can be interpreted as advancements in production.</w:t>
      </w:r>
      <w:r w:rsidDel="00000000" w:rsidR="00000000" w:rsidRPr="00000000">
        <w:rPr>
          <w:rtl w:val="0"/>
        </w:rPr>
        <w:t xml:space="preserve"> In order to provide a more concrete answer to why this has happened, we will dive into an analysis of </w:t>
      </w:r>
      <w:r w:rsidDel="00000000" w:rsidR="00000000" w:rsidRPr="00000000">
        <w:rPr>
          <w:rtl w:val="0"/>
        </w:rPr>
        <w:t xml:space="preserve">Germany </w:t>
      </w:r>
      <w:r w:rsidDel="00000000" w:rsidR="00000000" w:rsidRPr="00000000">
        <w:rPr>
          <w:rtl w:val="0"/>
        </w:rPr>
        <w:t xml:space="preserve">’s production structure and its product space designs in the next few sections.</w:t>
      </w:r>
    </w:p>
    <w:p w:rsidR="00000000" w:rsidDel="00000000" w:rsidP="00000000" w:rsidRDefault="00000000" w:rsidRPr="00000000" w14:paraId="00000036">
      <w:pPr>
        <w:pageBreakBefore w:val="0"/>
        <w:jc w:val="both"/>
        <w:rPr/>
      </w:pPr>
      <w:r w:rsidDel="00000000" w:rsidR="00000000" w:rsidRPr="00000000">
        <w:rPr>
          <w:rtl w:val="0"/>
        </w:rPr>
      </w:r>
    </w:p>
    <w:p w:rsidR="00000000" w:rsidDel="00000000" w:rsidP="00000000" w:rsidRDefault="00000000" w:rsidRPr="00000000" w14:paraId="00000037">
      <w:pPr>
        <w:jc w:val="center"/>
        <w:rPr>
          <w:b w:val="0"/>
          <w:bCs w:val="0"/>
          <w:i w:val="1"/>
          <w:iCs w:val="1"/>
          <w:color w:val="444499"/>
          <w:sz w:val="20"/>
          <w:szCs w:val="20"/>
        </w:rPr>
      </w:pPr>
      <w:r w:rsidDel="00000000" w:rsidR="00000000" w:rsidRPr="00000000">
        <w:rPr/>
        <w:drawing>
          <wp:inline distB="114300" distT="114300" distL="114300" distR="114300">
            <wp:extent cx="2743200" cy="1645920"/>
            <wp:effectExtent b="0" l="0" r="0" t="0"/>
            <wp:docPr id="1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2743200" cy="1645920"/>
                    </a:xfrm>
                    <a:prstGeom prst="rect"/>
                    <a:ln/>
                  </pic:spPr>
                </pic:pic>
              </a:graphicData>
            </a:graphic>
          </wp:inline>
        </w:drawing>
      </w:r>
      <w:r w:rsidDel="00000000" w:rsidR="00000000" w:rsidRPr="00000000">
        <w:rPr/>
        <w:drawing>
          <wp:inline distB="114300" distT="114300" distL="114300" distR="114300">
            <wp:extent cx="2743200" cy="1647118"/>
            <wp:effectExtent b="0" l="0" r="0" t="0"/>
            <wp:docPr id="15"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2743200" cy="1647118"/>
                    </a:xfrm>
                    <a:prstGeom prst="rect"/>
                    <a:ln/>
                  </pic:spPr>
                </pic:pic>
              </a:graphicData>
            </a:graphic>
          </wp:inline>
        </w:drawing>
      </w:r>
      <w:r w:rsidDel="00000000" w:rsidR="00000000" w:rsidRPr="00000000">
        <w:rPr>
          <w:sz w:val="22"/>
          <w:szCs w:val="22"/>
          <w:rtl w:val="0"/>
        </w:rPr>
        <w:t xml:space="preserve">Figures 3a and 3b. GDP Growth and ECI for</w:t>
      </w:r>
      <w:r w:rsidDel="00000000" w:rsidR="00000000" w:rsidRPr="00000000">
        <w:rPr>
          <w:sz w:val="22"/>
          <w:szCs w:val="22"/>
          <w:rtl w:val="0"/>
        </w:rPr>
        <w:t xml:space="preserve"> Germany </w:t>
      </w:r>
      <w:r w:rsidDel="00000000" w:rsidR="00000000" w:rsidRPr="00000000">
        <w:rPr>
          <w:sz w:val="22"/>
          <w:szCs w:val="22"/>
          <w:rtl w:val="0"/>
        </w:rPr>
        <w:t xml:space="preserve"> (left: 2013-2018; right: 2019-2021)</w:t>
      </w:r>
      <w:r w:rsidDel="00000000" w:rsidR="00000000" w:rsidRPr="00000000">
        <w:rPr>
          <w:rtl w:val="0"/>
        </w:rPr>
      </w:r>
    </w:p>
    <w:p w:rsidR="00000000" w:rsidDel="00000000" w:rsidP="00000000" w:rsidRDefault="00000000" w:rsidRPr="00000000" w14:paraId="00000038">
      <w:pPr>
        <w:pageBreakBefore w:val="0"/>
        <w:jc w:val="both"/>
        <w:rPr>
          <w:b w:val="1"/>
          <w:bCs w:val="1"/>
        </w:rPr>
      </w:pPr>
      <w:r w:rsidDel="00000000" w:rsidR="00000000" w:rsidRPr="00000000">
        <w:rPr>
          <w:rtl w:val="0"/>
        </w:rPr>
      </w:r>
    </w:p>
    <w:p w:rsidR="00000000" w:rsidDel="00000000" w:rsidP="00000000" w:rsidRDefault="00000000" w:rsidRPr="00000000" w14:paraId="0000003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C">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D">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E">
      <w:pPr>
        <w:pageBreakBefore w:val="0"/>
        <w:jc w:val="both"/>
        <w:rPr/>
      </w:pPr>
      <w:r w:rsidDel="00000000" w:rsidR="00000000" w:rsidRPr="00000000">
        <w:rPr>
          <w:rtl w:val="0"/>
        </w:rPr>
      </w:r>
    </w:p>
    <w:p w:rsidR="00000000" w:rsidDel="00000000" w:rsidP="00000000" w:rsidRDefault="00000000" w:rsidRPr="00000000" w14:paraId="0000003F">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40">
      <w:pPr>
        <w:pageBreakBefore w:val="0"/>
        <w:jc w:val="both"/>
        <w:rPr/>
      </w:pPr>
      <w:r w:rsidDel="00000000" w:rsidR="00000000" w:rsidRPr="00000000">
        <w:rPr>
          <w:rtl w:val="0"/>
        </w:rPr>
      </w:r>
    </w:p>
    <w:tbl>
      <w:tblPr>
        <w:tblStyle w:val="Table2"/>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41">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42">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51">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D">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60">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61">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62">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63">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64">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65">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6">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7">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68">
      <w:pPr>
        <w:pageBreakBefore w:val="0"/>
        <w:jc w:val="both"/>
        <w:rPr/>
      </w:pPr>
      <w:r w:rsidDel="00000000" w:rsidR="00000000" w:rsidRPr="00000000">
        <w:rPr>
          <w:rtl w:val="0"/>
        </w:rPr>
      </w:r>
    </w:p>
    <w:p w:rsidR="00000000" w:rsidDel="00000000" w:rsidP="00000000" w:rsidRDefault="00000000" w:rsidRPr="00000000" w14:paraId="00000069">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A">
      <w:pPr>
        <w:pageBreakBefore w:val="0"/>
        <w:jc w:val="both"/>
        <w:rPr/>
      </w:pPr>
      <w:r w:rsidDel="00000000" w:rsidR="00000000" w:rsidRPr="00000000">
        <w:rPr>
          <w:rtl w:val="0"/>
        </w:rPr>
      </w:r>
    </w:p>
    <w:p w:rsidR="00000000" w:rsidDel="00000000" w:rsidP="00000000" w:rsidRDefault="00000000" w:rsidRPr="00000000" w14:paraId="0000006B">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C">
            <w:pPr>
              <w:pageBreakBefore w:val="0"/>
              <w:jc w:val="center"/>
              <w:rPr/>
            </w:pPr>
            <w:r w:rsidDel="00000000" w:rsidR="00000000" w:rsidRPr="00000000">
              <w:rPr>
                <w:rtl w:val="0"/>
              </w:rPr>
            </w:r>
          </w:p>
        </w:tc>
        <w:tc>
          <w:tcPr/>
          <w:p w:rsidR="00000000" w:rsidDel="00000000" w:rsidP="00000000" w:rsidRDefault="00000000" w:rsidRPr="00000000" w14:paraId="0000006D">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E">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F">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0">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1">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72">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73">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74">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5">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76">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77">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78">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9">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A">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B">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C">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D">
      <w:pPr>
        <w:pageBreakBefore w:val="0"/>
        <w:jc w:val="center"/>
        <w:rPr/>
      </w:pPr>
      <w:r w:rsidDel="00000000" w:rsidR="00000000" w:rsidRPr="00000000">
        <w:rPr>
          <w:rtl w:val="0"/>
        </w:rPr>
      </w:r>
    </w:p>
    <w:tbl>
      <w:tblPr>
        <w:tblStyle w:val="Table4"/>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E">
            <w:pPr>
              <w:pageBreakBefore w:val="0"/>
              <w:jc w:val="center"/>
              <w:rPr/>
            </w:pPr>
            <w:r w:rsidDel="00000000" w:rsidR="00000000" w:rsidRPr="00000000">
              <w:rPr>
                <w:rtl w:val="0"/>
              </w:rPr>
            </w:r>
          </w:p>
        </w:tc>
        <w:tc>
          <w:tcPr/>
          <w:p w:rsidR="00000000" w:rsidDel="00000000" w:rsidP="00000000" w:rsidRDefault="00000000" w:rsidRPr="00000000" w14:paraId="0000007F">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80">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81">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82">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83">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84">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85">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86">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7">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88">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9">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A">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B">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C">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D">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E">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F">
      <w:pPr>
        <w:pageBreakBefore w:val="0"/>
        <w:jc w:val="both"/>
        <w:rPr>
          <w:b w:val="1"/>
          <w:bCs w:val="1"/>
        </w:rPr>
      </w:pPr>
      <w:r w:rsidDel="00000000" w:rsidR="00000000" w:rsidRPr="00000000">
        <w:rPr>
          <w:rtl w:val="0"/>
        </w:rPr>
      </w:r>
    </w:p>
    <w:p w:rsidR="00000000" w:rsidDel="00000000" w:rsidP="00000000" w:rsidRDefault="00000000" w:rsidRPr="00000000" w14:paraId="00000090">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91">
      <w:pPr>
        <w:pageBreakBefore w:val="0"/>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Germany '</w:t>
      </w:r>
      <w:r w:rsidDel="00000000" w:rsidR="00000000" w:rsidRPr="00000000">
        <w:rPr>
          <w:rtl w:val="0"/>
        </w:rPr>
        <w:t xml:space="preserve">s realized industry production strategy between 2013 and 2021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Germany </w:t>
      </w:r>
      <w:r w:rsidDel="00000000" w:rsidR="00000000" w:rsidRPr="00000000">
        <w:rPr>
          <w:rtl w:val="0"/>
        </w:rPr>
        <w:t xml:space="preserve"> and the 18 product groups in 2021 and 2018 through the difference, where a positive RID indicates a shortening of the distance (i.e., advancement of the industry), and a negative RID indicates the reverse. It is notable that the number of industries with positive RID has </w:t>
      </w:r>
      <w:r w:rsidDel="00000000" w:rsidR="00000000" w:rsidRPr="00000000">
        <w:rPr>
          <w:rtl w:val="0"/>
        </w:rPr>
        <w:t xml:space="preserve">[increased/decreased]</w:t>
      </w:r>
      <w:r w:rsidDel="00000000" w:rsidR="00000000" w:rsidRPr="00000000">
        <w:rPr>
          <w:rtl w:val="0"/>
        </w:rPr>
        <w:t xml:space="preserve"> from </w:t>
      </w:r>
      <w:r w:rsidDel="00000000" w:rsidR="00000000" w:rsidRPr="00000000">
        <w:rPr>
          <w:rtl w:val="0"/>
        </w:rPr>
        <w:t xml:space="preserve">[X]</w:t>
      </w:r>
      <w:r w:rsidDel="00000000" w:rsidR="00000000" w:rsidRPr="00000000">
        <w:rPr>
          <w:rtl w:val="0"/>
        </w:rPr>
        <w:t xml:space="preserve"> to </w:t>
      </w:r>
      <w:r w:rsidDel="00000000" w:rsidR="00000000" w:rsidRPr="00000000">
        <w:rPr>
          <w:rtl w:val="0"/>
        </w:rPr>
        <w:t xml:space="preserve">[Y]</w:t>
      </w:r>
      <w:r w:rsidDel="00000000" w:rsidR="00000000" w:rsidRPr="00000000">
        <w:rPr>
          <w:rtl w:val="0"/>
        </w:rPr>
        <w:t xml:space="preserve"> from 2018 to 2021.</w:t>
      </w:r>
    </w:p>
    <w:p w:rsidR="00000000" w:rsidDel="00000000" w:rsidP="00000000" w:rsidRDefault="00000000" w:rsidRPr="00000000" w14:paraId="00000092">
      <w:pPr>
        <w:pageBreakBefore w:val="0"/>
        <w:jc w:val="both"/>
        <w:rPr/>
      </w:pPr>
      <w:r w:rsidDel="00000000" w:rsidR="00000000" w:rsidRPr="00000000">
        <w:rPr>
          <w:rtl w:val="0"/>
        </w:rPr>
      </w:r>
    </w:p>
    <w:tbl>
      <w:tblPr>
        <w:tblStyle w:val="Table5"/>
        <w:tblW w:w="5940.0" w:type="dxa"/>
        <w:jc w:val="center"/>
        <w:tblLayout w:type="fixed"/>
        <w:tblLook w:val="0600"/>
      </w:tblPr>
      <w:tblGrid>
        <w:gridCol w:w="2880"/>
        <w:gridCol w:w="1575"/>
        <w:gridCol w:w="1485"/>
        <w:tblGridChange w:id="0">
          <w:tblGrid>
            <w:gridCol w:w="2880"/>
            <w:gridCol w:w="1575"/>
            <w:gridCol w:w="1485"/>
          </w:tblGrid>
        </w:tblGridChange>
      </w:tblGrid>
      <w:tr>
        <w:trPr>
          <w:cantSplit w:val="0"/>
          <w:trHeight w:val="315" w:hRule="atLeast"/>
          <w:tblHeader w:val="1"/>
        </w:trPr>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(2021)</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(2018)</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widowControl w:val="0"/>
              <w:spacing w:line="276" w:lineRule="auto"/>
              <w:ind w:left="180" w:firstLine="0"/>
              <w:rPr>
                <w:sz w:val="20"/>
                <w:szCs w:val="20"/>
              </w:rPr>
            </w:pPr>
            <w:r w:rsidDel="00000000" w:rsidR="00000000" w:rsidRPr="00000000">
              <w:rPr>
                <w:color w:val="7b7b7b"/>
                <w:sz w:val="20"/>
                <w:szCs w:val="20"/>
                <w:rtl w:val="0"/>
              </w:rPr>
              <w:t xml:space="preserve">D</w:t>
            </w:r>
            <w:r w:rsidDel="00000000" w:rsidR="00000000" w:rsidRPr="00000000">
              <w:rPr>
                <w:color w:val="7b7b7b"/>
                <w:sz w:val="20"/>
                <w:szCs w:val="20"/>
                <w:rtl w:val="0"/>
              </w:rPr>
              <w:t xml:space="preserve">aily Instruments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9">
            <w:pPr>
              <w:widowControl w:val="0"/>
              <w:spacing w:line="276" w:lineRule="auto"/>
              <w:ind w:left="180" w:firstLine="0"/>
              <w:rPr>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widowControl w:val="0"/>
              <w:spacing w:line="276" w:lineRule="auto"/>
              <w:ind w:left="180" w:firstLine="0"/>
              <w:rPr>
                <w:sz w:val="20"/>
                <w:szCs w:val="20"/>
              </w:rPr>
            </w:pPr>
            <w:r w:rsidDel="00000000" w:rsidR="00000000" w:rsidRPr="00000000">
              <w:rPr>
                <w:color w:val="7b7b7b"/>
                <w:sz w:val="20"/>
                <w:szCs w:val="20"/>
                <w:rtl w:val="0"/>
              </w:rPr>
              <w:t xml:space="preserve">Weapons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F">
            <w:pPr>
              <w:widowControl w:val="0"/>
              <w:spacing w:line="276" w:lineRule="auto"/>
              <w:ind w:left="180" w:firstLine="0"/>
              <w:rPr>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widowControl w:val="0"/>
              <w:spacing w:line="276" w:lineRule="auto"/>
              <w:ind w:left="180" w:firstLine="0"/>
              <w:rPr>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ind w:left="180" w:firstLine="0"/>
              <w:rPr>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ind w:left="180" w:firstLine="0"/>
              <w:rPr>
                <w:sz w:val="20"/>
                <w:szCs w:val="20"/>
              </w:rPr>
            </w:pPr>
            <w:r w:rsidDel="00000000" w:rsidR="00000000" w:rsidRPr="00000000">
              <w:rPr>
                <w:color w:val="7b7b7b"/>
                <w:sz w:val="20"/>
                <w:szCs w:val="20"/>
                <w:rtl w:val="0"/>
              </w:rPr>
              <w:t xml:space="preserve">Metals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ind w:left="180" w:firstLine="0"/>
              <w:rPr>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E">
            <w:pPr>
              <w:widowControl w:val="0"/>
              <w:spacing w:line="276" w:lineRule="auto"/>
              <w:ind w:left="180" w:firstLine="0"/>
              <w:rPr>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1">
            <w:pPr>
              <w:widowControl w:val="0"/>
              <w:spacing w:line="276" w:lineRule="auto"/>
              <w:ind w:left="180" w:firstLine="0"/>
              <w:rPr>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4">
            <w:pPr>
              <w:widowControl w:val="0"/>
              <w:spacing w:line="276" w:lineRule="auto"/>
              <w:ind w:left="180" w:firstLine="0"/>
              <w:rPr>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7">
            <w:pPr>
              <w:widowControl w:val="0"/>
              <w:spacing w:line="276" w:lineRule="auto"/>
              <w:ind w:left="180" w:firstLine="0"/>
              <w:rPr>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A">
            <w:pPr>
              <w:widowControl w:val="0"/>
              <w:spacing w:line="276" w:lineRule="auto"/>
              <w:ind w:left="180" w:firstLine="0"/>
              <w:rPr>
                <w:sz w:val="20"/>
                <w:szCs w:val="20"/>
              </w:rPr>
            </w:pPr>
            <w:r w:rsidDel="00000000" w:rsidR="00000000" w:rsidRPr="00000000">
              <w:rPr>
                <w:color w:val="7b7b7b"/>
                <w:sz w:val="20"/>
                <w:szCs w:val="20"/>
                <w:rtl w:val="0"/>
              </w:rPr>
              <w:t xml:space="preserve">Textile</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D">
            <w:pPr>
              <w:widowControl w:val="0"/>
              <w:spacing w:line="276" w:lineRule="auto"/>
              <w:ind w:left="180" w:firstLine="0"/>
              <w:rPr>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0">
            <w:pPr>
              <w:widowControl w:val="0"/>
              <w:spacing w:line="276" w:lineRule="auto"/>
              <w:ind w:left="180" w:firstLine="0"/>
              <w:rPr>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3">
            <w:pPr>
              <w:widowControl w:val="0"/>
              <w:spacing w:line="276" w:lineRule="auto"/>
              <w:ind w:left="180" w:firstLine="0"/>
              <w:rPr>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6">
            <w:pPr>
              <w:widowControl w:val="0"/>
              <w:spacing w:line="276" w:lineRule="auto"/>
              <w:ind w:left="180" w:firstLine="0"/>
              <w:rPr>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9">
            <w:pPr>
              <w:widowControl w:val="0"/>
              <w:spacing w:line="276" w:lineRule="auto"/>
              <w:ind w:left="180" w:firstLine="0"/>
              <w:rPr>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A">
            <w:pPr>
              <w:widowControl w:val="0"/>
              <w:spacing w:line="276" w:lineRule="auto"/>
              <w:rPr>
                <w:sz w:val="20"/>
                <w:szCs w:val="20"/>
              </w:rPr>
            </w:pP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B">
            <w:pPr>
              <w:widowControl w:val="0"/>
              <w:spacing w:line="276" w:lineRule="auto"/>
              <w:rPr>
                <w:sz w:val="20"/>
                <w:szCs w:val="20"/>
              </w:rPr>
            </w:pPr>
            <w:r w:rsidDel="00000000" w:rsidR="00000000" w:rsidRPr="00000000">
              <w:rPr>
                <w:rtl w:val="0"/>
              </w:rPr>
            </w:r>
          </w:p>
        </w:tc>
      </w:tr>
    </w:tbl>
    <w:p w:rsidR="00000000" w:rsidDel="00000000" w:rsidP="00000000" w:rsidRDefault="00000000" w:rsidRPr="00000000" w14:paraId="000000CC">
      <w:pPr>
        <w:pageBreakBefore w:val="0"/>
        <w:jc w:val="center"/>
        <w:rPr>
          <w:b w:val="1"/>
          <w:bCs w:val="1"/>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Germany </w:t>
      </w:r>
      <w:r w:rsidDel="00000000" w:rsidR="00000000" w:rsidRPr="00000000">
        <w:rPr>
          <w:rtl w:val="0"/>
        </w:rPr>
      </w:r>
    </w:p>
    <w:p w:rsidR="00000000" w:rsidDel="00000000" w:rsidP="00000000" w:rsidRDefault="00000000" w:rsidRPr="00000000" w14:paraId="000000CD">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CE">
      <w:pPr>
        <w:pageBreakBefore w:val="0"/>
        <w:jc w:val="both"/>
        <w:rPr/>
      </w:pPr>
      <w:r w:rsidDel="00000000" w:rsidR="00000000" w:rsidRPr="00000000">
        <w:rPr>
          <w:rtl w:val="0"/>
        </w:rPr>
        <w:t xml:space="preserve">Tables 4a-4b below summarize how the production strategy adopted by </w:t>
      </w:r>
      <w:r w:rsidDel="00000000" w:rsidR="00000000" w:rsidRPr="00000000">
        <w:rPr>
          <w:rtl w:val="0"/>
        </w:rPr>
        <w:t xml:space="preserve">Germany </w:t>
      </w:r>
      <w:r w:rsidDel="00000000" w:rsidR="00000000" w:rsidRPr="00000000">
        <w:rPr>
          <w:rtl w:val="0"/>
        </w:rPr>
        <w:t xml:space="preserve"> compares with selected leading economies in the world across different years, as measured in RID. Leading economies such as </w:t>
      </w:r>
      <w:r w:rsidDel="00000000" w:rsidR="00000000" w:rsidRPr="00000000">
        <w:rPr>
          <w:rtl w:val="0"/>
        </w:rPr>
        <w:t xml:space="preserve">[Country 1]</w:t>
      </w:r>
      <w:r w:rsidDel="00000000" w:rsidR="00000000" w:rsidRPr="00000000">
        <w:rPr>
          <w:rtl w:val="0"/>
        </w:rPr>
        <w:t xml:space="preserve">, </w:t>
      </w:r>
      <w:r w:rsidDel="00000000" w:rsidR="00000000" w:rsidRPr="00000000">
        <w:rPr>
          <w:rtl w:val="0"/>
        </w:rPr>
        <w:t xml:space="preserve">[Country 2]</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 gave a considerable level of attention to more advanced product groups such as </w:t>
      </w:r>
      <w:r w:rsidDel="00000000" w:rsidR="00000000" w:rsidRPr="00000000">
        <w:rPr>
          <w:rtl w:val="0"/>
        </w:rPr>
        <w:t xml:space="preserve">[Product Group 1]</w:t>
      </w:r>
      <w:r w:rsidDel="00000000" w:rsidR="00000000" w:rsidRPr="00000000">
        <w:rPr>
          <w:rtl w:val="0"/>
        </w:rPr>
        <w:t xml:space="preserve"> and </w:t>
      </w:r>
      <w:r w:rsidDel="00000000" w:rsidR="00000000" w:rsidRPr="00000000">
        <w:rPr>
          <w:rtl w:val="0"/>
        </w:rPr>
        <w:t xml:space="preserve">[Product Group 2]</w:t>
      </w:r>
      <w:r w:rsidDel="00000000" w:rsidR="00000000" w:rsidRPr="00000000">
        <w:rPr>
          <w:rtl w:val="0"/>
        </w:rPr>
        <w:t xml:space="preserve"> in 2018 and </w:t>
      </w:r>
      <w:r w:rsidDel="00000000" w:rsidR="00000000" w:rsidRPr="00000000">
        <w:rPr>
          <w:rtl w:val="0"/>
        </w:rPr>
        <w:t xml:space="preserve">[Product Group 3]</w:t>
      </w:r>
      <w:r w:rsidDel="00000000" w:rsidR="00000000" w:rsidRPr="00000000">
        <w:rPr>
          <w:rtl w:val="0"/>
        </w:rPr>
        <w:t xml:space="preserve">, </w:t>
      </w:r>
      <w:r w:rsidDel="00000000" w:rsidR="00000000" w:rsidRPr="00000000">
        <w:rPr>
          <w:rtl w:val="0"/>
        </w:rPr>
        <w:t xml:space="preserve">[Product Group 4]</w:t>
      </w:r>
      <w:r w:rsidDel="00000000" w:rsidR="00000000" w:rsidRPr="00000000">
        <w:rPr>
          <w:rtl w:val="0"/>
        </w:rPr>
        <w:t xml:space="preserve">, and </w:t>
      </w:r>
      <w:r w:rsidDel="00000000" w:rsidR="00000000" w:rsidRPr="00000000">
        <w:rPr>
          <w:rtl w:val="0"/>
        </w:rPr>
        <w:t xml:space="preserve">[Product Group 5]</w:t>
      </w:r>
      <w:r w:rsidDel="00000000" w:rsidR="00000000" w:rsidRPr="00000000">
        <w:rPr>
          <w:rtl w:val="0"/>
        </w:rPr>
        <w:t xml:space="preserve"> in 2021.</w:t>
      </w:r>
    </w:p>
    <w:p w:rsidR="00000000" w:rsidDel="00000000" w:rsidP="00000000" w:rsidRDefault="00000000" w:rsidRPr="00000000" w14:paraId="000000CF">
      <w:pPr>
        <w:jc w:val="both"/>
        <w:rPr/>
      </w:pPr>
      <w:r w:rsidDel="00000000" w:rsidR="00000000" w:rsidRPr="00000000">
        <w:rPr>
          <w:rtl w:val="0"/>
        </w:rPr>
      </w:r>
    </w:p>
    <w:tbl>
      <w:tblPr>
        <w:tblStyle w:val="Table6"/>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vAlign w:val="center"/>
          </w:tcPr>
          <w:p w:rsidR="00000000" w:rsidDel="00000000" w:rsidP="00000000" w:rsidRDefault="00000000" w:rsidRPr="00000000" w14:paraId="000000D0">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D1">
            <w:pPr>
              <w:jc w:val="both"/>
              <w:rPr/>
            </w:pPr>
            <w:r w:rsidDel="00000000" w:rsidR="00000000" w:rsidRPr="00000000">
              <w:rPr>
                <w:rtl w:val="0"/>
              </w:rPr>
              <w:t xml:space="preserve">[Country 1]</w:t>
            </w:r>
          </w:p>
        </w:tc>
        <w:tc>
          <w:tcPr>
            <w:vAlign w:val="center"/>
          </w:tcPr>
          <w:p w:rsidR="00000000" w:rsidDel="00000000" w:rsidP="00000000" w:rsidRDefault="00000000" w:rsidRPr="00000000" w14:paraId="000000D2">
            <w:pPr>
              <w:jc w:val="both"/>
              <w:rPr/>
            </w:pPr>
            <w:r w:rsidDel="00000000" w:rsidR="00000000" w:rsidRPr="00000000">
              <w:rPr>
                <w:rtl w:val="0"/>
              </w:rPr>
              <w:t xml:space="preserve">[Country 2]</w:t>
            </w:r>
          </w:p>
        </w:tc>
        <w:tc>
          <w:tcPr>
            <w:vAlign w:val="center"/>
          </w:tcPr>
          <w:p w:rsidR="00000000" w:rsidDel="00000000" w:rsidP="00000000" w:rsidRDefault="00000000" w:rsidRPr="00000000" w14:paraId="000000D3">
            <w:pPr>
              <w:jc w:val="both"/>
              <w:rPr/>
            </w:pPr>
            <w:r w:rsidDel="00000000" w:rsidR="00000000" w:rsidRPr="00000000">
              <w:rPr>
                <w:rtl w:val="0"/>
              </w:rPr>
              <w:t xml:space="preserve">[Country 3]</w:t>
            </w:r>
          </w:p>
        </w:tc>
      </w:tr>
      <w:tr>
        <w:trPr>
          <w:cantSplit w:val="0"/>
          <w:tblHeader w:val="0"/>
        </w:trPr>
        <w:tc>
          <w:tcPr>
            <w:vAlign w:val="center"/>
          </w:tcPr>
          <w:p w:rsidR="00000000" w:rsidDel="00000000" w:rsidP="00000000" w:rsidRDefault="00000000" w:rsidRPr="00000000" w14:paraId="000000D4">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D5">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6">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7">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8">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D9">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A">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B">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C">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DD">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E">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F">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0">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E1">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E2">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E3">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4">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E5">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E6">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E7">
            <w:pPr>
              <w:jc w:val="both"/>
              <w:rPr>
                <w:sz w:val="20"/>
                <w:szCs w:val="20"/>
              </w:rPr>
            </w:pPr>
            <w:r w:rsidDel="00000000" w:rsidR="00000000" w:rsidRPr="00000000">
              <w:rPr>
                <w:color w:val="000000"/>
                <w:rtl w:val="0"/>
              </w:rPr>
              <w:t xml:space="preserve">[Product Group *]</w:t>
            </w:r>
            <w:r w:rsidDel="00000000" w:rsidR="00000000" w:rsidRPr="00000000">
              <w:rPr>
                <w:rtl w:val="0"/>
              </w:rPr>
            </w:r>
          </w:p>
        </w:tc>
      </w:tr>
    </w:tbl>
    <w:p w:rsidR="00000000" w:rsidDel="00000000" w:rsidP="00000000" w:rsidRDefault="00000000" w:rsidRPr="00000000" w14:paraId="000000E8">
      <w:pPr>
        <w:jc w:val="center"/>
        <w:rPr>
          <w:sz w:val="22"/>
          <w:szCs w:val="22"/>
        </w:rPr>
      </w:pPr>
      <w:r w:rsidDel="00000000" w:rsidR="00000000" w:rsidRPr="00000000">
        <w:rPr>
          <w:sz w:val="22"/>
          <w:szCs w:val="22"/>
          <w:rtl w:val="0"/>
        </w:rPr>
        <w:t xml:space="preserve">Table 4a. RID Comparison across </w:t>
      </w:r>
      <w:r w:rsidDel="00000000" w:rsidR="00000000" w:rsidRPr="00000000">
        <w:rPr>
          <w:sz w:val="22"/>
          <w:szCs w:val="22"/>
          <w:rtl w:val="0"/>
        </w:rPr>
        <w:t xml:space="preserve">Leading</w:t>
      </w:r>
      <w:r w:rsidDel="00000000" w:rsidR="00000000" w:rsidRPr="00000000">
        <w:rPr>
          <w:sz w:val="22"/>
          <w:szCs w:val="22"/>
          <w:rtl w:val="0"/>
        </w:rPr>
        <w:t xml:space="preserve"> Economies (2018)</w:t>
      </w:r>
    </w:p>
    <w:p w:rsidR="00000000" w:rsidDel="00000000" w:rsidP="00000000" w:rsidRDefault="00000000" w:rsidRPr="00000000" w14:paraId="000000E9">
      <w:pPr>
        <w:jc w:val="both"/>
        <w:rPr/>
      </w:pPr>
      <w:r w:rsidDel="00000000" w:rsidR="00000000" w:rsidRPr="00000000">
        <w:rPr>
          <w:rtl w:val="0"/>
        </w:rPr>
      </w:r>
    </w:p>
    <w:tbl>
      <w:tblPr>
        <w:tblStyle w:val="Table7"/>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EA">
            <w:pPr>
              <w:jc w:val="both"/>
              <w:rPr/>
            </w:pPr>
            <w:r w:rsidDel="00000000" w:rsidR="00000000" w:rsidRPr="00000000">
              <w:rPr>
                <w:rtl w:val="0"/>
              </w:rPr>
              <w:t xml:space="preserve">Ranking</w:t>
            </w:r>
          </w:p>
        </w:tc>
        <w:tc>
          <w:tcPr/>
          <w:p w:rsidR="00000000" w:rsidDel="00000000" w:rsidP="00000000" w:rsidRDefault="00000000" w:rsidRPr="00000000" w14:paraId="000000EB">
            <w:pPr>
              <w:jc w:val="both"/>
              <w:rPr/>
            </w:pPr>
            <w:r w:rsidDel="00000000" w:rsidR="00000000" w:rsidRPr="00000000">
              <w:rPr>
                <w:rtl w:val="0"/>
              </w:rPr>
              <w:t xml:space="preserve">[Country 1]</w:t>
            </w:r>
          </w:p>
        </w:tc>
        <w:tc>
          <w:tcPr/>
          <w:p w:rsidR="00000000" w:rsidDel="00000000" w:rsidP="00000000" w:rsidRDefault="00000000" w:rsidRPr="00000000" w14:paraId="000000EC">
            <w:pPr>
              <w:jc w:val="both"/>
              <w:rPr/>
            </w:pPr>
            <w:r w:rsidDel="00000000" w:rsidR="00000000" w:rsidRPr="00000000">
              <w:rPr>
                <w:rtl w:val="0"/>
              </w:rPr>
              <w:t xml:space="preserve">[Country 2]</w:t>
            </w:r>
          </w:p>
        </w:tc>
        <w:tc>
          <w:tcPr/>
          <w:p w:rsidR="00000000" w:rsidDel="00000000" w:rsidP="00000000" w:rsidRDefault="00000000" w:rsidRPr="00000000" w14:paraId="000000ED">
            <w:pPr>
              <w:jc w:val="both"/>
              <w:rPr/>
            </w:pPr>
            <w:r w:rsidDel="00000000" w:rsidR="00000000" w:rsidRPr="00000000">
              <w:rPr>
                <w:rtl w:val="0"/>
              </w:rPr>
              <w:t xml:space="preserve">[Country 2]</w:t>
            </w:r>
          </w:p>
        </w:tc>
      </w:tr>
      <w:tr>
        <w:trPr>
          <w:cantSplit w:val="0"/>
          <w:tblHeader w:val="0"/>
        </w:trPr>
        <w:tc>
          <w:tcPr/>
          <w:p w:rsidR="00000000" w:rsidDel="00000000" w:rsidP="00000000" w:rsidRDefault="00000000" w:rsidRPr="00000000" w14:paraId="000000EE">
            <w:pPr>
              <w:jc w:val="both"/>
              <w:rPr>
                <w:b w:val="0"/>
                <w:bCs w:val="0"/>
                <w:sz w:val="20"/>
                <w:szCs w:val="20"/>
              </w:rPr>
            </w:pPr>
            <w:r w:rsidDel="00000000" w:rsidR="00000000" w:rsidRPr="00000000">
              <w:rPr>
                <w:b w:val="0"/>
                <w:bCs w:val="0"/>
                <w:sz w:val="20"/>
                <w:szCs w:val="20"/>
                <w:rtl w:val="0"/>
              </w:rPr>
              <w:t xml:space="preserve">1</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F">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0">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1">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2">
            <w:pPr>
              <w:jc w:val="both"/>
              <w:rPr>
                <w:b w:val="0"/>
                <w:bCs w:val="0"/>
                <w:sz w:val="20"/>
                <w:szCs w:val="20"/>
              </w:rPr>
            </w:pPr>
            <w:r w:rsidDel="00000000" w:rsidR="00000000" w:rsidRPr="00000000">
              <w:rPr>
                <w:b w:val="0"/>
                <w:bCs w:val="0"/>
                <w:sz w:val="20"/>
                <w:szCs w:val="20"/>
                <w:rtl w:val="0"/>
              </w:rPr>
              <w:t xml:space="preserve">2</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3">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4">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5">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p w:rsidR="00000000" w:rsidDel="00000000" w:rsidP="00000000" w:rsidRDefault="00000000" w:rsidRPr="00000000" w14:paraId="000000F6">
            <w:pPr>
              <w:jc w:val="both"/>
              <w:rPr>
                <w:b w:val="0"/>
                <w:bCs w:val="0"/>
                <w:sz w:val="20"/>
                <w:szCs w:val="20"/>
              </w:rPr>
            </w:pPr>
            <w:r w:rsidDel="00000000" w:rsidR="00000000" w:rsidRPr="00000000">
              <w:rPr>
                <w:b w:val="0"/>
                <w:bCs w:val="0"/>
                <w:sz w:val="20"/>
                <w:szCs w:val="20"/>
                <w:rtl w:val="0"/>
              </w:rPr>
              <w:t xml:space="preserve">3</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7">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8">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9">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p w:rsidR="00000000" w:rsidDel="00000000" w:rsidP="00000000" w:rsidRDefault="00000000" w:rsidRPr="00000000" w14:paraId="000000FA">
            <w:pPr>
              <w:jc w:val="both"/>
              <w:rPr>
                <w:b w:val="0"/>
                <w:bCs w:val="0"/>
                <w:sz w:val="20"/>
                <w:szCs w:val="20"/>
              </w:rPr>
            </w:pPr>
            <w:r w:rsidDel="00000000" w:rsidR="00000000" w:rsidRPr="00000000">
              <w:rPr>
                <w:b w:val="0"/>
                <w:bCs w:val="0"/>
                <w:sz w:val="20"/>
                <w:szCs w:val="20"/>
                <w:rtl w:val="0"/>
              </w:rPr>
              <w:t xml:space="preserve">4</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B">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C">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D">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p w:rsidR="00000000" w:rsidDel="00000000" w:rsidP="00000000" w:rsidRDefault="00000000" w:rsidRPr="00000000" w14:paraId="000000FE">
            <w:pPr>
              <w:jc w:val="both"/>
              <w:rPr>
                <w:b w:val="0"/>
                <w:bCs w:val="0"/>
                <w:sz w:val="20"/>
                <w:szCs w:val="20"/>
              </w:rPr>
            </w:pPr>
            <w:r w:rsidDel="00000000" w:rsidR="00000000" w:rsidRPr="00000000">
              <w:rPr>
                <w:b w:val="0"/>
                <w:bCs w:val="0"/>
                <w:sz w:val="20"/>
                <w:szCs w:val="20"/>
                <w:rtl w:val="0"/>
              </w:rPr>
              <w:t xml:space="preserve">5</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F">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0">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1">
            <w:pPr>
              <w:jc w:val="both"/>
              <w:rPr>
                <w:sz w:val="20"/>
                <w:szCs w:val="20"/>
              </w:rPr>
            </w:pPr>
            <w:r w:rsidDel="00000000" w:rsidR="00000000" w:rsidRPr="00000000">
              <w:rPr>
                <w:color w:val="000000"/>
                <w:rtl w:val="0"/>
              </w:rPr>
              <w:t xml:space="preserve">[Product Group *]</w:t>
            </w:r>
            <w:r w:rsidDel="00000000" w:rsidR="00000000" w:rsidRPr="00000000">
              <w:rPr>
                <w:rtl w:val="0"/>
              </w:rPr>
            </w:r>
          </w:p>
        </w:tc>
      </w:tr>
    </w:tbl>
    <w:p w:rsidR="00000000" w:rsidDel="00000000" w:rsidP="00000000" w:rsidRDefault="00000000" w:rsidRPr="00000000" w14:paraId="00000102">
      <w:pPr>
        <w:jc w:val="center"/>
        <w:rPr>
          <w:sz w:val="22"/>
          <w:szCs w:val="22"/>
        </w:rPr>
      </w:pPr>
      <w:r w:rsidDel="00000000" w:rsidR="00000000" w:rsidRPr="00000000">
        <w:rPr>
          <w:sz w:val="22"/>
          <w:szCs w:val="22"/>
          <w:rtl w:val="0"/>
        </w:rPr>
        <w:t xml:space="preserve">Table 4b. RID Comparison across Leading Economies (2021)</w:t>
      </w:r>
    </w:p>
    <w:p w:rsidR="00000000" w:rsidDel="00000000" w:rsidP="00000000" w:rsidRDefault="00000000" w:rsidRPr="00000000" w14:paraId="00000103">
      <w:pPr>
        <w:jc w:val="center"/>
        <w:rPr>
          <w:sz w:val="22"/>
          <w:szCs w:val="22"/>
        </w:rPr>
      </w:pPr>
      <w:r w:rsidDel="00000000" w:rsidR="00000000" w:rsidRPr="00000000">
        <w:rPr>
          <w:rtl w:val="0"/>
        </w:rPr>
      </w:r>
    </w:p>
    <w:p w:rsidR="00000000" w:rsidDel="00000000" w:rsidP="00000000" w:rsidRDefault="00000000" w:rsidRPr="00000000" w14:paraId="00000104">
      <w:pPr>
        <w:jc w:val="both"/>
        <w:rPr>
          <w:sz w:val="22"/>
          <w:szCs w:val="22"/>
        </w:rPr>
      </w:pPr>
      <w:r w:rsidDel="00000000" w:rsidR="00000000" w:rsidRPr="00000000">
        <w:rPr>
          <w:rtl w:val="0"/>
        </w:rPr>
        <w:t xml:space="preserve">Tables 4c-4d further examine </w:t>
      </w:r>
      <w:r w:rsidDel="00000000" w:rsidR="00000000" w:rsidRPr="00000000">
        <w:rPr>
          <w:rtl w:val="0"/>
        </w:rPr>
        <w:t xml:space="preserve">Germany </w:t>
      </w:r>
      <w:r w:rsidDel="00000000" w:rsidR="00000000" w:rsidRPr="00000000">
        <w:rPr>
          <w:rtl w:val="0"/>
        </w:rPr>
        <w:t xml:space="preserve">'s development strategy against those of emerging economies on a global scale. Reasonably, emerging economies such as </w:t>
      </w:r>
      <w:r w:rsidDel="00000000" w:rsidR="00000000" w:rsidRPr="00000000">
        <w:rPr>
          <w:rtl w:val="0"/>
        </w:rPr>
        <w:t xml:space="preserve">[Country 4]</w:t>
      </w:r>
      <w:r w:rsidDel="00000000" w:rsidR="00000000" w:rsidRPr="00000000">
        <w:rPr>
          <w:rtl w:val="0"/>
        </w:rPr>
        <w:t xml:space="preserve">, </w:t>
      </w:r>
      <w:r w:rsidDel="00000000" w:rsidR="00000000" w:rsidRPr="00000000">
        <w:rPr>
          <w:rtl w:val="0"/>
        </w:rPr>
        <w:t xml:space="preserve">[Country 5]</w:t>
      </w:r>
      <w:r w:rsidDel="00000000" w:rsidR="00000000" w:rsidRPr="00000000">
        <w:rPr>
          <w:rtl w:val="0"/>
        </w:rPr>
        <w:t xml:space="preserve">, and </w:t>
      </w:r>
      <w:r w:rsidDel="00000000" w:rsidR="00000000" w:rsidRPr="00000000">
        <w:rPr>
          <w:rtl w:val="0"/>
        </w:rPr>
        <w:t xml:space="preserve">[Country 6]</w:t>
      </w:r>
      <w:r w:rsidDel="00000000" w:rsidR="00000000" w:rsidRPr="00000000">
        <w:rPr>
          <w:rtl w:val="0"/>
        </w:rPr>
        <w:t xml:space="preserve"> have devoted the majority of their efforts to intermediate industry groups, showing </w:t>
      </w:r>
      <w:r w:rsidDel="00000000" w:rsidR="00000000" w:rsidRPr="00000000">
        <w:rPr>
          <w:rtl w:val="0"/>
        </w:rPr>
        <w:t xml:space="preserve">[drastic/moderate/minimal]</w:t>
      </w:r>
      <w:r w:rsidDel="00000000" w:rsidR="00000000" w:rsidRPr="00000000">
        <w:rPr>
          <w:rtl w:val="0"/>
        </w:rPr>
        <w:t xml:space="preserve"> shifts in strategies over the course of three years.</w:t>
      </w:r>
      <w:r w:rsidDel="00000000" w:rsidR="00000000" w:rsidRPr="00000000">
        <w:rPr>
          <w:rtl w:val="0"/>
        </w:rPr>
      </w:r>
    </w:p>
    <w:p w:rsidR="00000000" w:rsidDel="00000000" w:rsidP="00000000" w:rsidRDefault="00000000" w:rsidRPr="00000000" w14:paraId="00000105">
      <w:pPr>
        <w:jc w:val="both"/>
        <w:rPr/>
      </w:pPr>
      <w:r w:rsidDel="00000000" w:rsidR="00000000" w:rsidRPr="00000000">
        <w:rPr>
          <w:rtl w:val="0"/>
        </w:rPr>
      </w:r>
    </w:p>
    <w:tbl>
      <w:tblPr>
        <w:tblStyle w:val="Table8"/>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135" w:hRule="atLeast"/>
          <w:tblHeader w:val="0"/>
        </w:trPr>
        <w:tc>
          <w:tcPr/>
          <w:p w:rsidR="00000000" w:rsidDel="00000000" w:rsidP="00000000" w:rsidRDefault="00000000" w:rsidRPr="00000000" w14:paraId="00000106">
            <w:pPr>
              <w:jc w:val="both"/>
              <w:rPr/>
            </w:pPr>
            <w:r w:rsidDel="00000000" w:rsidR="00000000" w:rsidRPr="00000000">
              <w:rPr>
                <w:rtl w:val="0"/>
              </w:rPr>
              <w:t xml:space="preserve">Ranking</w:t>
            </w:r>
          </w:p>
        </w:tc>
        <w:tc>
          <w:tcPr/>
          <w:p w:rsidR="00000000" w:rsidDel="00000000" w:rsidP="00000000" w:rsidRDefault="00000000" w:rsidRPr="00000000" w14:paraId="00000107">
            <w:pPr>
              <w:jc w:val="both"/>
              <w:rPr/>
            </w:pPr>
            <w:r w:rsidDel="00000000" w:rsidR="00000000" w:rsidRPr="00000000">
              <w:rPr>
                <w:rtl w:val="0"/>
              </w:rPr>
              <w:t xml:space="preserve">[Country 4]</w:t>
            </w:r>
          </w:p>
        </w:tc>
        <w:tc>
          <w:tcPr/>
          <w:p w:rsidR="00000000" w:rsidDel="00000000" w:rsidP="00000000" w:rsidRDefault="00000000" w:rsidRPr="00000000" w14:paraId="00000108">
            <w:pPr>
              <w:jc w:val="both"/>
              <w:rPr/>
            </w:pPr>
            <w:r w:rsidDel="00000000" w:rsidR="00000000" w:rsidRPr="00000000">
              <w:rPr>
                <w:rtl w:val="0"/>
              </w:rPr>
              <w:t xml:space="preserve">[Country 5]</w:t>
            </w:r>
          </w:p>
        </w:tc>
        <w:tc>
          <w:tcPr/>
          <w:p w:rsidR="00000000" w:rsidDel="00000000" w:rsidP="00000000" w:rsidRDefault="00000000" w:rsidRPr="00000000" w14:paraId="00000109">
            <w:pPr>
              <w:jc w:val="both"/>
              <w:rPr/>
            </w:pPr>
            <w:r w:rsidDel="00000000" w:rsidR="00000000" w:rsidRPr="00000000">
              <w:rPr>
                <w:rtl w:val="0"/>
              </w:rPr>
              <w:t xml:space="preserve">[Country 6]</w:t>
            </w:r>
          </w:p>
        </w:tc>
      </w:tr>
      <w:tr>
        <w:trPr>
          <w:cantSplit w:val="0"/>
          <w:trHeight w:val="275.00000000000006" w:hRule="atLeast"/>
          <w:tblHeader w:val="0"/>
        </w:trPr>
        <w:tc>
          <w:tcPr/>
          <w:p w:rsidR="00000000" w:rsidDel="00000000" w:rsidP="00000000" w:rsidRDefault="00000000" w:rsidRPr="00000000" w14:paraId="0000010A">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10B">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C">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D">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rHeight w:val="275.00000000000006" w:hRule="atLeast"/>
          <w:tblHeader w:val="0"/>
        </w:trPr>
        <w:tc>
          <w:tcPr>
            <w:shd w:fill="ffffff" w:val="clear"/>
          </w:tcPr>
          <w:p w:rsidR="00000000" w:rsidDel="00000000" w:rsidP="00000000" w:rsidRDefault="00000000" w:rsidRPr="00000000" w14:paraId="0000010E">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10F">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0">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1">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rHeight w:val="275.00000000000006" w:hRule="atLeast"/>
          <w:tblHeader w:val="0"/>
        </w:trPr>
        <w:tc>
          <w:tcPr/>
          <w:p w:rsidR="00000000" w:rsidDel="00000000" w:rsidP="00000000" w:rsidRDefault="00000000" w:rsidRPr="00000000" w14:paraId="00000112">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113">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4">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5">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116">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117">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8">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9">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rHeight w:val="225" w:hRule="atLeast"/>
          <w:tblHeader w:val="0"/>
        </w:trPr>
        <w:tc>
          <w:tcPr/>
          <w:p w:rsidR="00000000" w:rsidDel="00000000" w:rsidP="00000000" w:rsidRDefault="00000000" w:rsidRPr="00000000" w14:paraId="0000011A">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11B">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C">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D">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bl>
    <w:p w:rsidR="00000000" w:rsidDel="00000000" w:rsidP="00000000" w:rsidRDefault="00000000" w:rsidRPr="00000000" w14:paraId="0000011E">
      <w:pPr>
        <w:jc w:val="center"/>
        <w:rPr/>
      </w:pPr>
      <w:r w:rsidDel="00000000" w:rsidR="00000000" w:rsidRPr="00000000">
        <w:rPr>
          <w:sz w:val="22"/>
          <w:szCs w:val="22"/>
          <w:rtl w:val="0"/>
        </w:rPr>
        <w:t xml:space="preserve">Table 4c. RID Comparison across Emerging Economies (2018)</w:t>
      </w:r>
      <w:r w:rsidDel="00000000" w:rsidR="00000000" w:rsidRPr="00000000">
        <w:rPr>
          <w:rtl w:val="0"/>
        </w:rPr>
      </w:r>
    </w:p>
    <w:p w:rsidR="00000000" w:rsidDel="00000000" w:rsidP="00000000" w:rsidRDefault="00000000" w:rsidRPr="00000000" w14:paraId="0000011F">
      <w:pPr>
        <w:jc w:val="both"/>
        <w:rPr/>
      </w:pPr>
      <w:r w:rsidDel="00000000" w:rsidR="00000000" w:rsidRPr="00000000">
        <w:rPr>
          <w:rtl w:val="0"/>
        </w:rPr>
      </w:r>
    </w:p>
    <w:tbl>
      <w:tblPr>
        <w:tblStyle w:val="Table9"/>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282.5217391304348" w:hRule="atLeast"/>
          <w:tblHeader w:val="0"/>
        </w:trPr>
        <w:tc>
          <w:tcPr/>
          <w:p w:rsidR="00000000" w:rsidDel="00000000" w:rsidP="00000000" w:rsidRDefault="00000000" w:rsidRPr="00000000" w14:paraId="00000120">
            <w:pPr>
              <w:jc w:val="both"/>
              <w:rPr/>
            </w:pPr>
            <w:r w:rsidDel="00000000" w:rsidR="00000000" w:rsidRPr="00000000">
              <w:rPr>
                <w:rtl w:val="0"/>
              </w:rPr>
              <w:t xml:space="preserve">Ranking</w:t>
            </w:r>
          </w:p>
        </w:tc>
        <w:tc>
          <w:tcPr/>
          <w:p w:rsidR="00000000" w:rsidDel="00000000" w:rsidP="00000000" w:rsidRDefault="00000000" w:rsidRPr="00000000" w14:paraId="00000121">
            <w:pPr>
              <w:jc w:val="both"/>
              <w:rPr/>
            </w:pPr>
            <w:r w:rsidDel="00000000" w:rsidR="00000000" w:rsidRPr="00000000">
              <w:rPr>
                <w:rtl w:val="0"/>
              </w:rPr>
              <w:t xml:space="preserve">[Country 4]</w:t>
            </w:r>
          </w:p>
        </w:tc>
        <w:tc>
          <w:tcPr/>
          <w:p w:rsidR="00000000" w:rsidDel="00000000" w:rsidP="00000000" w:rsidRDefault="00000000" w:rsidRPr="00000000" w14:paraId="00000122">
            <w:pPr>
              <w:jc w:val="both"/>
              <w:rPr/>
            </w:pPr>
            <w:r w:rsidDel="00000000" w:rsidR="00000000" w:rsidRPr="00000000">
              <w:rPr>
                <w:rtl w:val="0"/>
              </w:rPr>
              <w:t xml:space="preserve">[Country 5]</w:t>
            </w:r>
          </w:p>
        </w:tc>
        <w:tc>
          <w:tcPr/>
          <w:p w:rsidR="00000000" w:rsidDel="00000000" w:rsidP="00000000" w:rsidRDefault="00000000" w:rsidRPr="00000000" w14:paraId="00000123">
            <w:pPr>
              <w:jc w:val="both"/>
              <w:rPr/>
            </w:pPr>
            <w:r w:rsidDel="00000000" w:rsidR="00000000" w:rsidRPr="00000000">
              <w:rPr>
                <w:rtl w:val="0"/>
              </w:rPr>
              <w:t xml:space="preserve">[Country 6]</w:t>
            </w:r>
          </w:p>
        </w:tc>
      </w:tr>
      <w:tr>
        <w:trPr>
          <w:cantSplit w:val="0"/>
          <w:tblHeader w:val="0"/>
        </w:trPr>
        <w:tc>
          <w:tcPr>
            <w:tcMar>
              <w:left w:w="0.0" w:type="dxa"/>
              <w:right w:w="0.0" w:type="dxa"/>
            </w:tcMar>
            <w:vAlign w:val="center"/>
          </w:tcPr>
          <w:p w:rsidR="00000000" w:rsidDel="00000000" w:rsidP="00000000" w:rsidRDefault="00000000" w:rsidRPr="00000000" w14:paraId="00000124">
            <w:pPr>
              <w:jc w:val="both"/>
              <w:rPr>
                <w:b w:val="0"/>
                <w:bCs w:val="0"/>
                <w:sz w:val="20"/>
                <w:szCs w:val="20"/>
              </w:rPr>
            </w:pPr>
            <w:r w:rsidDel="00000000" w:rsidR="00000000" w:rsidRPr="00000000">
              <w:rPr>
                <w:b w:val="0"/>
                <w:bCs w:val="0"/>
                <w:sz w:val="20"/>
                <w:szCs w:val="20"/>
                <w:rtl w:val="0"/>
              </w:rPr>
              <w:t xml:space="preserve">1</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5">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6">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27">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blHeader w:val="0"/>
        </w:trPr>
        <w:tc>
          <w:tcPr>
            <w:shd w:fill="ffffff" w:val="clear"/>
            <w:tcMar>
              <w:left w:w="0.0" w:type="dxa"/>
              <w:right w:w="0.0" w:type="dxa"/>
            </w:tcMar>
            <w:vAlign w:val="center"/>
          </w:tcPr>
          <w:p w:rsidR="00000000" w:rsidDel="00000000" w:rsidP="00000000" w:rsidRDefault="00000000" w:rsidRPr="00000000" w14:paraId="00000128">
            <w:pPr>
              <w:jc w:val="both"/>
              <w:rPr>
                <w:b w:val="0"/>
                <w:bCs w:val="0"/>
                <w:sz w:val="20"/>
                <w:szCs w:val="20"/>
              </w:rPr>
            </w:pPr>
            <w:r w:rsidDel="00000000" w:rsidR="00000000" w:rsidRPr="00000000">
              <w:rPr>
                <w:b w:val="0"/>
                <w:bCs w:val="0"/>
                <w:sz w:val="20"/>
                <w:szCs w:val="20"/>
                <w:rtl w:val="0"/>
              </w:rPr>
              <w:t xml:space="preserve">2</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129">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2A">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2B">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blHeader w:val="0"/>
        </w:trPr>
        <w:tc>
          <w:tcPr>
            <w:tcMar>
              <w:left w:w="0.0" w:type="dxa"/>
              <w:right w:w="0.0" w:type="dxa"/>
            </w:tcMar>
            <w:vAlign w:val="center"/>
          </w:tcPr>
          <w:p w:rsidR="00000000" w:rsidDel="00000000" w:rsidP="00000000" w:rsidRDefault="00000000" w:rsidRPr="00000000" w14:paraId="0000012C">
            <w:pPr>
              <w:jc w:val="both"/>
              <w:rPr>
                <w:b w:val="0"/>
                <w:bCs w:val="0"/>
                <w:sz w:val="20"/>
                <w:szCs w:val="20"/>
              </w:rPr>
            </w:pPr>
            <w:r w:rsidDel="00000000" w:rsidR="00000000" w:rsidRPr="00000000">
              <w:rPr>
                <w:b w:val="0"/>
                <w:bCs w:val="0"/>
                <w:sz w:val="20"/>
                <w:szCs w:val="20"/>
                <w:rtl w:val="0"/>
              </w:rPr>
              <w:t xml:space="preserve">3</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D">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E">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2F">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blHeader w:val="0"/>
        </w:trPr>
        <w:tc>
          <w:tcPr>
            <w:tcMar>
              <w:left w:w="0.0" w:type="dxa"/>
              <w:right w:w="0.0" w:type="dxa"/>
            </w:tcMar>
            <w:vAlign w:val="center"/>
          </w:tcPr>
          <w:p w:rsidR="00000000" w:rsidDel="00000000" w:rsidP="00000000" w:rsidRDefault="00000000" w:rsidRPr="00000000" w14:paraId="00000130">
            <w:pPr>
              <w:jc w:val="both"/>
              <w:rPr>
                <w:b w:val="0"/>
                <w:bCs w:val="0"/>
                <w:sz w:val="20"/>
                <w:szCs w:val="20"/>
              </w:rPr>
            </w:pPr>
            <w:r w:rsidDel="00000000" w:rsidR="00000000" w:rsidRPr="00000000">
              <w:rPr>
                <w:b w:val="0"/>
                <w:bCs w:val="0"/>
                <w:sz w:val="20"/>
                <w:szCs w:val="20"/>
                <w:rtl w:val="0"/>
              </w:rPr>
              <w:t xml:space="preserve">4</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131">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32">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33">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blHeader w:val="0"/>
        </w:trPr>
        <w:tc>
          <w:tcPr>
            <w:tcMar>
              <w:left w:w="0.0" w:type="dxa"/>
              <w:right w:w="0.0" w:type="dxa"/>
            </w:tcMar>
            <w:vAlign w:val="center"/>
          </w:tcPr>
          <w:p w:rsidR="00000000" w:rsidDel="00000000" w:rsidP="00000000" w:rsidRDefault="00000000" w:rsidRPr="00000000" w14:paraId="00000134">
            <w:pPr>
              <w:jc w:val="both"/>
              <w:rPr>
                <w:b w:val="0"/>
                <w:bCs w:val="0"/>
                <w:sz w:val="20"/>
                <w:szCs w:val="20"/>
              </w:rPr>
            </w:pPr>
            <w:r w:rsidDel="00000000" w:rsidR="00000000" w:rsidRPr="00000000">
              <w:rPr>
                <w:b w:val="0"/>
                <w:bCs w:val="0"/>
                <w:sz w:val="20"/>
                <w:szCs w:val="20"/>
                <w:rtl w:val="0"/>
              </w:rPr>
              <w:t xml:space="preserve">5</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35">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36">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37">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bl>
    <w:p w:rsidR="00000000" w:rsidDel="00000000" w:rsidP="00000000" w:rsidRDefault="00000000" w:rsidRPr="00000000" w14:paraId="00000138">
      <w:pPr>
        <w:jc w:val="center"/>
        <w:rPr/>
      </w:pPr>
      <w:r w:rsidDel="00000000" w:rsidR="00000000" w:rsidRPr="00000000">
        <w:rPr>
          <w:sz w:val="22"/>
          <w:szCs w:val="22"/>
          <w:rtl w:val="0"/>
        </w:rPr>
        <w:t xml:space="preserve">Table 4d. RID Comparison across Emerging Economies (2021)</w:t>
      </w:r>
      <w:r w:rsidDel="00000000" w:rsidR="00000000" w:rsidRPr="00000000">
        <w:rPr>
          <w:rtl w:val="0"/>
        </w:rPr>
      </w:r>
    </w:p>
    <w:p w:rsidR="00000000" w:rsidDel="00000000" w:rsidP="00000000" w:rsidRDefault="00000000" w:rsidRPr="00000000" w14:paraId="00000139">
      <w:pPr>
        <w:pageBreakBefore w:val="0"/>
        <w:jc w:val="center"/>
        <w:rPr>
          <w:sz w:val="22"/>
          <w:szCs w:val="22"/>
        </w:rPr>
      </w:pPr>
      <w:r w:rsidDel="00000000" w:rsidR="00000000" w:rsidRPr="00000000">
        <w:rPr>
          <w:rtl w:val="0"/>
        </w:rPr>
      </w:r>
    </w:p>
    <w:p w:rsidR="00000000" w:rsidDel="00000000" w:rsidP="00000000" w:rsidRDefault="00000000" w:rsidRPr="00000000" w14:paraId="0000013A">
      <w:pPr>
        <w:pageBreakBefore w:val="0"/>
        <w:jc w:val="both"/>
        <w:rPr/>
      </w:pPr>
      <w:r w:rsidDel="00000000" w:rsidR="00000000" w:rsidRPr="00000000">
        <w:rPr>
          <w:rtl w:val="0"/>
        </w:rPr>
      </w:r>
    </w:p>
    <w:p w:rsidR="00000000" w:rsidDel="00000000" w:rsidP="00000000" w:rsidRDefault="00000000" w:rsidRPr="00000000" w14:paraId="0000013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3C">
      <w:pPr>
        <w:pageBreakBefore w:val="0"/>
        <w:jc w:val="both"/>
        <w:rPr>
          <w:b w:val="1"/>
          <w:bCs w:val="1"/>
        </w:rPr>
      </w:pPr>
      <w:r w:rsidDel="00000000" w:rsidR="00000000" w:rsidRPr="00000000">
        <w:rPr>
          <w:rtl w:val="0"/>
        </w:rPr>
      </w:r>
    </w:p>
    <w:p w:rsidR="00000000" w:rsidDel="00000000" w:rsidP="00000000" w:rsidRDefault="00000000" w:rsidRPr="00000000" w14:paraId="0000013D">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13F">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40">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141">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142">
      <w:pPr>
        <w:pageBreakBefore w:val="0"/>
        <w:jc w:val="both"/>
        <w:rPr/>
      </w:pPr>
      <w:r w:rsidDel="00000000" w:rsidR="00000000" w:rsidRPr="00000000">
        <w:rPr>
          <w:rtl w:val="0"/>
        </w:rPr>
      </w:r>
    </w:p>
    <w:p w:rsidR="00000000" w:rsidDel="00000000" w:rsidP="00000000" w:rsidRDefault="00000000" w:rsidRPr="00000000" w14:paraId="00000143">
      <w:pPr>
        <w:jc w:val="center"/>
        <w:rPr/>
      </w:pPr>
      <w:r w:rsidDel="00000000" w:rsidR="00000000" w:rsidRPr="00000000">
        <w:rPr>
          <w:rtl w:val="0"/>
        </w:rPr>
      </w:r>
    </w:p>
    <w:tbl>
      <w:tblPr>
        <w:tblStyle w:val="Table10"/>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4">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5">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Germany </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6">
            <w:pPr>
              <w:widowControl w:val="0"/>
              <w:spacing w:line="276" w:lineRule="auto"/>
              <w:ind w:left="0" w:right="-75" w:firstLine="0"/>
              <w:rPr>
                <w:b w:val="1"/>
                <w:bCs w:val="1"/>
                <w:color w:val="ffffff"/>
                <w:sz w:val="20"/>
                <w:szCs w:val="20"/>
              </w:rPr>
            </w:pPr>
            <w:r w:rsidDel="00000000" w:rsidR="00000000" w:rsidRPr="00000000">
              <w:rPr>
                <w:b w:val="1"/>
                <w:bCs w:val="1"/>
                <w:color w:val="ffffff"/>
                <w:sz w:val="20"/>
                <w:szCs w:val="20"/>
                <w:rtl w:val="0"/>
              </w:rPr>
              <w:t xml:space="preserve">[Example Country 1]</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7">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2]</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8">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C">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0">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4">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8">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C">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0">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4">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8">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C">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0">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4">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8">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C">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80">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84">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88">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8C">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8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8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8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90">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91">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[X]</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92">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[Y]</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93">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[Z]</w:t>
            </w:r>
          </w:p>
        </w:tc>
      </w:tr>
    </w:tbl>
    <w:p w:rsidR="00000000" w:rsidDel="00000000" w:rsidP="00000000" w:rsidRDefault="00000000" w:rsidRPr="00000000" w14:paraId="00000194">
      <w:pPr>
        <w:jc w:val="center"/>
        <w:rPr>
          <w:sz w:val="22"/>
          <w:szCs w:val="22"/>
        </w:rPr>
      </w:pPr>
      <w:r w:rsidDel="00000000" w:rsidR="00000000" w:rsidRPr="00000000">
        <w:rPr>
          <w:sz w:val="22"/>
          <w:szCs w:val="22"/>
          <w:rtl w:val="0"/>
        </w:rPr>
        <w:t xml:space="preserve">Table 5a.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13)</w:t>
      </w:r>
    </w:p>
    <w:p w:rsidR="00000000" w:rsidDel="00000000" w:rsidP="00000000" w:rsidRDefault="00000000" w:rsidRPr="00000000" w14:paraId="00000195">
      <w:pPr>
        <w:jc w:val="left"/>
        <w:rPr/>
      </w:pPr>
      <w:r w:rsidDel="00000000" w:rsidR="00000000" w:rsidRPr="00000000">
        <w:rPr>
          <w:rtl w:val="0"/>
        </w:rPr>
      </w:r>
    </w:p>
    <w:tbl>
      <w:tblPr>
        <w:tblStyle w:val="Table11"/>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6">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7">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Germany </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8">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1]</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9">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2]</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9A">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9E">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2">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6">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A">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E">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2">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6">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A">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2">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6">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A">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D2">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D6">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DA">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D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D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E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E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E2">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E3">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[X]</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E4">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[Y]</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E5">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[Z]</w:t>
            </w:r>
          </w:p>
        </w:tc>
      </w:tr>
    </w:tbl>
    <w:p w:rsidR="00000000" w:rsidDel="00000000" w:rsidP="00000000" w:rsidRDefault="00000000" w:rsidRPr="00000000" w14:paraId="000001E6">
      <w:pPr>
        <w:jc w:val="center"/>
        <w:rPr>
          <w:sz w:val="22"/>
          <w:szCs w:val="22"/>
        </w:rPr>
      </w:pPr>
      <w:r w:rsidDel="00000000" w:rsidR="00000000" w:rsidRPr="00000000">
        <w:rPr>
          <w:sz w:val="22"/>
          <w:szCs w:val="22"/>
          <w:rtl w:val="0"/>
        </w:rPr>
        <w:t xml:space="preserve">Table 5b.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18)</w:t>
      </w:r>
    </w:p>
    <w:p w:rsidR="00000000" w:rsidDel="00000000" w:rsidP="00000000" w:rsidRDefault="00000000" w:rsidRPr="00000000" w14:paraId="000001E7">
      <w:pPr>
        <w:pageBreakBefore w:val="0"/>
        <w:jc w:val="left"/>
        <w:rPr/>
      </w:pPr>
      <w:r w:rsidDel="00000000" w:rsidR="00000000" w:rsidRPr="00000000">
        <w:rPr>
          <w:rtl w:val="0"/>
        </w:rPr>
      </w:r>
    </w:p>
    <w:tbl>
      <w:tblPr>
        <w:tblStyle w:val="Table12"/>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b w:val="1"/>
                <w:bCs w:val="1"/>
                <w:color w:val="ffffff"/>
                <w:sz w:val="20"/>
                <w:szCs w:val="20"/>
              </w:rPr>
            </w:pPr>
            <w:r w:rsidDel="00000000" w:rsidR="00000000" w:rsidRPr="00000000">
              <w:rPr>
                <w:b w:val="1"/>
                <w:bCs w:val="1"/>
                <w:color w:val="ffffff"/>
                <w:sz w:val="20"/>
                <w:szCs w:val="20"/>
                <w:rtl w:val="0"/>
              </w:rPr>
              <w:t xml:space="preserve">Rank</w:t>
            </w:r>
            <w:r w:rsidDel="00000000" w:rsidR="00000000" w:rsidRPr="00000000">
              <w:rPr>
                <w:rtl w:val="0"/>
              </w:rPr>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9">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Germany </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A">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1]</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B">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2]</w:t>
            </w:r>
          </w:p>
        </w:tc>
      </w:tr>
      <w:tr>
        <w:trPr>
          <w:cantSplit w:val="0"/>
          <w:tblHeader w:val="0"/>
        </w:trPr>
        <w:tc>
          <w:tcPr>
            <w:shd w:fill="6d9eeb" w:val="clear"/>
            <w:tcMar>
              <w:top w:w="-267.84" w:type="dxa"/>
              <w:left w:w="-267.84" w:type="dxa"/>
              <w:bottom w:w="-267.84" w:type="dxa"/>
              <w:right w:w="-267.84" w:type="dxa"/>
            </w:tcMa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w:t>
            </w:r>
            <w:r w:rsidDel="00000000" w:rsidR="00000000" w:rsidRPr="00000000">
              <w:rPr>
                <w:rtl w:val="0"/>
              </w:rPr>
            </w:r>
          </w:p>
        </w:tc>
        <w:tc>
          <w:tcPr>
            <w:shd w:fill="6d9eeb" w:val="clear"/>
            <w:tcMar>
              <w:top w:w="-267.84" w:type="dxa"/>
              <w:left w:w="-267.84" w:type="dxa"/>
              <w:bottom w:w="-267.84" w:type="dxa"/>
              <w:right w:w="-267.84" w:type="dxa"/>
            </w:tcMar>
            <w:vAlign w:val="center"/>
          </w:tcPr>
          <w:p w:rsidR="00000000" w:rsidDel="00000000" w:rsidP="00000000" w:rsidRDefault="00000000" w:rsidRPr="00000000" w14:paraId="000001E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6d9eeb" w:val="clear"/>
            <w:tcMar>
              <w:top w:w="-267.84" w:type="dxa"/>
              <w:left w:w="-267.84" w:type="dxa"/>
              <w:bottom w:w="-267.84" w:type="dxa"/>
              <w:right w:w="-267.84" w:type="dxa"/>
            </w:tcMar>
            <w:vAlign w:val="center"/>
          </w:tcPr>
          <w:p w:rsidR="00000000" w:rsidDel="00000000" w:rsidP="00000000" w:rsidRDefault="00000000" w:rsidRPr="00000000" w14:paraId="000001E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6d9eeb" w:val="clear"/>
            <w:tcMar>
              <w:top w:w="-267.84" w:type="dxa"/>
              <w:left w:w="-267.84" w:type="dxa"/>
              <w:bottom w:w="-267.84" w:type="dxa"/>
              <w:right w:w="-267.84" w:type="dxa"/>
            </w:tcMar>
            <w:vAlign w:val="center"/>
          </w:tcPr>
          <w:p w:rsidR="00000000" w:rsidDel="00000000" w:rsidP="00000000" w:rsidRDefault="00000000" w:rsidRPr="00000000" w14:paraId="000001E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00ffff" w:val="clear"/>
            <w:tcMar>
              <w:top w:w="-267.84" w:type="dxa"/>
              <w:left w:w="-267.84" w:type="dxa"/>
              <w:bottom w:w="-267.84" w:type="dxa"/>
              <w:right w:w="-267.84" w:type="dxa"/>
            </w:tcMar>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2</w:t>
            </w:r>
            <w:r w:rsidDel="00000000" w:rsidR="00000000" w:rsidRPr="00000000">
              <w:rPr>
                <w:rtl w:val="0"/>
              </w:rPr>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F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F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46e2e2" w:val="clear"/>
            <w:tcMar>
              <w:top w:w="-267.84" w:type="dxa"/>
              <w:left w:w="-267.84" w:type="dxa"/>
              <w:bottom w:w="-267.84" w:type="dxa"/>
              <w:right w:w="-267.84" w:type="dxa"/>
            </w:tcMar>
            <w:vAlign w:val="center"/>
          </w:tcPr>
          <w:p w:rsidR="00000000" w:rsidDel="00000000" w:rsidP="00000000" w:rsidRDefault="00000000" w:rsidRPr="00000000" w14:paraId="000001F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3</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4</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5</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6</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7</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8</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9</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10</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11</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12</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13</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14</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15</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16</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17</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18</w:t>
            </w:r>
            <w:r w:rsidDel="00000000" w:rsidR="00000000" w:rsidRPr="00000000">
              <w:rPr>
                <w:rtl w:val="0"/>
              </w:rPr>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3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3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3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75" w:firstLine="0"/>
              <w:jc w:val="left"/>
              <w:rPr>
                <w:b w:val="1"/>
                <w:bCs w:val="1"/>
                <w:color w:val="7b7b7b"/>
                <w:sz w:val="20"/>
                <w:szCs w:val="20"/>
              </w:rPr>
            </w:pPr>
            <w:r w:rsidDel="00000000" w:rsidR="00000000" w:rsidRPr="00000000">
              <w:rPr>
                <w:b w:val="1"/>
                <w:bCs w:val="1"/>
                <w:color w:val="7b7b7b"/>
                <w:sz w:val="20"/>
                <w:szCs w:val="20"/>
                <w:rtl w:val="0"/>
              </w:rPr>
              <w:t xml:space="preserve">[X]</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b w:val="1"/>
                <w:bCs w:val="1"/>
                <w:color w:val="7b7b7b"/>
                <w:sz w:val="20"/>
                <w:szCs w:val="20"/>
              </w:rPr>
            </w:pPr>
            <w:r w:rsidDel="00000000" w:rsidR="00000000" w:rsidRPr="00000000">
              <w:rPr>
                <w:b w:val="1"/>
                <w:bCs w:val="1"/>
                <w:color w:val="7b7b7b"/>
                <w:sz w:val="20"/>
                <w:szCs w:val="20"/>
                <w:rtl w:val="0"/>
              </w:rPr>
              <w:t xml:space="preserve">   [Y]</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b w:val="1"/>
                <w:bCs w:val="1"/>
                <w:color w:val="7b7b7b"/>
                <w:sz w:val="20"/>
                <w:szCs w:val="20"/>
              </w:rPr>
            </w:pPr>
            <w:r w:rsidDel="00000000" w:rsidR="00000000" w:rsidRPr="00000000">
              <w:rPr>
                <w:b w:val="1"/>
                <w:bCs w:val="1"/>
                <w:color w:val="7b7b7b"/>
                <w:sz w:val="20"/>
                <w:szCs w:val="20"/>
                <w:rtl w:val="0"/>
              </w:rPr>
              <w:t xml:space="preserve">   [Z]</w:t>
            </w:r>
          </w:p>
        </w:tc>
      </w:tr>
    </w:tbl>
    <w:p w:rsidR="00000000" w:rsidDel="00000000" w:rsidP="00000000" w:rsidRDefault="00000000" w:rsidRPr="00000000" w14:paraId="00000238">
      <w:pPr>
        <w:jc w:val="center"/>
        <w:rPr>
          <w:sz w:val="22"/>
          <w:szCs w:val="22"/>
        </w:rPr>
      </w:pPr>
      <w:r w:rsidDel="00000000" w:rsidR="00000000" w:rsidRPr="00000000">
        <w:rPr>
          <w:sz w:val="22"/>
          <w:szCs w:val="22"/>
          <w:rtl w:val="0"/>
        </w:rPr>
        <w:t xml:space="preserve">Table 5c.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21)</w:t>
      </w:r>
    </w:p>
    <w:p w:rsidR="00000000" w:rsidDel="00000000" w:rsidP="00000000" w:rsidRDefault="00000000" w:rsidRPr="00000000" w14:paraId="00000239">
      <w:pPr>
        <w:pageBreakBefore w:val="0"/>
        <w:jc w:val="center"/>
        <w:rPr/>
      </w:pPr>
      <w:r w:rsidDel="00000000" w:rsidR="00000000" w:rsidRPr="00000000">
        <w:rPr>
          <w:rtl w:val="0"/>
        </w:rPr>
      </w:r>
    </w:p>
    <w:p w:rsidR="00000000" w:rsidDel="00000000" w:rsidP="00000000" w:rsidRDefault="00000000" w:rsidRPr="00000000" w14:paraId="0000023A">
      <w:pPr>
        <w:pageBreakBefore w:val="0"/>
        <w:jc w:val="both"/>
        <w:rPr/>
      </w:pPr>
      <w:r w:rsidDel="00000000" w:rsidR="00000000" w:rsidRPr="00000000">
        <w:rPr>
          <w:rtl w:val="0"/>
        </w:rPr>
        <w:t xml:space="preserve">We define the ranking of opportunity gain for a country c, as the Suggested Development Vector (SDV) of c. Tables 5a-5c summarize how the SDV of </w:t>
      </w:r>
      <w:r w:rsidDel="00000000" w:rsidR="00000000" w:rsidRPr="00000000">
        <w:rPr>
          <w:rtl w:val="0"/>
        </w:rPr>
        <w:t xml:space="preserve">Germany </w:t>
      </w:r>
      <w:r w:rsidDel="00000000" w:rsidR="00000000" w:rsidRPr="00000000">
        <w:rPr>
          <w:rtl w:val="0"/>
        </w:rPr>
        <w:t xml:space="preserve">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23B">
      <w:pPr>
        <w:pageBreakBefore w:val="0"/>
        <w:jc w:val="both"/>
        <w:rPr/>
      </w:pPr>
      <w:r w:rsidDel="00000000" w:rsidR="00000000" w:rsidRPr="00000000">
        <w:rPr>
          <w:rtl w:val="0"/>
        </w:rPr>
      </w:r>
    </w:p>
    <w:p w:rsidR="00000000" w:rsidDel="00000000" w:rsidP="00000000" w:rsidRDefault="00000000" w:rsidRPr="00000000" w14:paraId="0000023C">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industries with positive opportunity gain and share common interests in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industries. It can be concluded that </w:t>
      </w:r>
      <w:r w:rsidDel="00000000" w:rsidR="00000000" w:rsidRPr="00000000">
        <w:rPr>
          <w:rtl w:val="0"/>
        </w:rPr>
        <w:t xml:space="preserve">Germany </w:t>
      </w:r>
      <w:r w:rsidDel="00000000" w:rsidR="00000000" w:rsidRPr="00000000">
        <w:rPr>
          <w:rtl w:val="0"/>
        </w:rPr>
        <w:t xml:space="preserve"> shares the characteristics of developing countries, with a balanced economic structure that leans towards </w:t>
      </w:r>
      <w:r w:rsidDel="00000000" w:rsidR="00000000" w:rsidRPr="00000000">
        <w:rPr>
          <w:rtl w:val="0"/>
        </w:rPr>
        <w:t xml:space="preserve">[descriptor]</w:t>
      </w:r>
      <w:r w:rsidDel="00000000" w:rsidR="00000000" w:rsidRPr="00000000">
        <w:rPr>
          <w:rtl w:val="0"/>
        </w:rPr>
        <w:t xml:space="preserve">-level industries.</w:t>
      </w:r>
    </w:p>
    <w:p w:rsidR="00000000" w:rsidDel="00000000" w:rsidP="00000000" w:rsidRDefault="00000000" w:rsidRPr="00000000" w14:paraId="0000023D">
      <w:pPr>
        <w:jc w:val="center"/>
        <w:rPr/>
      </w:pPr>
      <w:r w:rsidDel="00000000" w:rsidR="00000000" w:rsidRPr="00000000">
        <w:rPr>
          <w:rtl w:val="0"/>
        </w:rPr>
      </w:r>
    </w:p>
    <w:tbl>
      <w:tblPr>
        <w:tblStyle w:val="Table13"/>
        <w:tblW w:w="9025.511811023624" w:type="dxa"/>
        <w:jc w:val="center"/>
        <w:tblLayout w:type="fixed"/>
        <w:tblLook w:val="0600"/>
      </w:tblPr>
      <w:tblGrid>
        <w:gridCol w:w="504.81676231149083"/>
        <w:gridCol w:w="2130.173762178033"/>
        <w:gridCol w:w="2130.173762178033"/>
        <w:gridCol w:w="2130.173762178033"/>
        <w:gridCol w:w="2130.173762178033"/>
        <w:tblGridChange w:id="0">
          <w:tblGrid>
            <w:gridCol w:w="504.81676231149083"/>
            <w:gridCol w:w="2130.173762178033"/>
            <w:gridCol w:w="2130.173762178033"/>
            <w:gridCol w:w="2130.173762178033"/>
            <w:gridCol w:w="2130.173762178033"/>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3E">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3F">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[Sample Country 1]</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40">
            <w:pPr>
              <w:widowControl w:val="0"/>
              <w:spacing w:line="276" w:lineRule="auto"/>
              <w:ind w:left="0" w:right="-75" w:firstLine="0"/>
              <w:rPr>
                <w:b w:val="1"/>
                <w:bCs w:val="1"/>
                <w:color w:val="ffffff"/>
                <w:sz w:val="20"/>
                <w:szCs w:val="20"/>
              </w:rPr>
            </w:pPr>
            <w:r w:rsidDel="00000000" w:rsidR="00000000" w:rsidRPr="00000000">
              <w:rPr>
                <w:b w:val="1"/>
                <w:bCs w:val="1"/>
                <w:color w:val="ffffff"/>
                <w:sz w:val="20"/>
                <w:szCs w:val="20"/>
                <w:rtl w:val="0"/>
              </w:rPr>
              <w:t xml:space="preserve">[Sample Country 2]</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41">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[Sample Country 3]</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42">
            <w:pPr>
              <w:widowControl w:val="0"/>
              <w:spacing w:line="276" w:lineRule="auto"/>
              <w:ind w:left="0" w:right="-75" w:firstLine="0"/>
              <w:rPr>
                <w:b w:val="1"/>
                <w:bCs w:val="1"/>
                <w:color w:val="ffffff"/>
                <w:sz w:val="20"/>
                <w:szCs w:val="20"/>
              </w:rPr>
            </w:pPr>
            <w:r w:rsidDel="00000000" w:rsidR="00000000" w:rsidRPr="00000000">
              <w:rPr>
                <w:b w:val="1"/>
                <w:bCs w:val="1"/>
                <w:color w:val="ffffff"/>
                <w:sz w:val="20"/>
                <w:szCs w:val="20"/>
                <w:rtl w:val="0"/>
              </w:rPr>
              <w:t xml:space="preserve">[Sample Country 4]</w:t>
            </w:r>
            <w:r w:rsidDel="00000000" w:rsidR="00000000" w:rsidRPr="00000000">
              <w:rPr>
                <w:rtl w:val="0"/>
              </w:rPr>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4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48">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tcMar>
              <w:top w:w="-267.84" w:type="dxa"/>
              <w:left w:w="-267.84" w:type="dxa"/>
              <w:bottom w:w="-267.84" w:type="dxa"/>
              <w:right w:w="-267.84" w:type="dxa"/>
            </w:tcMar>
            <w:vAlign w:val="center"/>
          </w:tcPr>
          <w:p w:rsidR="00000000" w:rsidDel="00000000" w:rsidP="00000000" w:rsidRDefault="00000000" w:rsidRPr="00000000" w14:paraId="0000024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4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4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4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4D">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52">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tcMar>
              <w:top w:w="-267.84" w:type="dxa"/>
              <w:left w:w="-267.84" w:type="dxa"/>
              <w:bottom w:w="-267.84" w:type="dxa"/>
              <w:right w:w="-267.84" w:type="dxa"/>
            </w:tcMar>
            <w:vAlign w:val="center"/>
          </w:tcPr>
          <w:p w:rsidR="00000000" w:rsidDel="00000000" w:rsidP="00000000" w:rsidRDefault="00000000" w:rsidRPr="00000000" w14:paraId="0000025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57">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5C">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tcMar>
              <w:top w:w="-267.84" w:type="dxa"/>
              <w:left w:w="-267.84" w:type="dxa"/>
              <w:bottom w:w="-267.84" w:type="dxa"/>
              <w:right w:w="-267.84" w:type="dxa"/>
            </w:tcMar>
            <w:vAlign w:val="center"/>
          </w:tcPr>
          <w:p w:rsidR="00000000" w:rsidDel="00000000" w:rsidP="00000000" w:rsidRDefault="00000000" w:rsidRPr="00000000" w14:paraId="0000025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61">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66">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tcMar>
              <w:top w:w="-267.84" w:type="dxa"/>
              <w:left w:w="-267.84" w:type="dxa"/>
              <w:bottom w:w="-267.84" w:type="dxa"/>
              <w:right w:w="-267.84" w:type="dxa"/>
            </w:tcMar>
            <w:vAlign w:val="center"/>
          </w:tcPr>
          <w:p w:rsidR="00000000" w:rsidDel="00000000" w:rsidP="00000000" w:rsidRDefault="00000000" w:rsidRPr="00000000" w14:paraId="0000026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6B">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70">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tcMar>
              <w:top w:w="-267.84" w:type="dxa"/>
              <w:left w:w="-267.84" w:type="dxa"/>
              <w:bottom w:w="-267.84" w:type="dxa"/>
              <w:right w:w="-267.84" w:type="dxa"/>
            </w:tcMar>
            <w:vAlign w:val="center"/>
          </w:tcPr>
          <w:p w:rsidR="00000000" w:rsidDel="00000000" w:rsidP="00000000" w:rsidRDefault="00000000" w:rsidRPr="00000000" w14:paraId="0000027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7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7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7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7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7A">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tcMar>
              <w:top w:w="-267.84" w:type="dxa"/>
              <w:left w:w="-267.84" w:type="dxa"/>
              <w:bottom w:w="-267.84" w:type="dxa"/>
              <w:right w:w="-267.84" w:type="dxa"/>
            </w:tcMar>
            <w:vAlign w:val="center"/>
          </w:tcPr>
          <w:p w:rsidR="00000000" w:rsidDel="00000000" w:rsidP="00000000" w:rsidRDefault="00000000" w:rsidRPr="00000000" w14:paraId="0000027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7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7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7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7F">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84">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tcMar>
              <w:top w:w="-267.84" w:type="dxa"/>
              <w:left w:w="-267.84" w:type="dxa"/>
              <w:bottom w:w="-267.84" w:type="dxa"/>
              <w:right w:w="-267.84" w:type="dxa"/>
            </w:tcMar>
            <w:vAlign w:val="center"/>
          </w:tcPr>
          <w:p w:rsidR="00000000" w:rsidDel="00000000" w:rsidP="00000000" w:rsidRDefault="00000000" w:rsidRPr="00000000" w14:paraId="0000028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8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8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tcMar>
              <w:top w:w="-267.84" w:type="dxa"/>
              <w:left w:w="-267.84" w:type="dxa"/>
              <w:bottom w:w="-267.84" w:type="dxa"/>
              <w:right w:w="-267.84" w:type="dxa"/>
            </w:tcMar>
            <w:vAlign w:val="center"/>
          </w:tcPr>
          <w:p w:rsidR="00000000" w:rsidDel="00000000" w:rsidP="00000000" w:rsidRDefault="00000000" w:rsidRPr="00000000" w14:paraId="0000028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9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9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9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9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9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9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9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9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Borders>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8">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Borders>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Borders>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Borders>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Borders>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9D">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9E">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[W]</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9F">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[X]</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A0">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[Y]</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A1">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[Z]</w:t>
            </w:r>
          </w:p>
        </w:tc>
      </w:tr>
    </w:tbl>
    <w:p w:rsidR="00000000" w:rsidDel="00000000" w:rsidP="00000000" w:rsidRDefault="00000000" w:rsidRPr="00000000" w14:paraId="000002A2">
      <w:pPr>
        <w:jc w:val="center"/>
        <w:rPr/>
      </w:pPr>
      <w:r w:rsidDel="00000000" w:rsidR="00000000" w:rsidRPr="00000000">
        <w:rPr>
          <w:sz w:val="22"/>
          <w:szCs w:val="22"/>
          <w:rtl w:val="0"/>
        </w:rPr>
        <w:t xml:space="preserve">Table 6. SDV of Other Sample Countries (2019)</w:t>
      </w:r>
      <w:r w:rsidDel="00000000" w:rsidR="00000000" w:rsidRPr="00000000">
        <w:rPr>
          <w:rtl w:val="0"/>
        </w:rPr>
      </w:r>
    </w:p>
    <w:p w:rsidR="00000000" w:rsidDel="00000000" w:rsidP="00000000" w:rsidRDefault="00000000" w:rsidRPr="00000000" w14:paraId="000002A3">
      <w:pPr>
        <w:pageBreakBefore w:val="0"/>
        <w:jc w:val="center"/>
        <w:rPr>
          <w:sz w:val="22"/>
          <w:szCs w:val="22"/>
        </w:rPr>
      </w:pPr>
      <w:r w:rsidDel="00000000" w:rsidR="00000000" w:rsidRPr="00000000">
        <w:rPr>
          <w:rtl w:val="0"/>
        </w:rPr>
      </w:r>
    </w:p>
    <w:p w:rsidR="00000000" w:rsidDel="00000000" w:rsidP="00000000" w:rsidRDefault="00000000" w:rsidRPr="00000000" w14:paraId="000002A4">
      <w:pPr>
        <w:pageBreakBefore w:val="0"/>
        <w:jc w:val="center"/>
        <w:rPr/>
      </w:pPr>
      <w:r w:rsidDel="00000000" w:rsidR="00000000" w:rsidRPr="00000000">
        <w:rPr>
          <w:rtl w:val="0"/>
        </w:rPr>
      </w:r>
    </w:p>
    <w:p w:rsidR="00000000" w:rsidDel="00000000" w:rsidP="00000000" w:rsidRDefault="00000000" w:rsidRPr="00000000" w14:paraId="000002A5">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2A6">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2A7">
      <w:pPr>
        <w:pageBreakBefore w:val="0"/>
        <w:jc w:val="both"/>
        <w:rPr/>
      </w:pPr>
      <w:r w:rsidDel="00000000" w:rsidR="00000000" w:rsidRPr="00000000">
        <w:rPr>
          <w:rtl w:val="0"/>
        </w:rPr>
      </w:r>
    </w:p>
    <w:p w:rsidR="00000000" w:rsidDel="00000000" w:rsidP="00000000" w:rsidRDefault="00000000" w:rsidRPr="00000000" w14:paraId="000002A8">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16"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pageBreakBefore w:val="0"/>
        <w:jc w:val="center"/>
        <w:rPr/>
      </w:pPr>
      <w:r w:rsidDel="00000000" w:rsidR="00000000" w:rsidRPr="00000000">
        <w:rPr>
          <w:rtl w:val="0"/>
        </w:rPr>
      </w:r>
    </w:p>
    <w:p w:rsidR="00000000" w:rsidDel="00000000" w:rsidP="00000000" w:rsidRDefault="00000000" w:rsidRPr="00000000" w14:paraId="000002AA">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2AB">
      <w:pPr>
        <w:pageBreakBefore w:val="0"/>
        <w:jc w:val="both"/>
        <w:rPr/>
      </w:pPr>
      <w:r w:rsidDel="00000000" w:rsidR="00000000" w:rsidRPr="00000000">
        <w:rPr>
          <w:rtl w:val="0"/>
        </w:rPr>
        <w:t xml:space="preserve"> </w:t>
      </w:r>
    </w:p>
    <w:p w:rsidR="00000000" w:rsidDel="00000000" w:rsidP="00000000" w:rsidRDefault="00000000" w:rsidRPr="00000000" w14:paraId="000002AC">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2AD">
      <w:pPr>
        <w:pageBreakBefore w:val="0"/>
        <w:jc w:val="both"/>
        <w:rPr/>
      </w:pPr>
      <w:r w:rsidDel="00000000" w:rsidR="00000000" w:rsidRPr="00000000">
        <w:rPr>
          <w:rtl w:val="0"/>
        </w:rPr>
        <w:t xml:space="preserve"> </w:t>
      </w:r>
    </w:p>
    <w:p w:rsidR="00000000" w:rsidDel="00000000" w:rsidP="00000000" w:rsidRDefault="00000000" w:rsidRPr="00000000" w14:paraId="000002AE">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2AF">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9"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2B1">
      <w:pPr>
        <w:pageBreakBefore w:val="0"/>
        <w:rPr/>
      </w:pPr>
      <w:r w:rsidDel="00000000" w:rsidR="00000000" w:rsidRPr="00000000">
        <w:rPr>
          <w:rtl w:val="0"/>
        </w:rPr>
      </w:r>
    </w:p>
    <w:p w:rsidR="00000000" w:rsidDel="00000000" w:rsidP="00000000" w:rsidRDefault="00000000" w:rsidRPr="00000000" w14:paraId="000002B2">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2B3">
      <w:pPr>
        <w:pageBreakBefore w:val="0"/>
        <w:rPr/>
      </w:pPr>
      <w:r w:rsidDel="00000000" w:rsidR="00000000" w:rsidRPr="00000000">
        <w:rPr>
          <w:rtl w:val="0"/>
        </w:rPr>
        <w:t xml:space="preserve"> </w:t>
      </w:r>
    </w:p>
    <w:p w:rsidR="00000000" w:rsidDel="00000000" w:rsidP="00000000" w:rsidRDefault="00000000" w:rsidRPr="00000000" w14:paraId="000002B4">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2B5">
      <w:pPr>
        <w:pageBreakBefore w:val="0"/>
        <w:rPr/>
      </w:pPr>
      <w:r w:rsidDel="00000000" w:rsidR="00000000" w:rsidRPr="00000000">
        <w:rPr>
          <w:rtl w:val="0"/>
        </w:rPr>
      </w:r>
    </w:p>
    <w:p w:rsidR="00000000" w:rsidDel="00000000" w:rsidP="00000000" w:rsidRDefault="00000000" w:rsidRPr="00000000" w14:paraId="000002B6">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2B7">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2B8">
      <w:pPr>
        <w:jc w:val="both"/>
        <w:rPr/>
      </w:pPr>
      <w:r w:rsidDel="00000000" w:rsidR="00000000" w:rsidRPr="00000000">
        <w:rPr>
          <w:rtl w:val="0"/>
        </w:rPr>
      </w:r>
    </w:p>
    <w:p w:rsidR="00000000" w:rsidDel="00000000" w:rsidP="00000000" w:rsidRDefault="00000000" w:rsidRPr="00000000" w14:paraId="000002B9">
      <w:pPr>
        <w:pageBreakBefore w:val="0"/>
        <w:jc w:val="both"/>
        <w:rPr>
          <w:b w:val="1"/>
          <w:bCs w:val="1"/>
        </w:rPr>
      </w:pPr>
      <w:r w:rsidDel="00000000" w:rsidR="00000000" w:rsidRPr="00000000">
        <w:rPr>
          <w:rtl w:val="0"/>
        </w:rPr>
      </w:r>
    </w:p>
    <w:p w:rsidR="00000000" w:rsidDel="00000000" w:rsidP="00000000" w:rsidRDefault="00000000" w:rsidRPr="00000000" w14:paraId="000002BA">
      <w:pPr>
        <w:pageBreakBefore w:val="0"/>
        <w:jc w:val="both"/>
        <w:rPr>
          <w:b w:val="1"/>
          <w:bCs w:val="1"/>
        </w:rPr>
      </w:pPr>
      <w:r w:rsidDel="00000000" w:rsidR="00000000" w:rsidRPr="00000000">
        <w:rPr>
          <w:rtl w:val="0"/>
        </w:rPr>
      </w:r>
    </w:p>
    <w:p w:rsidR="00000000" w:rsidDel="00000000" w:rsidP="00000000" w:rsidRDefault="00000000" w:rsidRPr="00000000" w14:paraId="000002BB">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2BC">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2BD">
      <w:pPr>
        <w:pageBreakBefore w:val="0"/>
        <w:jc w:val="both"/>
        <w:rPr/>
      </w:pPr>
      <w:r w:rsidDel="00000000" w:rsidR="00000000" w:rsidRPr="00000000">
        <w:rPr>
          <w:rtl w:val="0"/>
        </w:rPr>
      </w:r>
    </w:p>
    <w:tbl>
      <w:tblPr>
        <w:tblStyle w:val="Table14"/>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E">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F">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2E4">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2E5">
      <w:pPr>
        <w:pageBreakBefore w:val="0"/>
        <w:jc w:val="center"/>
        <w:rPr/>
      </w:pPr>
      <w:r w:rsidDel="00000000" w:rsidR="00000000" w:rsidRPr="00000000">
        <w:rPr>
          <w:rtl w:val="0"/>
        </w:rPr>
      </w:r>
    </w:p>
    <w:p w:rsidR="00000000" w:rsidDel="00000000" w:rsidP="00000000" w:rsidRDefault="00000000" w:rsidRPr="00000000" w14:paraId="000002E6">
      <w:pPr>
        <w:pageBreakBefore w:val="0"/>
        <w:jc w:val="both"/>
        <w:rPr/>
      </w:pPr>
      <w:r w:rsidDel="00000000" w:rsidR="00000000" w:rsidRPr="00000000">
        <w:rPr>
          <w:rtl w:val="0"/>
        </w:rPr>
        <w:t xml:space="preserve">Figures 4a-4c show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Germany </w:t>
      </w:r>
      <w:r w:rsidDel="00000000" w:rsidR="00000000" w:rsidRPr="00000000">
        <w:rPr>
          <w:rtl w:val="0"/>
        </w:rPr>
        <w:t xml:space="preserve"> in 2013, 2018, and 2021. We can see that for different percentages of heuristic total export growth, the ECIs of </w:t>
      </w:r>
      <w:r w:rsidDel="00000000" w:rsidR="00000000" w:rsidRPr="00000000">
        <w:rPr>
          <w:rtl w:val="0"/>
        </w:rPr>
        <w:t xml:space="preserve">Germany </w:t>
      </w:r>
      <w:r w:rsidDel="00000000" w:rsidR="00000000" w:rsidRPr="00000000">
        <w:rPr>
          <w:rtl w:val="0"/>
        </w:rPr>
        <w:t xml:space="preserve"> actually have different increments. </w:t>
      </w:r>
      <w:r w:rsidDel="00000000" w:rsidR="00000000" w:rsidRPr="00000000">
        <w:rPr>
          <w:rtl w:val="0"/>
        </w:rPr>
        <w:t xml:space="preserve">[Discuss the patterns observed in the Indicator increments and provide specific values for each case]</w:t>
      </w:r>
      <w:r w:rsidDel="00000000" w:rsidR="00000000" w:rsidRPr="00000000">
        <w:rPr>
          <w:rtl w:val="0"/>
        </w:rPr>
        <w:t xml:space="preserve">.</w:t>
      </w:r>
    </w:p>
    <w:p w:rsidR="00000000" w:rsidDel="00000000" w:rsidP="00000000" w:rsidRDefault="00000000" w:rsidRPr="00000000" w14:paraId="000002E7">
      <w:pPr>
        <w:pageBreakBefore w:val="0"/>
        <w:jc w:val="both"/>
        <w:rPr/>
      </w:pPr>
      <w:r w:rsidDel="00000000" w:rsidR="00000000" w:rsidRPr="00000000">
        <w:rPr>
          <w:rtl w:val="0"/>
        </w:rPr>
        <w:t xml:space="preserve"> </w:t>
      </w:r>
    </w:p>
    <w:p w:rsidR="00000000" w:rsidDel="00000000" w:rsidP="00000000" w:rsidRDefault="00000000" w:rsidRPr="00000000" w14:paraId="000002E8">
      <w:pPr>
        <w:pageBreakBefore w:val="0"/>
        <w:jc w:val="both"/>
        <w:rPr/>
      </w:pPr>
      <w:r w:rsidDel="00000000" w:rsidR="00000000" w:rsidRPr="00000000">
        <w:rPr>
          <w:rtl w:val="0"/>
        </w:rPr>
        <w:t xml:space="preserve">For 2013, in the case of 5 percent export growth, </w:t>
      </w:r>
      <w:r w:rsidDel="00000000" w:rsidR="00000000" w:rsidRPr="00000000">
        <w:rPr>
          <w:rtl w:val="0"/>
        </w:rPr>
        <w:t xml:space="preserve">[Industry 1]</w:t>
      </w:r>
      <w:r w:rsidDel="00000000" w:rsidR="00000000" w:rsidRPr="00000000">
        <w:rPr>
          <w:rtl w:val="0"/>
        </w:rPr>
        <w:t xml:space="preserve"> is one of the main components. With a budget of 10 percent export growth,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account for most of the portfolio. </w:t>
      </w:r>
      <w:r w:rsidDel="00000000" w:rsidR="00000000" w:rsidRPr="00000000">
        <w:rPr>
          <w:rtl w:val="0"/>
        </w:rPr>
        <w:t xml:space="preserve">[Discuss patterns observed in the Indicator improvement trajectories and the investment portfolio for each case]</w:t>
      </w:r>
      <w:r w:rsidDel="00000000" w:rsidR="00000000" w:rsidRPr="00000000">
        <w:rPr>
          <w:rtl w:val="0"/>
        </w:rPr>
        <w:t xml:space="preserve">. A more detailed numerical representation of the portfolio is shown in Table 8a. </w:t>
      </w:r>
    </w:p>
    <w:p w:rsidR="00000000" w:rsidDel="00000000" w:rsidP="00000000" w:rsidRDefault="00000000" w:rsidRPr="00000000" w14:paraId="000002E9">
      <w:pPr>
        <w:pageBreakBefore w:val="0"/>
        <w:jc w:val="both"/>
        <w:rPr>
          <w:b w:val="0"/>
          <w:bCs w:val="0"/>
          <w:i w:val="1"/>
          <w:iCs w:val="1"/>
          <w:color w:val="444499"/>
          <w:sz w:val="20"/>
          <w:szCs w:val="20"/>
        </w:rPr>
      </w:pPr>
      <w:r w:rsidDel="00000000" w:rsidR="00000000" w:rsidRPr="00000000">
        <w:rPr/>
        <w:drawing>
          <wp:inline distB="114300" distT="114300" distL="114300" distR="114300">
            <wp:extent cx="5887890" cy="2005013"/>
            <wp:effectExtent b="0" l="0" r="0" t="0"/>
            <wp:docPr id="18"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887890" cy="2005013"/>
                    </a:xfrm>
                    <a:prstGeom prst="rect"/>
                    <a:ln/>
                  </pic:spPr>
                </pic:pic>
              </a:graphicData>
            </a:graphic>
          </wp:inline>
        </w:drawing>
      </w:r>
      <w:r w:rsidDel="00000000" w:rsidR="00000000" w:rsidRPr="00000000">
        <w:rPr/>
        <w:drawing>
          <wp:inline distB="114300" distT="114300" distL="114300" distR="114300">
            <wp:extent cx="5705475" cy="1562100"/>
            <wp:effectExtent b="0" l="0" r="0" t="0"/>
            <wp:docPr id="26" name="image24.png"/>
            <a:graphic>
              <a:graphicData uri="http://schemas.openxmlformats.org/drawingml/2006/picture">
                <pic:pic>
                  <pic:nvPicPr>
                    <pic:cNvPr id="0" name="image24.png"/>
                    <pic:cNvPicPr preferRelativeResize="0"/>
                  </pic:nvPicPr>
                  <pic:blipFill>
                    <a:blip r:embed="rId17"/>
                    <a:srcRect b="8293" l="2824" r="0" t="13780"/>
                    <a:stretch>
                      <a:fillRect/>
                    </a:stretch>
                  </pic:blipFill>
                  <pic:spPr>
                    <a:xfrm>
                      <a:off x="0" y="0"/>
                      <a:ext cx="570547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pageBreakBefore w:val="0"/>
        <w:jc w:val="both"/>
        <w:rPr/>
      </w:pPr>
      <w:r w:rsidDel="00000000" w:rsidR="00000000" w:rsidRPr="00000000">
        <w:rPr>
          <w:rtl w:val="0"/>
        </w:rPr>
      </w:r>
    </w:p>
    <w:p w:rsidR="00000000" w:rsidDel="00000000" w:rsidP="00000000" w:rsidRDefault="00000000" w:rsidRPr="00000000" w14:paraId="000002EB">
      <w:pPr>
        <w:pageBreakBefore w:val="0"/>
        <w:jc w:val="center"/>
        <w:rPr>
          <w:sz w:val="22"/>
          <w:szCs w:val="22"/>
        </w:rPr>
      </w:pPr>
      <w:r w:rsidDel="00000000" w:rsidR="00000000" w:rsidRPr="00000000">
        <w:rPr>
          <w:sz w:val="22"/>
          <w:szCs w:val="22"/>
          <w:rtl w:val="0"/>
        </w:rPr>
        <w:t xml:space="preserve">Figure 4a. Greedy-Based ECI Improvement Results of </w:t>
      </w:r>
      <w:r w:rsidDel="00000000" w:rsidR="00000000" w:rsidRPr="00000000">
        <w:rPr>
          <w:sz w:val="22"/>
          <w:szCs w:val="22"/>
          <w:rtl w:val="0"/>
        </w:rPr>
        <w:t xml:space="preserve">Germany </w:t>
      </w:r>
      <w:r w:rsidDel="00000000" w:rsidR="00000000" w:rsidRPr="00000000">
        <w:rPr>
          <w:sz w:val="22"/>
          <w:szCs w:val="22"/>
          <w:rtl w:val="0"/>
        </w:rPr>
        <w:t xml:space="preserve"> with Different Budgets (2013)</w:t>
      </w:r>
    </w:p>
    <w:p w:rsidR="00000000" w:rsidDel="00000000" w:rsidP="00000000" w:rsidRDefault="00000000" w:rsidRPr="00000000" w14:paraId="000002EC">
      <w:pPr>
        <w:jc w:val="center"/>
        <w:rPr/>
      </w:pPr>
      <w:r w:rsidDel="00000000" w:rsidR="00000000" w:rsidRPr="00000000">
        <w:rPr>
          <w:rtl w:val="0"/>
        </w:rPr>
      </w:r>
    </w:p>
    <w:tbl>
      <w:tblPr>
        <w:tblStyle w:val="Table15"/>
        <w:tblW w:w="9480.0" w:type="dxa"/>
        <w:jc w:val="center"/>
        <w:tblLayout w:type="fixed"/>
        <w:tblLook w:val="0600"/>
      </w:tblPr>
      <w:tblGrid>
        <w:gridCol w:w="2925"/>
        <w:gridCol w:w="1638.75"/>
        <w:gridCol w:w="1638.75"/>
        <w:gridCol w:w="1638.75"/>
        <w:gridCol w:w="1638.75"/>
        <w:tblGridChange w:id="0">
          <w:tblGrid>
            <w:gridCol w:w="2925"/>
            <w:gridCol w:w="1638.75"/>
            <w:gridCol w:w="1638.75"/>
            <w:gridCol w:w="1638.75"/>
            <w:gridCol w:w="1638.7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2ED">
            <w:pPr>
              <w:jc w:val="center"/>
              <w:rPr>
                <w:sz w:val="20"/>
                <w:szCs w:val="20"/>
              </w:rPr>
            </w:pPr>
            <w:r w:rsidDel="00000000" w:rsidR="00000000" w:rsidRPr="00000000">
              <w:rPr>
                <w:b w:val="1"/>
                <w:bCs w:val="1"/>
                <w:sz w:val="20"/>
                <w:szCs w:val="20"/>
                <w:rtl w:val="0"/>
              </w:rPr>
              <w:t xml:space="preserve">Germany </w:t>
            </w:r>
            <w:r w:rsidDel="00000000" w:rsidR="00000000" w:rsidRPr="00000000">
              <w:rPr>
                <w:b w:val="1"/>
                <w:bCs w:val="1"/>
                <w:sz w:val="20"/>
                <w:szCs w:val="20"/>
                <w:rtl w:val="0"/>
              </w:rPr>
              <w:t xml:space="preserve"> (2013)</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2">
            <w:pPr>
              <w:widowControl w:val="0"/>
              <w:spacing w:line="276" w:lineRule="auto"/>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3">
            <w:pPr>
              <w:jc w:val="center"/>
              <w:rPr>
                <w:sz w:val="20"/>
                <w:szCs w:val="20"/>
              </w:rPr>
            </w:pPr>
            <w:r w:rsidDel="00000000" w:rsidR="00000000" w:rsidRPr="00000000">
              <w:rPr>
                <w:b w:val="1"/>
                <w:bCs w:val="1"/>
                <w:sz w:val="20"/>
                <w:szCs w:val="20"/>
                <w:rtl w:val="0"/>
              </w:rPr>
              <w:t xml:space="preserve">[V]</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2F7">
            <w:pPr>
              <w:widowControl w:val="0"/>
              <w:spacing w:line="276" w:lineRule="auto"/>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8">
            <w:pPr>
              <w:widowControl w:val="0"/>
              <w:spacing w:line="276" w:lineRule="auto"/>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9">
            <w:pPr>
              <w:widowControl w:val="0"/>
              <w:spacing w:line="276" w:lineRule="auto"/>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A">
            <w:pPr>
              <w:widowControl w:val="0"/>
              <w:spacing w:line="276" w:lineRule="auto"/>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B">
            <w:pPr>
              <w:widowControl w:val="0"/>
              <w:spacing w:line="276" w:lineRule="auto"/>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F">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0">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4">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5">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9">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A">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E">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F">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3">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4">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5">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6">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7">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8">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9">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rHeight w:val="225" w:hRule="atLeast"/>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A">
            <w:pPr>
              <w:widowControl w:val="0"/>
              <w:spacing w:line="276" w:lineRule="auto"/>
              <w:rPr>
                <w:b w:val="1"/>
                <w:bCs w:val="1"/>
                <w:sz w:val="20"/>
                <w:szCs w:val="20"/>
              </w:rPr>
            </w:pPr>
            <w:r w:rsidDel="00000000" w:rsidR="00000000" w:rsidRPr="00000000">
              <w:rPr>
                <w:b w:val="1"/>
                <w:bCs w:val="1"/>
                <w:sz w:val="20"/>
                <w:szCs w:val="20"/>
                <w:rtl w:val="0"/>
              </w:rPr>
              <w:t xml:space="preserve">Increased ECI</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B">
            <w:pPr>
              <w:widowControl w:val="0"/>
              <w:spacing w:line="276" w:lineRule="auto"/>
              <w:rPr>
                <w:b w:val="1"/>
                <w:bCs w:val="1"/>
                <w:sz w:val="20"/>
                <w:szCs w:val="20"/>
              </w:rPr>
            </w:pPr>
            <w:r w:rsidDel="00000000" w:rsidR="00000000" w:rsidRPr="00000000">
              <w:rPr>
                <w:b w:val="1"/>
                <w:bCs w:val="1"/>
                <w:sz w:val="20"/>
                <w:szCs w:val="20"/>
                <w:rtl w:val="0"/>
              </w:rPr>
              <w:t xml:space="preserve"> [W]</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C">
            <w:pPr>
              <w:widowControl w:val="0"/>
              <w:spacing w:line="276" w:lineRule="auto"/>
              <w:rPr>
                <w:b w:val="1"/>
                <w:bCs w:val="1"/>
                <w:sz w:val="20"/>
                <w:szCs w:val="20"/>
              </w:rPr>
            </w:pPr>
            <w:r w:rsidDel="00000000" w:rsidR="00000000" w:rsidRPr="00000000">
              <w:rPr>
                <w:b w:val="1"/>
                <w:bCs w:val="1"/>
                <w:sz w:val="20"/>
                <w:szCs w:val="20"/>
                <w:rtl w:val="0"/>
              </w:rPr>
              <w:t xml:space="preserve">  [X]</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D">
            <w:pPr>
              <w:widowControl w:val="0"/>
              <w:spacing w:line="276" w:lineRule="auto"/>
              <w:rPr>
                <w:b w:val="1"/>
                <w:bCs w:val="1"/>
                <w:sz w:val="20"/>
                <w:szCs w:val="20"/>
              </w:rPr>
            </w:pPr>
            <w:r w:rsidDel="00000000" w:rsidR="00000000" w:rsidRPr="00000000">
              <w:rPr>
                <w:b w:val="1"/>
                <w:bCs w:val="1"/>
                <w:sz w:val="20"/>
                <w:szCs w:val="20"/>
                <w:rtl w:val="0"/>
              </w:rPr>
              <w:t xml:space="preserve">[Y]</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E">
            <w:pPr>
              <w:widowControl w:val="0"/>
              <w:spacing w:line="276" w:lineRule="auto"/>
              <w:rPr>
                <w:b w:val="1"/>
                <w:bCs w:val="1"/>
                <w:sz w:val="20"/>
                <w:szCs w:val="20"/>
              </w:rPr>
            </w:pPr>
            <w:r w:rsidDel="00000000" w:rsidR="00000000" w:rsidRPr="00000000">
              <w:rPr>
                <w:b w:val="1"/>
                <w:bCs w:val="1"/>
                <w:sz w:val="20"/>
                <w:szCs w:val="20"/>
                <w:rtl w:val="0"/>
              </w:rPr>
              <w:t xml:space="preserve">[Z]</w:t>
            </w:r>
          </w:p>
        </w:tc>
      </w:tr>
    </w:tbl>
    <w:p w:rsidR="00000000" w:rsidDel="00000000" w:rsidP="00000000" w:rsidRDefault="00000000" w:rsidRPr="00000000" w14:paraId="0000031F">
      <w:pPr>
        <w:jc w:val="center"/>
        <w:rPr>
          <w:sz w:val="22"/>
          <w:szCs w:val="22"/>
        </w:rPr>
      </w:pPr>
      <w:r w:rsidDel="00000000" w:rsidR="00000000" w:rsidRPr="00000000">
        <w:rPr>
          <w:sz w:val="22"/>
          <w:szCs w:val="22"/>
          <w:rtl w:val="0"/>
        </w:rPr>
        <w:t xml:space="preserve">Table 8a. Portfolio of </w:t>
      </w:r>
      <w:r w:rsidDel="00000000" w:rsidR="00000000" w:rsidRPr="00000000">
        <w:rPr>
          <w:sz w:val="22"/>
          <w:szCs w:val="22"/>
          <w:rtl w:val="0"/>
        </w:rPr>
        <w:t xml:space="preserve">Germany </w:t>
      </w:r>
      <w:r w:rsidDel="00000000" w:rsidR="00000000" w:rsidRPr="00000000">
        <w:rPr>
          <w:sz w:val="22"/>
          <w:szCs w:val="22"/>
          <w:rtl w:val="0"/>
        </w:rPr>
        <w:t xml:space="preserve"> (2013)</w:t>
      </w:r>
    </w:p>
    <w:p w:rsidR="00000000" w:rsidDel="00000000" w:rsidP="00000000" w:rsidRDefault="00000000" w:rsidRPr="00000000" w14:paraId="00000320">
      <w:pPr>
        <w:pageBreakBefore w:val="0"/>
        <w:jc w:val="both"/>
        <w:rPr/>
      </w:pPr>
      <w:r w:rsidDel="00000000" w:rsidR="00000000" w:rsidRPr="00000000">
        <w:rPr>
          <w:rtl w:val="0"/>
        </w:rPr>
      </w:r>
    </w:p>
    <w:p w:rsidR="00000000" w:rsidDel="00000000" w:rsidP="00000000" w:rsidRDefault="00000000" w:rsidRPr="00000000" w14:paraId="00000321">
      <w:pPr>
        <w:pageBreakBefore w:val="0"/>
        <w:jc w:val="both"/>
        <w:rPr/>
      </w:pPr>
      <w:r w:rsidDel="00000000" w:rsidR="00000000" w:rsidRPr="00000000">
        <w:rPr>
          <w:rtl w:val="0"/>
        </w:rPr>
        <w:t xml:space="preserve">For further suggestions on </w:t>
      </w:r>
      <w:r w:rsidDel="00000000" w:rsidR="00000000" w:rsidRPr="00000000">
        <w:rPr>
          <w:rtl w:val="0"/>
        </w:rPr>
        <w:t xml:space="preserve">Germany </w:t>
      </w:r>
      <w:r w:rsidDel="00000000" w:rsidR="00000000" w:rsidRPr="00000000">
        <w:rPr>
          <w:rtl w:val="0"/>
        </w:rPr>
        <w:t xml:space="preserve">’s development in the future, we also offer the optimization result based on its export data in 2018. Below is the economic panel for </w:t>
      </w:r>
      <w:r w:rsidDel="00000000" w:rsidR="00000000" w:rsidRPr="00000000">
        <w:rPr>
          <w:rtl w:val="0"/>
        </w:rPr>
        <w:t xml:space="preserve">Germany </w:t>
      </w:r>
      <w:r w:rsidDel="00000000" w:rsidR="00000000" w:rsidRPr="00000000">
        <w:rPr>
          <w:rtl w:val="0"/>
        </w:rPr>
        <w:t xml:space="preserve"> in 2018. </w:t>
      </w:r>
      <w:r w:rsidDel="00000000" w:rsidR="00000000" w:rsidRPr="00000000">
        <w:rPr>
          <w:rtl w:val="0"/>
        </w:rPr>
        <w:t xml:space="preserve">[Discuss patterns observed in the Indicator improvement trajectories and the investment portfolio for each case]</w:t>
      </w:r>
      <w:r w:rsidDel="00000000" w:rsidR="00000000" w:rsidRPr="00000000">
        <w:rPr>
          <w:rtl w:val="0"/>
        </w:rPr>
        <w:t xml:space="preserve">. A more detailed numerical representation of the portfolio is shown in Table 8b. </w:t>
      </w:r>
    </w:p>
    <w:p w:rsidR="00000000" w:rsidDel="00000000" w:rsidP="00000000" w:rsidRDefault="00000000" w:rsidRPr="00000000" w14:paraId="00000322">
      <w:pPr>
        <w:pageBreakBefore w:val="0"/>
        <w:jc w:val="both"/>
        <w:rPr/>
      </w:pPr>
      <w:r w:rsidDel="00000000" w:rsidR="00000000" w:rsidRPr="00000000">
        <w:rPr>
          <w:rtl w:val="0"/>
        </w:rPr>
      </w:r>
    </w:p>
    <w:p w:rsidR="00000000" w:rsidDel="00000000" w:rsidP="00000000" w:rsidRDefault="00000000" w:rsidRPr="00000000" w14:paraId="00000323">
      <w:pPr>
        <w:pageBreakBefore w:val="0"/>
        <w:jc w:val="both"/>
        <w:rPr/>
      </w:pPr>
      <w:r w:rsidDel="00000000" w:rsidR="00000000" w:rsidRPr="00000000">
        <w:rPr/>
        <w:drawing>
          <wp:inline distB="114300" distT="114300" distL="114300" distR="114300">
            <wp:extent cx="6040580" cy="2062163"/>
            <wp:effectExtent b="0" l="0" r="0" t="0"/>
            <wp:docPr id="23"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6040580" cy="2062163"/>
                    </a:xfrm>
                    <a:prstGeom prst="rect"/>
                    <a:ln/>
                  </pic:spPr>
                </pic:pic>
              </a:graphicData>
            </a:graphic>
          </wp:inline>
        </w:drawing>
      </w:r>
      <w:r w:rsidDel="00000000" w:rsidR="00000000" w:rsidRPr="00000000">
        <w:rPr/>
        <w:drawing>
          <wp:inline distB="114300" distT="114300" distL="114300" distR="114300">
            <wp:extent cx="5838825" cy="1581150"/>
            <wp:effectExtent b="0" l="0" r="0" t="0"/>
            <wp:docPr id="6" name="image8.png"/>
            <a:graphic>
              <a:graphicData uri="http://schemas.openxmlformats.org/drawingml/2006/picture">
                <pic:pic>
                  <pic:nvPicPr>
                    <pic:cNvPr id="0" name="image8.png"/>
                    <pic:cNvPicPr preferRelativeResize="0"/>
                  </pic:nvPicPr>
                  <pic:blipFill>
                    <a:blip r:embed="rId19"/>
                    <a:srcRect b="10732" l="3156" r="0" t="12488"/>
                    <a:stretch>
                      <a:fillRect/>
                    </a:stretch>
                  </pic:blipFill>
                  <pic:spPr>
                    <a:xfrm>
                      <a:off x="0" y="0"/>
                      <a:ext cx="5838825"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jc w:val="center"/>
        <w:rPr/>
      </w:pPr>
      <w:r w:rsidDel="00000000" w:rsidR="00000000" w:rsidRPr="00000000">
        <w:rPr>
          <w:sz w:val="22"/>
          <w:szCs w:val="22"/>
          <w:rtl w:val="0"/>
        </w:rPr>
        <w:t xml:space="preserve">Figure 4b. Greedy-Based ECI Improvement Results of </w:t>
      </w:r>
      <w:r w:rsidDel="00000000" w:rsidR="00000000" w:rsidRPr="00000000">
        <w:rPr>
          <w:sz w:val="22"/>
          <w:szCs w:val="22"/>
          <w:rtl w:val="0"/>
        </w:rPr>
        <w:t xml:space="preserve">Germany </w:t>
      </w:r>
      <w:r w:rsidDel="00000000" w:rsidR="00000000" w:rsidRPr="00000000">
        <w:rPr>
          <w:sz w:val="22"/>
          <w:szCs w:val="22"/>
          <w:rtl w:val="0"/>
        </w:rPr>
        <w:t xml:space="preserve"> with Different Budgets (2018)</w:t>
      </w:r>
      <w:r w:rsidDel="00000000" w:rsidR="00000000" w:rsidRPr="00000000">
        <w:rPr>
          <w:rtl w:val="0"/>
        </w:rPr>
      </w:r>
    </w:p>
    <w:p w:rsidR="00000000" w:rsidDel="00000000" w:rsidP="00000000" w:rsidRDefault="00000000" w:rsidRPr="00000000" w14:paraId="00000325">
      <w:pPr>
        <w:jc w:val="center"/>
        <w:rPr/>
      </w:pPr>
      <w:r w:rsidDel="00000000" w:rsidR="00000000" w:rsidRPr="00000000">
        <w:rPr>
          <w:rtl w:val="0"/>
        </w:rPr>
      </w:r>
    </w:p>
    <w:tbl>
      <w:tblPr>
        <w:tblStyle w:val="Table16"/>
        <w:tblW w:w="9480.0" w:type="dxa"/>
        <w:jc w:val="center"/>
        <w:tblLayout w:type="fixed"/>
        <w:tblLook w:val="0600"/>
      </w:tblPr>
      <w:tblGrid>
        <w:gridCol w:w="2925"/>
        <w:gridCol w:w="1638.75"/>
        <w:gridCol w:w="1638.75"/>
        <w:gridCol w:w="1638.75"/>
        <w:gridCol w:w="1638.75"/>
        <w:tblGridChange w:id="0">
          <w:tblGrid>
            <w:gridCol w:w="2925"/>
            <w:gridCol w:w="1638.75"/>
            <w:gridCol w:w="1638.75"/>
            <w:gridCol w:w="1638.75"/>
            <w:gridCol w:w="1638.7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326">
            <w:pPr>
              <w:jc w:val="center"/>
              <w:rPr>
                <w:sz w:val="20"/>
                <w:szCs w:val="20"/>
              </w:rPr>
            </w:pPr>
            <w:r w:rsidDel="00000000" w:rsidR="00000000" w:rsidRPr="00000000">
              <w:rPr>
                <w:b w:val="1"/>
                <w:bCs w:val="1"/>
                <w:sz w:val="20"/>
                <w:szCs w:val="20"/>
                <w:rtl w:val="0"/>
              </w:rPr>
              <w:t xml:space="preserve">Germany  (2018)</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2C">
            <w:pPr>
              <w:jc w:val="center"/>
              <w:rPr>
                <w:sz w:val="20"/>
                <w:szCs w:val="20"/>
              </w:rPr>
            </w:pPr>
            <w:r w:rsidDel="00000000" w:rsidR="00000000" w:rsidRPr="00000000">
              <w:rPr>
                <w:b w:val="1"/>
                <w:bCs w:val="1"/>
                <w:sz w:val="20"/>
                <w:szCs w:val="20"/>
                <w:rtl w:val="0"/>
              </w:rPr>
              <w:t xml:space="preserve">[V]</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8">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9">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D">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E">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2">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3">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7">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8">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C">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D">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51">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52">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6">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7">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5B">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5C">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rHeight w:val="225" w:hRule="atLeast"/>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Increased ECI</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E">
            <w:pPr>
              <w:widowControl w:val="0"/>
              <w:spacing w:line="276" w:lineRule="auto"/>
              <w:rPr>
                <w:b w:val="1"/>
                <w:bCs w:val="1"/>
                <w:sz w:val="20"/>
                <w:szCs w:val="20"/>
              </w:rPr>
            </w:pPr>
            <w:r w:rsidDel="00000000" w:rsidR="00000000" w:rsidRPr="00000000">
              <w:rPr>
                <w:b w:val="1"/>
                <w:bCs w:val="1"/>
                <w:sz w:val="20"/>
                <w:szCs w:val="20"/>
                <w:rtl w:val="0"/>
              </w:rPr>
              <w:t xml:space="preserve"> [W]</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F">
            <w:pPr>
              <w:widowControl w:val="0"/>
              <w:spacing w:line="276" w:lineRule="auto"/>
              <w:rPr>
                <w:b w:val="1"/>
                <w:bCs w:val="1"/>
                <w:sz w:val="20"/>
                <w:szCs w:val="20"/>
              </w:rPr>
            </w:pPr>
            <w:r w:rsidDel="00000000" w:rsidR="00000000" w:rsidRPr="00000000">
              <w:rPr>
                <w:b w:val="1"/>
                <w:bCs w:val="1"/>
                <w:sz w:val="20"/>
                <w:szCs w:val="20"/>
                <w:rtl w:val="0"/>
              </w:rPr>
              <w:t xml:space="preserve">  [X]</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60">
            <w:pPr>
              <w:widowControl w:val="0"/>
              <w:spacing w:line="276" w:lineRule="auto"/>
              <w:rPr>
                <w:b w:val="1"/>
                <w:bCs w:val="1"/>
                <w:sz w:val="20"/>
                <w:szCs w:val="20"/>
              </w:rPr>
            </w:pPr>
            <w:r w:rsidDel="00000000" w:rsidR="00000000" w:rsidRPr="00000000">
              <w:rPr>
                <w:b w:val="1"/>
                <w:bCs w:val="1"/>
                <w:sz w:val="20"/>
                <w:szCs w:val="20"/>
                <w:rtl w:val="0"/>
              </w:rPr>
              <w:t xml:space="preserve">[Y]</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61">
            <w:pPr>
              <w:widowControl w:val="0"/>
              <w:spacing w:line="276" w:lineRule="auto"/>
              <w:rPr>
                <w:b w:val="1"/>
                <w:bCs w:val="1"/>
                <w:sz w:val="20"/>
                <w:szCs w:val="20"/>
              </w:rPr>
            </w:pPr>
            <w:r w:rsidDel="00000000" w:rsidR="00000000" w:rsidRPr="00000000">
              <w:rPr>
                <w:b w:val="1"/>
                <w:bCs w:val="1"/>
                <w:sz w:val="20"/>
                <w:szCs w:val="20"/>
                <w:rtl w:val="0"/>
              </w:rPr>
              <w:t xml:space="preserve">[Z]</w:t>
            </w:r>
          </w:p>
        </w:tc>
      </w:tr>
    </w:tbl>
    <w:p w:rsidR="00000000" w:rsidDel="00000000" w:rsidP="00000000" w:rsidRDefault="00000000" w:rsidRPr="00000000" w14:paraId="00000362">
      <w:pPr>
        <w:pageBreakBefore w:val="0"/>
        <w:jc w:val="center"/>
        <w:rPr>
          <w:sz w:val="22"/>
          <w:szCs w:val="22"/>
        </w:rPr>
      </w:pPr>
      <w:r w:rsidDel="00000000" w:rsidR="00000000" w:rsidRPr="00000000">
        <w:rPr>
          <w:sz w:val="22"/>
          <w:szCs w:val="22"/>
          <w:rtl w:val="0"/>
        </w:rPr>
        <w:t xml:space="preserve">Table 8b. Portfolio of </w:t>
      </w:r>
      <w:r w:rsidDel="00000000" w:rsidR="00000000" w:rsidRPr="00000000">
        <w:rPr>
          <w:sz w:val="22"/>
          <w:szCs w:val="22"/>
          <w:rtl w:val="0"/>
        </w:rPr>
        <w:t xml:space="preserve">Germany </w:t>
      </w:r>
      <w:r w:rsidDel="00000000" w:rsidR="00000000" w:rsidRPr="00000000">
        <w:rPr>
          <w:sz w:val="22"/>
          <w:szCs w:val="22"/>
          <w:rtl w:val="0"/>
        </w:rPr>
        <w:t xml:space="preserve"> (2018)</w:t>
      </w:r>
    </w:p>
    <w:p w:rsidR="00000000" w:rsidDel="00000000" w:rsidP="00000000" w:rsidRDefault="00000000" w:rsidRPr="00000000" w14:paraId="00000363">
      <w:pPr>
        <w:pageBreakBefore w:val="0"/>
        <w:rPr/>
      </w:pPr>
      <w:r w:rsidDel="00000000" w:rsidR="00000000" w:rsidRPr="00000000">
        <w:rPr>
          <w:rtl w:val="0"/>
        </w:rPr>
      </w:r>
    </w:p>
    <w:p w:rsidR="00000000" w:rsidDel="00000000" w:rsidP="00000000" w:rsidRDefault="00000000" w:rsidRPr="00000000" w14:paraId="00000364">
      <w:pPr>
        <w:pageBreakBefore w:val="0"/>
        <w:rPr/>
      </w:pPr>
      <w:r w:rsidDel="00000000" w:rsidR="00000000" w:rsidRPr="00000000">
        <w:rPr>
          <w:rtl w:val="0"/>
        </w:rPr>
        <w:t xml:space="preserve">To compare with the performance in 2013 and 2018, we also re-examine suggested strategies f</w:t>
      </w:r>
      <w:r w:rsidDel="00000000" w:rsidR="00000000" w:rsidRPr="00000000">
        <w:rPr>
          <w:rtl w:val="0"/>
        </w:rPr>
        <w:t xml:space="preserve">or 2021</w:t>
      </w:r>
      <w:r w:rsidDel="00000000" w:rsidR="00000000" w:rsidRPr="00000000">
        <w:rPr>
          <w:rtl w:val="0"/>
        </w:rPr>
        <w:t xml:space="preserve">. </w:t>
      </w:r>
      <w:r w:rsidDel="00000000" w:rsidR="00000000" w:rsidRPr="00000000">
        <w:rPr>
          <w:rtl w:val="0"/>
        </w:rPr>
        <w:t xml:space="preserve">For 2021, </w:t>
      </w:r>
      <w:r w:rsidDel="00000000" w:rsidR="00000000" w:rsidRPr="00000000">
        <w:rPr>
          <w:rtl w:val="0"/>
        </w:rPr>
        <w:t xml:space="preserve">a 5 percent increase in export would emphasize </w:t>
      </w:r>
      <w:r w:rsidDel="00000000" w:rsidR="00000000" w:rsidRPr="00000000">
        <w:rPr>
          <w:rtl w:val="0"/>
        </w:rPr>
        <w:t xml:space="preserve">[Industry 4]</w:t>
      </w:r>
      <w:r w:rsidDel="00000000" w:rsidR="00000000" w:rsidRPr="00000000">
        <w:rPr>
          <w:rtl w:val="0"/>
        </w:rPr>
        <w:t xml:space="preserve">, followed by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w:t>
      </w:r>
      <w:r w:rsidDel="00000000" w:rsidR="00000000" w:rsidRPr="00000000">
        <w:rPr>
          <w:rtl w:val="0"/>
        </w:rPr>
        <w:t xml:space="preserve">[Industry 7]</w:t>
      </w:r>
      <w:r w:rsidDel="00000000" w:rsidR="00000000" w:rsidRPr="00000000">
        <w:rPr>
          <w:rtl w:val="0"/>
        </w:rPr>
        <w:t xml:space="preserve">, and </w:t>
      </w:r>
      <w:r w:rsidDel="00000000" w:rsidR="00000000" w:rsidRPr="00000000">
        <w:rPr>
          <w:rtl w:val="0"/>
        </w:rPr>
        <w:t xml:space="preserve">[Industry 8]</w:t>
      </w:r>
      <w:r w:rsidDel="00000000" w:rsidR="00000000" w:rsidRPr="00000000">
        <w:rPr>
          <w:rtl w:val="0"/>
        </w:rPr>
        <w:t xml:space="preserve"> for 10, 15, and 20 percent export growth respectively. These strategies go in line with the suggested trajectories based on ECI. </w:t>
      </w:r>
      <w:r w:rsidDel="00000000" w:rsidR="00000000" w:rsidRPr="00000000">
        <w:rPr>
          <w:rtl w:val="0"/>
        </w:rPr>
        <w:t xml:space="preserve">[Discuss patterns observed in the Indicator improvements and the investment portfolio for each case]</w:t>
      </w:r>
      <w:r w:rsidDel="00000000" w:rsidR="00000000" w:rsidRPr="00000000">
        <w:rPr>
          <w:rtl w:val="0"/>
        </w:rPr>
        <w:t xml:space="preserve">. A more detailed numerical representation of the portfolio for </w:t>
      </w:r>
      <w:r w:rsidDel="00000000" w:rsidR="00000000" w:rsidRPr="00000000">
        <w:rPr>
          <w:rtl w:val="0"/>
        </w:rPr>
        <w:t xml:space="preserve">Germany </w:t>
      </w:r>
      <w:r w:rsidDel="00000000" w:rsidR="00000000" w:rsidRPr="00000000">
        <w:rPr>
          <w:rtl w:val="0"/>
        </w:rPr>
        <w:t xml:space="preserve"> is shown in Table 8c.</w:t>
      </w:r>
    </w:p>
    <w:p w:rsidR="00000000" w:rsidDel="00000000" w:rsidP="00000000" w:rsidRDefault="00000000" w:rsidRPr="00000000" w14:paraId="00000365">
      <w:pPr>
        <w:pageBreakBefore w:val="0"/>
        <w:rPr>
          <w:sz w:val="22"/>
          <w:szCs w:val="22"/>
        </w:rPr>
      </w:pPr>
      <w:r w:rsidDel="00000000" w:rsidR="00000000" w:rsidRPr="00000000">
        <w:rPr/>
        <w:drawing>
          <wp:inline distB="114300" distT="114300" distL="114300" distR="114300">
            <wp:extent cx="5734050" cy="1952625"/>
            <wp:effectExtent b="0" l="0" r="0" t="0"/>
            <wp:docPr id="3" name="image21.png"/>
            <a:graphic>
              <a:graphicData uri="http://schemas.openxmlformats.org/drawingml/2006/picture">
                <pic:pic>
                  <pic:nvPicPr>
                    <pic:cNvPr id="0" name="image21.png"/>
                    <pic:cNvPicPr preferRelativeResize="0"/>
                  </pic:nvPicPr>
                  <pic:blipFill>
                    <a:blip r:embed="rId20"/>
                    <a:srcRect b="28571" l="0" r="0" t="3322"/>
                    <a:stretch>
                      <a:fillRect/>
                    </a:stretch>
                  </pic:blipFill>
                  <pic:spPr>
                    <a:xfrm>
                      <a:off x="0" y="0"/>
                      <a:ext cx="57340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jc w:val="center"/>
        <w:rPr>
          <w:sz w:val="22"/>
          <w:szCs w:val="22"/>
        </w:rPr>
      </w:pPr>
      <w:r w:rsidDel="00000000" w:rsidR="00000000" w:rsidRPr="00000000">
        <w:rPr>
          <w:sz w:val="22"/>
          <w:szCs w:val="22"/>
        </w:rPr>
        <w:drawing>
          <wp:inline distB="114300" distT="114300" distL="114300" distR="114300">
            <wp:extent cx="5734050" cy="1704975"/>
            <wp:effectExtent b="0" l="0" r="0" t="0"/>
            <wp:docPr id="9" name="image9.png"/>
            <a:graphic>
              <a:graphicData uri="http://schemas.openxmlformats.org/drawingml/2006/picture">
                <pic:pic>
                  <pic:nvPicPr>
                    <pic:cNvPr id="0" name="image9.png"/>
                    <pic:cNvPicPr preferRelativeResize="0"/>
                  </pic:nvPicPr>
                  <pic:blipFill>
                    <a:blip r:embed="rId21"/>
                    <a:srcRect b="15419" l="0" r="0" t="5727"/>
                    <a:stretch>
                      <a:fillRect/>
                    </a:stretch>
                  </pic:blipFill>
                  <pic:spPr>
                    <a:xfrm>
                      <a:off x="0" y="0"/>
                      <a:ext cx="57340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jc w:val="center"/>
        <w:rPr>
          <w:sz w:val="22"/>
          <w:szCs w:val="22"/>
        </w:rPr>
      </w:pPr>
      <w:r w:rsidDel="00000000" w:rsidR="00000000" w:rsidRPr="00000000">
        <w:rPr>
          <w:sz w:val="22"/>
          <w:szCs w:val="22"/>
          <w:rtl w:val="0"/>
        </w:rPr>
        <w:t xml:space="preserve">Figure 4c. Greedy-Based ECI Improvement Results of </w:t>
      </w:r>
      <w:r w:rsidDel="00000000" w:rsidR="00000000" w:rsidRPr="00000000">
        <w:rPr>
          <w:sz w:val="22"/>
          <w:szCs w:val="22"/>
          <w:rtl w:val="0"/>
        </w:rPr>
        <w:t xml:space="preserve">Germany </w:t>
      </w:r>
      <w:r w:rsidDel="00000000" w:rsidR="00000000" w:rsidRPr="00000000">
        <w:rPr>
          <w:sz w:val="22"/>
          <w:szCs w:val="22"/>
          <w:rtl w:val="0"/>
        </w:rPr>
        <w:t xml:space="preserve"> with Different Budgets (2021)</w:t>
      </w:r>
    </w:p>
    <w:p w:rsidR="00000000" w:rsidDel="00000000" w:rsidP="00000000" w:rsidRDefault="00000000" w:rsidRPr="00000000" w14:paraId="00000368">
      <w:pPr>
        <w:jc w:val="left"/>
        <w:rPr>
          <w:sz w:val="22"/>
          <w:szCs w:val="22"/>
        </w:rPr>
      </w:pPr>
      <w:r w:rsidDel="00000000" w:rsidR="00000000" w:rsidRPr="00000000">
        <w:rPr>
          <w:rtl w:val="0"/>
        </w:rPr>
      </w:r>
    </w:p>
    <w:tbl>
      <w:tblPr>
        <w:tblStyle w:val="Table17"/>
        <w:tblW w:w="9510.0" w:type="dxa"/>
        <w:jc w:val="center"/>
        <w:tblLayout w:type="fixed"/>
        <w:tblLook w:val="0600"/>
      </w:tblPr>
      <w:tblGrid>
        <w:gridCol w:w="2430"/>
        <w:gridCol w:w="1770"/>
        <w:gridCol w:w="1770"/>
        <w:gridCol w:w="1770"/>
        <w:gridCol w:w="1770"/>
        <w:tblGridChange w:id="0">
          <w:tblGrid>
            <w:gridCol w:w="2430"/>
            <w:gridCol w:w="1770"/>
            <w:gridCol w:w="1770"/>
            <w:gridCol w:w="1770"/>
            <w:gridCol w:w="1770"/>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69">
            <w:pPr>
              <w:jc w:val="center"/>
              <w:rPr>
                <w:sz w:val="20"/>
                <w:szCs w:val="20"/>
              </w:rPr>
            </w:pPr>
            <w:r w:rsidDel="00000000" w:rsidR="00000000" w:rsidRPr="00000000">
              <w:rPr>
                <w:b w:val="1"/>
                <w:bCs w:val="1"/>
                <w:sz w:val="20"/>
                <w:szCs w:val="20"/>
                <w:rtl w:val="0"/>
              </w:rPr>
              <w:t xml:space="preserve">Germany </w:t>
            </w:r>
            <w:r w:rsidDel="00000000" w:rsidR="00000000" w:rsidRPr="00000000">
              <w:rPr>
                <w:b w:val="1"/>
                <w:bCs w:val="1"/>
                <w:sz w:val="20"/>
                <w:szCs w:val="20"/>
                <w:rtl w:val="0"/>
              </w:rPr>
              <w:t xml:space="preserve"> (2021)</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6F">
            <w:pPr>
              <w:jc w:val="center"/>
              <w:rPr>
                <w:sz w:val="20"/>
                <w:szCs w:val="20"/>
              </w:rPr>
            </w:pPr>
            <w:r w:rsidDel="00000000" w:rsidR="00000000" w:rsidRPr="00000000">
              <w:rPr>
                <w:b w:val="1"/>
                <w:bCs w:val="1"/>
                <w:sz w:val="20"/>
                <w:szCs w:val="20"/>
                <w:rtl w:val="0"/>
              </w:rPr>
              <w:t xml:space="preserve">[V]</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           [A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           [B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B">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C">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           [A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           [B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80">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81">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           [A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           [B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5">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6">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           [A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           [B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8A">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8B">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           [A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           [B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F">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90">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Increased ECI</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92">
            <w:pPr>
              <w:widowControl w:val="0"/>
              <w:spacing w:line="276" w:lineRule="auto"/>
              <w:rPr>
                <w:b w:val="1"/>
                <w:bCs w:val="1"/>
                <w:sz w:val="20"/>
                <w:szCs w:val="20"/>
              </w:rPr>
            </w:pPr>
            <w:r w:rsidDel="00000000" w:rsidR="00000000" w:rsidRPr="00000000">
              <w:rPr>
                <w:b w:val="1"/>
                <w:bCs w:val="1"/>
                <w:sz w:val="20"/>
                <w:szCs w:val="20"/>
                <w:rtl w:val="0"/>
              </w:rPr>
              <w:t xml:space="preserve">           [W]</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93">
            <w:pPr>
              <w:widowControl w:val="0"/>
              <w:spacing w:line="276" w:lineRule="auto"/>
              <w:rPr>
                <w:b w:val="1"/>
                <w:bCs w:val="1"/>
                <w:sz w:val="20"/>
                <w:szCs w:val="20"/>
              </w:rPr>
            </w:pPr>
            <w:r w:rsidDel="00000000" w:rsidR="00000000" w:rsidRPr="00000000">
              <w:rPr>
                <w:b w:val="1"/>
                <w:bCs w:val="1"/>
                <w:sz w:val="20"/>
                <w:szCs w:val="20"/>
                <w:rtl w:val="0"/>
              </w:rPr>
              <w:t xml:space="preserve">           [X]</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94">
            <w:pPr>
              <w:widowControl w:val="0"/>
              <w:spacing w:line="276" w:lineRule="auto"/>
              <w:rPr>
                <w:b w:val="1"/>
                <w:bCs w:val="1"/>
                <w:sz w:val="20"/>
                <w:szCs w:val="20"/>
              </w:rPr>
            </w:pPr>
            <w:r w:rsidDel="00000000" w:rsidR="00000000" w:rsidRPr="00000000">
              <w:rPr>
                <w:b w:val="1"/>
                <w:bCs w:val="1"/>
                <w:sz w:val="20"/>
                <w:szCs w:val="20"/>
                <w:rtl w:val="0"/>
              </w:rPr>
              <w:t xml:space="preserve">           [Y]</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95">
            <w:pPr>
              <w:widowControl w:val="0"/>
              <w:spacing w:line="276" w:lineRule="auto"/>
              <w:rPr>
                <w:b w:val="1"/>
                <w:bCs w:val="1"/>
                <w:sz w:val="20"/>
                <w:szCs w:val="20"/>
              </w:rPr>
            </w:pPr>
            <w:r w:rsidDel="00000000" w:rsidR="00000000" w:rsidRPr="00000000">
              <w:rPr>
                <w:b w:val="1"/>
                <w:bCs w:val="1"/>
                <w:sz w:val="20"/>
                <w:szCs w:val="20"/>
                <w:rtl w:val="0"/>
              </w:rPr>
              <w:t xml:space="preserve">           [Z]</w:t>
            </w:r>
          </w:p>
        </w:tc>
      </w:tr>
    </w:tbl>
    <w:p w:rsidR="00000000" w:rsidDel="00000000" w:rsidP="00000000" w:rsidRDefault="00000000" w:rsidRPr="00000000" w14:paraId="00000396">
      <w:pPr>
        <w:jc w:val="center"/>
        <w:rPr>
          <w:sz w:val="22"/>
          <w:szCs w:val="22"/>
        </w:rPr>
      </w:pPr>
      <w:r w:rsidDel="00000000" w:rsidR="00000000" w:rsidRPr="00000000">
        <w:rPr>
          <w:sz w:val="22"/>
          <w:szCs w:val="22"/>
          <w:rtl w:val="0"/>
        </w:rPr>
        <w:t xml:space="preserve">Table 8c. Portfolio of </w:t>
      </w:r>
      <w:r w:rsidDel="00000000" w:rsidR="00000000" w:rsidRPr="00000000">
        <w:rPr>
          <w:sz w:val="22"/>
          <w:szCs w:val="22"/>
          <w:rtl w:val="0"/>
        </w:rPr>
        <w:t xml:space="preserve">Germany </w:t>
      </w:r>
      <w:r w:rsidDel="00000000" w:rsidR="00000000" w:rsidRPr="00000000">
        <w:rPr>
          <w:sz w:val="22"/>
          <w:szCs w:val="22"/>
          <w:rtl w:val="0"/>
        </w:rPr>
        <w:t xml:space="preserve"> </w:t>
      </w:r>
      <w:r w:rsidDel="00000000" w:rsidR="00000000" w:rsidRPr="00000000">
        <w:rPr>
          <w:sz w:val="22"/>
          <w:szCs w:val="22"/>
          <w:rtl w:val="0"/>
        </w:rPr>
        <w:t xml:space="preserve">(2021)</w:t>
      </w:r>
      <w:r w:rsidDel="00000000" w:rsidR="00000000" w:rsidRPr="00000000">
        <w:rPr>
          <w:rtl w:val="0"/>
        </w:rPr>
      </w:r>
    </w:p>
    <w:p w:rsidR="00000000" w:rsidDel="00000000" w:rsidP="00000000" w:rsidRDefault="00000000" w:rsidRPr="00000000" w14:paraId="00000397">
      <w:pPr>
        <w:jc w:val="center"/>
        <w:rPr>
          <w:sz w:val="22"/>
          <w:szCs w:val="22"/>
        </w:rPr>
      </w:pPr>
      <w:r w:rsidDel="00000000" w:rsidR="00000000" w:rsidRPr="00000000">
        <w:rPr>
          <w:rtl w:val="0"/>
        </w:rPr>
      </w:r>
    </w:p>
    <w:p w:rsidR="00000000" w:rsidDel="00000000" w:rsidP="00000000" w:rsidRDefault="00000000" w:rsidRPr="00000000" w14:paraId="00000398">
      <w:pPr>
        <w:pageBreakBefore w:val="0"/>
        <w:spacing w:after="0" w:before="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399">
      <w:pPr>
        <w:pageBreakBefore w:val="0"/>
        <w:spacing w:after="0" w:before="0"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Germany </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39A">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39B">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39C">
      <w:pPr>
        <w:jc w:val="both"/>
        <w:rPr>
          <w:b w:val="1"/>
          <w:bCs w:val="1"/>
        </w:rPr>
      </w:pPr>
      <w:r w:rsidDel="00000000" w:rsidR="00000000" w:rsidRPr="00000000">
        <w:rPr>
          <w:b w:val="1"/>
          <w:bCs w:val="1"/>
        </w:rPr>
        <w:drawing>
          <wp:inline distB="114300" distT="114300" distL="114300" distR="114300">
            <wp:extent cx="5310188" cy="2519630"/>
            <wp:effectExtent b="0" l="0" r="0" t="0"/>
            <wp:docPr id="12" name="image1.jpg"/>
            <a:graphic>
              <a:graphicData uri="http://schemas.openxmlformats.org/drawingml/2006/picture">
                <pic:pic>
                  <pic:nvPicPr>
                    <pic:cNvPr id="0" name="image1.jpg"/>
                    <pic:cNvPicPr preferRelativeResize="0"/>
                  </pic:nvPicPr>
                  <pic:blipFill>
                    <a:blip r:embed="rId22"/>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39E">
      <w:pPr>
        <w:pageBreakBefore w:val="0"/>
        <w:spacing w:after="240" w:before="240" w:line="276" w:lineRule="auto"/>
        <w:rPr>
          <w:b w:val="1"/>
          <w:bCs w:val="1"/>
        </w:rPr>
      </w:pPr>
      <w:r w:rsidDel="00000000" w:rsidR="00000000" w:rsidRPr="00000000">
        <w:rPr>
          <w:rtl w:val="0"/>
        </w:rPr>
        <w:t xml:space="preserve">The graphs are formulated as follows. There are six ECI Sensitivity graphs, two for each of the following years: 2021, 2018, and 2013.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39F">
      <w:pPr>
        <w:pageBreakBefore w:val="0"/>
        <w:spacing w:after="0" w:before="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3A0">
      <w:pPr>
        <w:pageBreakBefore w:val="0"/>
        <w:spacing w:after="0" w:before="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as our base industries. We will be increasing or decreasing the absolute export level in both of these industries and observing the effects on the SDV. </w:t>
      </w:r>
    </w:p>
    <w:p w:rsidR="00000000" w:rsidDel="00000000" w:rsidP="00000000" w:rsidRDefault="00000000" w:rsidRPr="00000000" w14:paraId="000003A1">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 - 50% of its original value, a few other industries originally with negative opportunity gain could likely become profitable.</w:t>
      </w:r>
    </w:p>
    <w:p w:rsidR="00000000" w:rsidDel="00000000" w:rsidP="00000000" w:rsidRDefault="00000000" w:rsidRPr="00000000" w14:paraId="000003A2">
      <w:pPr>
        <w:pageBreakBefore w:val="0"/>
        <w:spacing w:line="276" w:lineRule="auto"/>
        <w:rPr/>
      </w:pPr>
      <w:r w:rsidDel="00000000" w:rsidR="00000000" w:rsidRPr="00000000">
        <w:rPr>
          <w:rtl w:val="0"/>
        </w:rPr>
        <w:t xml:space="preserve">Similar to the ECI sensitivity graphs above, we will be shocking the export of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an SDV Sensitivity chart with Positive Shocking. Industries with positive marginal opportunity gain are colored blue, neutral is colored white, and negative is colored red. </w:t>
      </w:r>
    </w:p>
    <w:p w:rsidR="00000000" w:rsidDel="00000000" w:rsidP="00000000" w:rsidRDefault="00000000" w:rsidRPr="00000000" w14:paraId="000003A3">
      <w:pPr>
        <w:pageBreakBefore w:val="0"/>
        <w:spacing w:line="276" w:lineRule="auto"/>
        <w:rPr/>
      </w:pPr>
      <w:r w:rsidDel="00000000" w:rsidR="00000000" w:rsidRPr="00000000">
        <w:rPr>
          <w:rtl w:val="0"/>
        </w:rPr>
      </w:r>
    </w:p>
    <w:p w:rsidR="00000000" w:rsidDel="00000000" w:rsidP="00000000" w:rsidRDefault="00000000" w:rsidRPr="00000000" w14:paraId="000003A4">
      <w:pPr>
        <w:pageBreakBefore w:val="0"/>
        <w:jc w:val="both"/>
        <w:rPr/>
      </w:pPr>
      <w:r w:rsidDel="00000000" w:rsidR="00000000" w:rsidRPr="00000000">
        <w:rPr/>
        <w:drawing>
          <wp:inline distB="114300" distT="114300" distL="114300" distR="114300">
            <wp:extent cx="5734050" cy="1739900"/>
            <wp:effectExtent b="0" l="0" r="0" t="0"/>
            <wp:docPr id="5" name="image22.jpg"/>
            <a:graphic>
              <a:graphicData uri="http://schemas.openxmlformats.org/drawingml/2006/picture">
                <pic:pic>
                  <pic:nvPicPr>
                    <pic:cNvPr id="0" name="image22.jpg"/>
                    <pic:cNvPicPr preferRelativeResize="0"/>
                  </pic:nvPicPr>
                  <pic:blipFill>
                    <a:blip r:embed="rId23"/>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jc w:val="center"/>
        <w:rPr>
          <w:b w:val="1"/>
          <w:bCs w:val="1"/>
        </w:rPr>
      </w:pPr>
      <w:r w:rsidDel="00000000" w:rsidR="00000000" w:rsidRPr="00000000">
        <w:rPr>
          <w:sz w:val="22"/>
          <w:szCs w:val="22"/>
          <w:rtl w:val="0"/>
        </w:rPr>
        <w:t xml:space="preserve">Table 9.</w:t>
      </w:r>
      <w:r w:rsidDel="00000000" w:rsidR="00000000" w:rsidRPr="00000000">
        <w:rPr>
          <w:sz w:val="22"/>
          <w:szCs w:val="22"/>
          <w:rtl w:val="0"/>
        </w:rPr>
        <w:t xml:space="preserve"> Sample Incremental SDV Sensitivity for High-Complexity Products (2018)</w:t>
      </w:r>
      <w:r w:rsidDel="00000000" w:rsidR="00000000" w:rsidRPr="00000000">
        <w:rPr>
          <w:rtl w:val="0"/>
        </w:rPr>
      </w:r>
    </w:p>
    <w:p w:rsidR="00000000" w:rsidDel="00000000" w:rsidP="00000000" w:rsidRDefault="00000000" w:rsidRPr="00000000" w14:paraId="000003A6">
      <w:pPr>
        <w:pageBreakBefore w:val="0"/>
        <w:spacing w:after="0" w:before="0" w:line="276" w:lineRule="auto"/>
        <w:rPr>
          <w:b w:val="1"/>
          <w:bCs w:val="1"/>
        </w:rPr>
      </w:pPr>
      <w:r w:rsidDel="00000000" w:rsidR="00000000" w:rsidRPr="00000000">
        <w:rPr>
          <w:rtl w:val="0"/>
        </w:rPr>
      </w:r>
    </w:p>
    <w:p w:rsidR="00000000" w:rsidDel="00000000" w:rsidP="00000000" w:rsidRDefault="00000000" w:rsidRPr="00000000" w14:paraId="000003A7">
      <w:pPr>
        <w:pageBreakBefore w:val="0"/>
        <w:spacing w:after="0" w:before="0" w:line="276" w:lineRule="auto"/>
        <w:rPr>
          <w:b w:val="1"/>
          <w:bCs w:val="1"/>
        </w:rPr>
      </w:pPr>
      <w:r w:rsidDel="00000000" w:rsidR="00000000" w:rsidRPr="00000000">
        <w:rPr>
          <w:b w:val="1"/>
          <w:bCs w:val="1"/>
          <w:rtl w:val="0"/>
        </w:rPr>
        <w:t xml:space="preserve">Contingency Plan</w:t>
      </w:r>
    </w:p>
    <w:p w:rsidR="00000000" w:rsidDel="00000000" w:rsidP="00000000" w:rsidRDefault="00000000" w:rsidRPr="00000000" w14:paraId="000003A8">
      <w:pPr>
        <w:pageBreakBefore w:val="0"/>
        <w:spacing w:after="0" w:before="0"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a contingency strategy for countries to deal with possible abrupt declines of crucial industries. In some cases, the SDV remains unchanged even when a zero-opportunity-gain industry declines to 20% in terms of export. We can then conclude the industry is not indispensable to the country. As a clarification, the three consecutive N/As mean that the country doesn’t even need to respond to a collapse in the industry. Countries tend to have distinct solutions to the ups and downs of the same industry. To create the contingency strategy table, we decrease the export level for each industry in the country’s current production space by 60% respectively. The three highest-ranking industries in the new SDV are then returned. </w:t>
      </w:r>
    </w:p>
    <w:p w:rsidR="00000000" w:rsidDel="00000000" w:rsidP="00000000" w:rsidRDefault="00000000" w:rsidRPr="00000000" w14:paraId="000003A9">
      <w:pPr>
        <w:pageBreakBefore w:val="0"/>
        <w:spacing w:line="276" w:lineRule="auto"/>
        <w:rPr/>
      </w:pPr>
      <w:r w:rsidDel="00000000" w:rsidR="00000000" w:rsidRPr="00000000">
        <w:rPr>
          <w:rtl w:val="0"/>
        </w:rPr>
      </w:r>
    </w:p>
    <w:tbl>
      <w:tblPr>
        <w:tblStyle w:val="Table18"/>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A">
            <w:pPr>
              <w:widowControl w:val="0"/>
              <w:spacing w:line="276" w:lineRule="auto"/>
              <w:ind w:left="90" w:firstLine="0"/>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B">
            <w:pPr>
              <w:widowControl w:val="0"/>
              <w:spacing w:line="276"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C">
            <w:pPr>
              <w:widowControl w:val="0"/>
              <w:spacing w:line="276"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D">
            <w:pPr>
              <w:widowControl w:val="0"/>
              <w:spacing w:line="276" w:lineRule="auto"/>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E">
            <w:pPr>
              <w:widowControl w:val="0"/>
              <w:spacing w:line="276" w:lineRule="auto"/>
              <w:ind w:left="90" w:firstLine="0"/>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0">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1">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2">
            <w:pPr>
              <w:widowControl w:val="0"/>
              <w:spacing w:line="276" w:lineRule="auto"/>
              <w:ind w:left="90" w:firstLine="0"/>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4">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5">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6">
            <w:pPr>
              <w:widowControl w:val="0"/>
              <w:spacing w:line="276" w:lineRule="auto"/>
              <w:ind w:left="90" w:firstLine="0"/>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8">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9">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A">
            <w:pPr>
              <w:widowControl w:val="0"/>
              <w:spacing w:line="276" w:lineRule="auto"/>
              <w:ind w:left="90" w:firstLine="0"/>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C">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D">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E">
            <w:pPr>
              <w:widowControl w:val="0"/>
              <w:spacing w:line="276" w:lineRule="auto"/>
              <w:ind w:left="90" w:firstLine="0"/>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0">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1">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2">
            <w:pPr>
              <w:widowControl w:val="0"/>
              <w:spacing w:line="276" w:lineRule="auto"/>
              <w:ind w:left="90" w:firstLine="0"/>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4">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5">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6">
            <w:pPr>
              <w:widowControl w:val="0"/>
              <w:spacing w:line="276" w:lineRule="auto"/>
              <w:ind w:left="9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8">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9">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A">
            <w:pPr>
              <w:widowControl w:val="0"/>
              <w:spacing w:line="276" w:lineRule="auto"/>
              <w:ind w:left="90" w:firstLine="0"/>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C">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D">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E">
            <w:pPr>
              <w:widowControl w:val="0"/>
              <w:spacing w:line="276" w:lineRule="auto"/>
              <w:ind w:left="90" w:firstLine="0"/>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0">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1">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2">
            <w:pPr>
              <w:widowControl w:val="0"/>
              <w:spacing w:line="276" w:lineRule="auto"/>
              <w:ind w:left="90" w:firstLine="0"/>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4">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5">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6">
            <w:pPr>
              <w:widowControl w:val="0"/>
              <w:spacing w:line="276" w:lineRule="auto"/>
              <w:ind w:left="90" w:firstLine="0"/>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8">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9">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A">
            <w:pPr>
              <w:widowControl w:val="0"/>
              <w:spacing w:line="276" w:lineRule="auto"/>
              <w:ind w:left="90" w:firstLine="0"/>
              <w:rPr>
                <w:sz w:val="20"/>
                <w:szCs w:val="20"/>
              </w:rPr>
            </w:pPr>
            <w:r w:rsidDel="00000000" w:rsidR="00000000" w:rsidRPr="00000000">
              <w:rPr>
                <w:color w:val="212121"/>
                <w:sz w:val="20"/>
                <w:szCs w:val="20"/>
                <w:rtl w:val="0"/>
              </w:rPr>
              <w:t xml:space="preserve">Machinery and Constructions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C">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D">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E">
            <w:pPr>
              <w:widowControl w:val="0"/>
              <w:spacing w:line="276" w:lineRule="auto"/>
              <w:ind w:left="9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0">
            <w:pPr>
              <w:widowControl w:val="0"/>
              <w:spacing w:line="276" w:lineRule="auto"/>
              <w:ind w:left="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1">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2">
            <w:pPr>
              <w:widowControl w:val="0"/>
              <w:spacing w:line="276" w:lineRule="auto"/>
              <w:ind w:left="90" w:firstLine="0"/>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4">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5">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6">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9">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A">
            <w:pPr>
              <w:widowControl w:val="0"/>
              <w:spacing w:line="276" w:lineRule="auto"/>
              <w:ind w:left="90" w:firstLine="0"/>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C">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D">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E">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F0">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F1">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F2">
            <w:pPr>
              <w:widowControl w:val="0"/>
              <w:spacing w:line="276" w:lineRule="auto"/>
              <w:ind w:left="9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F3">
            <w:pPr>
              <w:widowControl w:val="0"/>
              <w:spacing w:line="276" w:lineRule="auto"/>
              <w:ind w:left="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F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F5">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bl>
    <w:p w:rsidR="00000000" w:rsidDel="00000000" w:rsidP="00000000" w:rsidRDefault="00000000" w:rsidRPr="00000000" w14:paraId="000003F6">
      <w:pPr>
        <w:jc w:val="center"/>
        <w:rPr>
          <w:b w:val="1"/>
          <w:bCs w:val="1"/>
          <w:sz w:val="28"/>
          <w:szCs w:val="28"/>
        </w:rPr>
      </w:pPr>
      <w:r w:rsidDel="00000000" w:rsidR="00000000" w:rsidRPr="00000000">
        <w:rPr>
          <w:sz w:val="22"/>
          <w:szCs w:val="22"/>
          <w:rtl w:val="0"/>
        </w:rPr>
        <w:t xml:space="preserve">Table 10. Sample Contingency Strategy (2018)</w:t>
      </w:r>
      <w:r w:rsidDel="00000000" w:rsidR="00000000" w:rsidRPr="00000000">
        <w:rPr>
          <w:rtl w:val="0"/>
        </w:rPr>
      </w:r>
    </w:p>
    <w:p w:rsidR="00000000" w:rsidDel="00000000" w:rsidP="00000000" w:rsidRDefault="00000000" w:rsidRPr="00000000" w14:paraId="000003F7">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3F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3F9">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3FA">
      <w:pPr>
        <w:pageBreakBefore w:val="0"/>
        <w:jc w:val="both"/>
        <w:rPr/>
      </w:pPr>
      <w:r w:rsidDel="00000000" w:rsidR="00000000" w:rsidRPr="00000000">
        <w:rPr>
          <w:rtl w:val="0"/>
        </w:rPr>
        <w:t xml:space="preserve">We examine </w:t>
      </w:r>
      <w:r w:rsidDel="00000000" w:rsidR="00000000" w:rsidRPr="00000000">
        <w:rPr>
          <w:rtl w:val="0"/>
        </w:rPr>
        <w:t xml:space="preserve">Germany </w:t>
      </w:r>
      <w:r w:rsidDel="00000000" w:rsidR="00000000" w:rsidRPr="00000000">
        <w:rPr>
          <w:rtl w:val="0"/>
        </w:rPr>
        <w:t xml:space="preserve">'s ECI Decremental and Incremental Sensitivity Charts for 2021. An increase in </w:t>
      </w:r>
      <w:r w:rsidDel="00000000" w:rsidR="00000000" w:rsidRPr="00000000">
        <w:rPr>
          <w:rtl w:val="0"/>
        </w:rPr>
        <w:t xml:space="preserve">[Industry 1]</w:t>
      </w:r>
      <w:r w:rsidDel="00000000" w:rsidR="00000000" w:rsidRPr="00000000">
        <w:rPr>
          <w:rtl w:val="0"/>
        </w:rPr>
        <w:t xml:space="preserve"> will lead to the highest change in ECI, followed by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The strong sensitivity effect of manipulating the </w:t>
      </w:r>
      <w:r w:rsidDel="00000000" w:rsidR="00000000" w:rsidRPr="00000000">
        <w:rPr>
          <w:rtl w:val="0"/>
        </w:rPr>
        <w:t xml:space="preserve">[Industry 2]</w:t>
      </w:r>
      <w:r w:rsidDel="00000000" w:rsidR="00000000" w:rsidRPr="00000000">
        <w:rPr>
          <w:rtl w:val="0"/>
        </w:rPr>
        <w:t xml:space="preserve"> category </w:t>
      </w:r>
      <w:r w:rsidDel="00000000" w:rsidR="00000000" w:rsidRPr="00000000">
        <w:rPr>
          <w:rtl w:val="0"/>
        </w:rPr>
        <w:t xml:space="preserve">[remains consistent/changes]</w:t>
      </w:r>
      <w:r w:rsidDel="00000000" w:rsidR="00000000" w:rsidRPr="00000000">
        <w:rPr>
          <w:rtl w:val="0"/>
        </w:rPr>
        <w:t xml:space="preserve"> </w:t>
      </w:r>
      <w:r w:rsidDel="00000000" w:rsidR="00000000" w:rsidRPr="00000000">
        <w:rPr>
          <w:rtl w:val="0"/>
        </w:rPr>
        <w:t xml:space="preserve">[with/from]</w:t>
      </w:r>
      <w:r w:rsidDel="00000000" w:rsidR="00000000" w:rsidRPr="00000000">
        <w:rPr>
          <w:rtl w:val="0"/>
        </w:rPr>
        <w:t xml:space="preserve"> previous years. For the negative shock cases, </w:t>
      </w:r>
      <w:r w:rsidDel="00000000" w:rsidR="00000000" w:rsidRPr="00000000">
        <w:rPr>
          <w:rtl w:val="0"/>
        </w:rPr>
        <w:t xml:space="preserve">[Industry 4]</w:t>
      </w:r>
      <w:r w:rsidDel="00000000" w:rsidR="00000000" w:rsidRPr="00000000">
        <w:rPr>
          <w:rtl w:val="0"/>
        </w:rPr>
        <w:t xml:space="preserve"> becomes most impactful, [a </w:t>
      </w:r>
      <w:r w:rsidDel="00000000" w:rsidR="00000000" w:rsidRPr="00000000">
        <w:rPr>
          <w:rtl w:val="0"/>
        </w:rPr>
        <w:t xml:space="preserve">new trend across the data emerging from the previous years/ remaining consistent with the previous years</w:t>
      </w:r>
      <w:r w:rsidDel="00000000" w:rsidR="00000000" w:rsidRPr="00000000">
        <w:rPr>
          <w:rtl w:val="0"/>
        </w:rPr>
        <w:t xml:space="preserve">]. The rest of the industries do not appear to have the same level of sensitivity.</w:t>
      </w:r>
    </w:p>
    <w:p w:rsidR="00000000" w:rsidDel="00000000" w:rsidP="00000000" w:rsidRDefault="00000000" w:rsidRPr="00000000" w14:paraId="000003FB">
      <w:pPr>
        <w:pageBreakBefore w:val="0"/>
        <w:jc w:val="both"/>
        <w:rPr/>
      </w:pPr>
      <w:r w:rsidDel="00000000" w:rsidR="00000000" w:rsidRPr="00000000">
        <w:rPr>
          <w:rtl w:val="0"/>
        </w:rPr>
      </w:r>
    </w:p>
    <w:p w:rsidR="00000000" w:rsidDel="00000000" w:rsidP="00000000" w:rsidRDefault="00000000" w:rsidRPr="00000000" w14:paraId="000003FC">
      <w:pPr>
        <w:pageBreakBefore w:val="0"/>
        <w:jc w:val="both"/>
        <w:rPr/>
      </w:pPr>
      <w:r w:rsidDel="00000000" w:rsidR="00000000" w:rsidRPr="00000000">
        <w:rPr/>
        <w:drawing>
          <wp:inline distB="114300" distT="114300" distL="114300" distR="114300">
            <wp:extent cx="5731200" cy="2349500"/>
            <wp:effectExtent b="0" l="0" r="0" t="0"/>
            <wp:docPr id="27"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Germany </w:t>
      </w:r>
      <w:r w:rsidDel="00000000" w:rsidR="00000000" w:rsidRPr="00000000">
        <w:rPr>
          <w:sz w:val="22"/>
          <w:szCs w:val="22"/>
          <w:rtl w:val="0"/>
        </w:rPr>
        <w:t xml:space="preserve"> (2021)</w:t>
      </w:r>
    </w:p>
    <w:p w:rsidR="00000000" w:rsidDel="00000000" w:rsidP="00000000" w:rsidRDefault="00000000" w:rsidRPr="00000000" w14:paraId="000003FE">
      <w:pPr>
        <w:jc w:val="center"/>
        <w:rPr>
          <w:sz w:val="22"/>
          <w:szCs w:val="22"/>
        </w:rPr>
      </w:pPr>
      <w:r w:rsidDel="00000000" w:rsidR="00000000" w:rsidRPr="00000000">
        <w:rPr>
          <w:sz w:val="22"/>
          <w:szCs w:val="22"/>
        </w:rPr>
        <w:drawing>
          <wp:inline distB="114300" distT="114300" distL="114300" distR="114300">
            <wp:extent cx="5731200" cy="2349500"/>
            <wp:effectExtent b="0" l="0" r="0" t="0"/>
            <wp:docPr id="25"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Germany </w:t>
      </w:r>
      <w:r w:rsidDel="00000000" w:rsidR="00000000" w:rsidRPr="00000000">
        <w:rPr>
          <w:sz w:val="22"/>
          <w:szCs w:val="22"/>
          <w:rtl w:val="0"/>
        </w:rPr>
        <w:t xml:space="preserve"> (2021)</w:t>
      </w:r>
      <w:r w:rsidDel="00000000" w:rsidR="00000000" w:rsidRPr="00000000">
        <w:rPr>
          <w:rtl w:val="0"/>
        </w:rPr>
      </w:r>
    </w:p>
    <w:p w:rsidR="00000000" w:rsidDel="00000000" w:rsidP="00000000" w:rsidRDefault="00000000" w:rsidRPr="00000000" w14:paraId="00000400">
      <w:pPr>
        <w:pageBreakBefore w:val="0"/>
        <w:jc w:val="both"/>
        <w:rPr/>
      </w:pPr>
      <w:r w:rsidDel="00000000" w:rsidR="00000000" w:rsidRPr="00000000">
        <w:rPr>
          <w:rtl w:val="0"/>
        </w:rPr>
      </w:r>
    </w:p>
    <w:p w:rsidR="00000000" w:rsidDel="00000000" w:rsidP="00000000" w:rsidRDefault="00000000" w:rsidRPr="00000000" w14:paraId="00000401">
      <w:pPr>
        <w:pageBreakBefore w:val="0"/>
        <w:jc w:val="both"/>
        <w:rPr/>
      </w:pPr>
      <w:r w:rsidDel="00000000" w:rsidR="00000000" w:rsidRPr="00000000">
        <w:rPr>
          <w:rtl w:val="0"/>
        </w:rPr>
        <w:t xml:space="preserve">Below is </w:t>
      </w:r>
      <w:r w:rsidDel="00000000" w:rsidR="00000000" w:rsidRPr="00000000">
        <w:rPr>
          <w:rtl w:val="0"/>
        </w:rPr>
        <w:t xml:space="preserve">Germany </w:t>
      </w:r>
      <w:r w:rsidDel="00000000" w:rsidR="00000000" w:rsidRPr="00000000">
        <w:rPr>
          <w:rtl w:val="0"/>
        </w:rPr>
        <w:t xml:space="preserve">'s 2018 ECI Sensitivity Charts. First, in the positive chart, we notice immediately that increases in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lead to an uptrend of ECI. </w:t>
      </w:r>
      <w:r w:rsidDel="00000000" w:rsidR="00000000" w:rsidRPr="00000000">
        <w:rPr>
          <w:rtl w:val="0"/>
        </w:rPr>
        <w:t xml:space="preserve">[Industry 5]</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seem to give the most immediate increase in ECI for only a 20-30% increase in export magnitude. </w:t>
      </w:r>
    </w:p>
    <w:p w:rsidR="00000000" w:rsidDel="00000000" w:rsidP="00000000" w:rsidRDefault="00000000" w:rsidRPr="00000000" w14:paraId="00000402">
      <w:pPr>
        <w:pageBreakBefore w:val="0"/>
        <w:jc w:val="both"/>
        <w:rPr/>
      </w:pPr>
      <w:r w:rsidDel="00000000" w:rsidR="00000000" w:rsidRPr="00000000">
        <w:rPr>
          <w:rtl w:val="0"/>
        </w:rPr>
      </w:r>
    </w:p>
    <w:p w:rsidR="00000000" w:rsidDel="00000000" w:rsidP="00000000" w:rsidRDefault="00000000" w:rsidRPr="00000000" w14:paraId="00000403">
      <w:pPr>
        <w:pageBreakBefore w:val="0"/>
        <w:rPr/>
      </w:pPr>
      <w:r w:rsidDel="00000000" w:rsidR="00000000" w:rsidRPr="00000000">
        <w:rPr>
          <w:rtl w:val="0"/>
        </w:rPr>
        <w:t xml:space="preserve">Next, we consider </w:t>
      </w:r>
      <w:r w:rsidDel="00000000" w:rsidR="00000000" w:rsidRPr="00000000">
        <w:rPr>
          <w:rtl w:val="0"/>
        </w:rPr>
        <w:t xml:space="preserve">Germany </w:t>
      </w:r>
      <w:r w:rsidDel="00000000" w:rsidR="00000000" w:rsidRPr="00000000">
        <w:rPr>
          <w:rtl w:val="0"/>
        </w:rPr>
        <w:t xml:space="preserve">'s 2018 Negative Shock chart. We see that </w:t>
      </w:r>
      <w:r w:rsidDel="00000000" w:rsidR="00000000" w:rsidRPr="00000000">
        <w:rPr>
          <w:rtl w:val="0"/>
        </w:rPr>
        <w:t xml:space="preserve">Germany </w:t>
      </w:r>
      <w:r w:rsidDel="00000000" w:rsidR="00000000" w:rsidRPr="00000000">
        <w:rPr>
          <w:rtl w:val="0"/>
        </w:rPr>
        <w:t xml:space="preserve"> is sensitive to changes in export levels in </w:t>
      </w:r>
      <w:r w:rsidDel="00000000" w:rsidR="00000000" w:rsidRPr="00000000">
        <w:rPr>
          <w:rtl w:val="0"/>
        </w:rPr>
        <w:t xml:space="preserve">[Industry 7]</w:t>
      </w:r>
      <w:r w:rsidDel="00000000" w:rsidR="00000000" w:rsidRPr="00000000">
        <w:rPr>
          <w:rtl w:val="0"/>
        </w:rPr>
        <w:t xml:space="preserve">, </w:t>
      </w:r>
      <w:r w:rsidDel="00000000" w:rsidR="00000000" w:rsidRPr="00000000">
        <w:rPr>
          <w:rtl w:val="0"/>
        </w:rPr>
        <w:t xml:space="preserve">[Industry 8]</w:t>
      </w:r>
      <w:r w:rsidDel="00000000" w:rsidR="00000000" w:rsidRPr="00000000">
        <w:rPr>
          <w:rtl w:val="0"/>
        </w:rPr>
        <w:t xml:space="preserve">, and </w:t>
      </w:r>
      <w:r w:rsidDel="00000000" w:rsidR="00000000" w:rsidRPr="00000000">
        <w:rPr>
          <w:rtl w:val="0"/>
        </w:rPr>
        <w:t xml:space="preserve">[Industry 9]</w:t>
      </w:r>
      <w:r w:rsidDel="00000000" w:rsidR="00000000" w:rsidRPr="00000000">
        <w:rPr>
          <w:rtl w:val="0"/>
        </w:rPr>
        <w:t xml:space="preserve"> as well as </w:t>
      </w:r>
      <w:r w:rsidDel="00000000" w:rsidR="00000000" w:rsidRPr="00000000">
        <w:rPr>
          <w:rtl w:val="0"/>
        </w:rPr>
        <w:t xml:space="preserve">[Industry 10]</w:t>
      </w:r>
      <w:r w:rsidDel="00000000" w:rsidR="00000000" w:rsidRPr="00000000">
        <w:rPr>
          <w:rtl w:val="0"/>
        </w:rPr>
        <w:t xml:space="preserve"> and </w:t>
      </w:r>
      <w:r w:rsidDel="00000000" w:rsidR="00000000" w:rsidRPr="00000000">
        <w:rPr>
          <w:rtl w:val="0"/>
        </w:rPr>
        <w:t xml:space="preserve">[Industry 11]</w:t>
      </w:r>
      <w:r w:rsidDel="00000000" w:rsidR="00000000" w:rsidRPr="00000000">
        <w:rPr>
          <w:rtl w:val="0"/>
        </w:rPr>
        <w:t xml:space="preserve">. Interestingly, </w:t>
      </w:r>
      <w:r w:rsidDel="00000000" w:rsidR="00000000" w:rsidRPr="00000000">
        <w:rPr>
          <w:rtl w:val="0"/>
        </w:rPr>
        <w:t xml:space="preserve">Germany </w:t>
      </w:r>
      <w:r w:rsidDel="00000000" w:rsidR="00000000" w:rsidRPr="00000000">
        <w:rPr>
          <w:rtl w:val="0"/>
        </w:rPr>
        <w:t xml:space="preserve"> is highly insensitive to changes in most other industries suggesting that </w:t>
      </w:r>
      <w:r w:rsidDel="00000000" w:rsidR="00000000" w:rsidRPr="00000000">
        <w:rPr>
          <w:rtl w:val="0"/>
        </w:rPr>
        <w:t xml:space="preserve">Germany </w:t>
      </w:r>
      <w:r w:rsidDel="00000000" w:rsidR="00000000" w:rsidRPr="00000000">
        <w:rPr>
          <w:rtl w:val="0"/>
        </w:rPr>
        <w:t xml:space="preserve"> has a good blend of industries that complement each other and are able to compensate for reductions in other industries.</w:t>
      </w:r>
    </w:p>
    <w:p w:rsidR="00000000" w:rsidDel="00000000" w:rsidP="00000000" w:rsidRDefault="00000000" w:rsidRPr="00000000" w14:paraId="00000404">
      <w:pPr>
        <w:pageBreakBefore w:val="0"/>
        <w:jc w:val="both"/>
        <w:rPr>
          <w:b w:val="1"/>
          <w:bCs w:val="1"/>
        </w:rPr>
      </w:pPr>
      <w:r w:rsidDel="00000000" w:rsidR="00000000" w:rsidRPr="00000000">
        <w:rPr>
          <w:b w:val="1"/>
          <w:bCs w:val="1"/>
        </w:rPr>
        <w:drawing>
          <wp:inline distB="114300" distT="114300" distL="114300" distR="114300">
            <wp:extent cx="5731200" cy="2984500"/>
            <wp:effectExtent b="0" l="0" r="0" t="0"/>
            <wp:docPr id="21" name="image11.jpg"/>
            <a:graphic>
              <a:graphicData uri="http://schemas.openxmlformats.org/drawingml/2006/picture">
                <pic:pic>
                  <pic:nvPicPr>
                    <pic:cNvPr id="0" name="image11.jpg"/>
                    <pic:cNvPicPr preferRelativeResize="0"/>
                  </pic:nvPicPr>
                  <pic:blipFill>
                    <a:blip r:embed="rId26"/>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jc w:val="center"/>
        <w:rPr>
          <w:b w:val="0"/>
          <w:bCs w:val="0"/>
          <w:i w:val="1"/>
          <w:iCs w:val="1"/>
          <w:color w:val="444499"/>
          <w:sz w:val="18"/>
          <w:szCs w:val="18"/>
        </w:rPr>
      </w:pPr>
      <w:r w:rsidDel="00000000" w:rsidR="00000000" w:rsidRPr="00000000">
        <w:rPr>
          <w:sz w:val="22"/>
          <w:szCs w:val="22"/>
          <w:rtl w:val="0"/>
        </w:rPr>
        <w:t xml:space="preserve">Figure 7a. Incremental ECI Sensitivity for </w:t>
      </w:r>
      <w:r w:rsidDel="00000000" w:rsidR="00000000" w:rsidRPr="00000000">
        <w:rPr>
          <w:sz w:val="22"/>
          <w:szCs w:val="22"/>
          <w:rtl w:val="0"/>
        </w:rPr>
        <w:t xml:space="preserve">Germany </w:t>
      </w:r>
      <w:r w:rsidDel="00000000" w:rsidR="00000000" w:rsidRPr="00000000">
        <w:rPr>
          <w:sz w:val="22"/>
          <w:szCs w:val="22"/>
          <w:rtl w:val="0"/>
        </w:rPr>
        <w:t xml:space="preserve"> (2018)</w:t>
      </w:r>
      <w:r w:rsidDel="00000000" w:rsidR="00000000" w:rsidRPr="00000000">
        <w:rPr>
          <w:rtl w:val="0"/>
        </w:rPr>
      </w:r>
    </w:p>
    <w:p w:rsidR="00000000" w:rsidDel="00000000" w:rsidP="00000000" w:rsidRDefault="00000000" w:rsidRPr="00000000" w14:paraId="00000406">
      <w:pPr>
        <w:pageBreakBefore w:val="0"/>
        <w:jc w:val="both"/>
        <w:rPr>
          <w:b w:val="1"/>
          <w:bCs w:val="1"/>
        </w:rPr>
      </w:pPr>
      <w:r w:rsidDel="00000000" w:rsidR="00000000" w:rsidRPr="00000000">
        <w:rPr>
          <w:rtl w:val="0"/>
        </w:rPr>
      </w:r>
    </w:p>
    <w:p w:rsidR="00000000" w:rsidDel="00000000" w:rsidP="00000000" w:rsidRDefault="00000000" w:rsidRPr="00000000" w14:paraId="00000407">
      <w:pPr>
        <w:pageBreakBefore w:val="0"/>
        <w:jc w:val="both"/>
        <w:rPr>
          <w:b w:val="1"/>
          <w:bCs w:val="1"/>
        </w:rPr>
      </w:pPr>
      <w:r w:rsidDel="00000000" w:rsidR="00000000" w:rsidRPr="00000000">
        <w:rPr>
          <w:b w:val="1"/>
          <w:bCs w:val="1"/>
        </w:rPr>
        <w:drawing>
          <wp:inline distB="114300" distT="114300" distL="114300" distR="114300">
            <wp:extent cx="5731200" cy="2959100"/>
            <wp:effectExtent b="0" l="0" r="0" t="0"/>
            <wp:docPr id="2" name="image10.jpg"/>
            <a:graphic>
              <a:graphicData uri="http://schemas.openxmlformats.org/drawingml/2006/picture">
                <pic:pic>
                  <pic:nvPicPr>
                    <pic:cNvPr id="0" name="image10.jpg"/>
                    <pic:cNvPicPr preferRelativeResize="0"/>
                  </pic:nvPicPr>
                  <pic:blipFill>
                    <a:blip r:embed="rId27"/>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jc w:val="center"/>
        <w:rPr>
          <w:b w:val="0"/>
          <w:bCs w:val="0"/>
          <w:i w:val="1"/>
          <w:iCs w:val="1"/>
          <w:color w:val="444499"/>
          <w:sz w:val="20"/>
          <w:szCs w:val="20"/>
        </w:rPr>
      </w:pPr>
      <w:r w:rsidDel="00000000" w:rsidR="00000000" w:rsidRPr="00000000">
        <w:rPr>
          <w:sz w:val="22"/>
          <w:szCs w:val="22"/>
          <w:rtl w:val="0"/>
        </w:rPr>
        <w:t xml:space="preserve">Figure 7b. Decremental ECI Sensitivity for </w:t>
      </w:r>
      <w:r w:rsidDel="00000000" w:rsidR="00000000" w:rsidRPr="00000000">
        <w:rPr>
          <w:sz w:val="22"/>
          <w:szCs w:val="22"/>
          <w:rtl w:val="0"/>
        </w:rPr>
        <w:t xml:space="preserve">Germany </w:t>
      </w:r>
      <w:r w:rsidDel="00000000" w:rsidR="00000000" w:rsidRPr="00000000">
        <w:rPr>
          <w:sz w:val="22"/>
          <w:szCs w:val="22"/>
          <w:rtl w:val="0"/>
        </w:rPr>
        <w:t xml:space="preserve"> (2018)</w:t>
      </w:r>
      <w:r w:rsidDel="00000000" w:rsidR="00000000" w:rsidRPr="00000000">
        <w:rPr>
          <w:rtl w:val="0"/>
        </w:rPr>
      </w:r>
    </w:p>
    <w:p w:rsidR="00000000" w:rsidDel="00000000" w:rsidP="00000000" w:rsidRDefault="00000000" w:rsidRPr="00000000" w14:paraId="00000409">
      <w:pPr>
        <w:pageBreakBefore w:val="0"/>
        <w:jc w:val="center"/>
        <w:rPr/>
      </w:pPr>
      <w:r w:rsidDel="00000000" w:rsidR="00000000" w:rsidRPr="00000000">
        <w:rPr>
          <w:rtl w:val="0"/>
        </w:rPr>
      </w:r>
    </w:p>
    <w:p w:rsidR="00000000" w:rsidDel="00000000" w:rsidP="00000000" w:rsidRDefault="00000000" w:rsidRPr="00000000" w14:paraId="0000040A">
      <w:pPr>
        <w:pageBreakBefore w:val="0"/>
        <w:rPr/>
      </w:pPr>
      <w:r w:rsidDel="00000000" w:rsidR="00000000" w:rsidRPr="00000000">
        <w:rPr>
          <w:rtl w:val="0"/>
        </w:rPr>
        <w:t xml:space="preserve">Next, we consider the 2013 ECI Sensitivity graphs (Figures 8a and 8b). We see that in the positive shocking case, the landscape of ECI sensitivity has not altered significantly over the three-year period.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10]</w:t>
      </w:r>
      <w:r w:rsidDel="00000000" w:rsidR="00000000" w:rsidRPr="00000000">
        <w:rPr>
          <w:rtl w:val="0"/>
        </w:rPr>
        <w:t xml:space="preserve"> and </w:t>
      </w:r>
      <w:r w:rsidDel="00000000" w:rsidR="00000000" w:rsidRPr="00000000">
        <w:rPr>
          <w:rtl w:val="0"/>
        </w:rPr>
        <w:t xml:space="preserve">[Industry 11]</w:t>
      </w:r>
      <w:r w:rsidDel="00000000" w:rsidR="00000000" w:rsidRPr="00000000">
        <w:rPr>
          <w:rtl w:val="0"/>
        </w:rPr>
        <w:t xml:space="preserve"> lead to an uptrend in ECI. However, we see that in 2018 </w:t>
      </w:r>
      <w:r w:rsidDel="00000000" w:rsidR="00000000" w:rsidRPr="00000000">
        <w:rPr>
          <w:rtl w:val="0"/>
        </w:rPr>
        <w:t xml:space="preserve">Germany </w:t>
      </w:r>
      <w:r w:rsidDel="00000000" w:rsidR="00000000" w:rsidRPr="00000000">
        <w:rPr>
          <w:rtl w:val="0"/>
        </w:rPr>
        <w:t xml:space="preserve"> seems to be highly sensitive to increases in </w:t>
      </w:r>
      <w:r w:rsidDel="00000000" w:rsidR="00000000" w:rsidRPr="00000000">
        <w:rPr>
          <w:rtl w:val="0"/>
        </w:rPr>
        <w:t xml:space="preserve">[Industry 7]</w:t>
      </w:r>
      <w:r w:rsidDel="00000000" w:rsidR="00000000" w:rsidRPr="00000000">
        <w:rPr>
          <w:rtl w:val="0"/>
        </w:rPr>
        <w:t xml:space="preserve">.</w:t>
      </w:r>
    </w:p>
    <w:p w:rsidR="00000000" w:rsidDel="00000000" w:rsidP="00000000" w:rsidRDefault="00000000" w:rsidRPr="00000000" w14:paraId="0000040B">
      <w:pPr>
        <w:pageBreakBefore w:val="0"/>
        <w:rPr/>
      </w:pPr>
      <w:r w:rsidDel="00000000" w:rsidR="00000000" w:rsidRPr="00000000">
        <w:rPr>
          <w:rtl w:val="0"/>
        </w:rPr>
      </w:r>
    </w:p>
    <w:p w:rsidR="00000000" w:rsidDel="00000000" w:rsidP="00000000" w:rsidRDefault="00000000" w:rsidRPr="00000000" w14:paraId="0000040C">
      <w:pPr>
        <w:pageBreakBefore w:val="0"/>
        <w:rPr>
          <w:b w:val="1"/>
          <w:bCs w:val="1"/>
        </w:rPr>
      </w:pPr>
      <w:r w:rsidDel="00000000" w:rsidR="00000000" w:rsidRPr="00000000">
        <w:rPr>
          <w:rtl w:val="0"/>
        </w:rPr>
        <w:t xml:space="preserve">In the 2013 negative shocking case, we see that again </w:t>
      </w:r>
      <w:r w:rsidDel="00000000" w:rsidR="00000000" w:rsidRPr="00000000">
        <w:rPr>
          <w:rtl w:val="0"/>
        </w:rPr>
        <w:t xml:space="preserve">Germany </w:t>
      </w:r>
      <w:r w:rsidDel="00000000" w:rsidR="00000000" w:rsidRPr="00000000">
        <w:rPr>
          <w:rtl w:val="0"/>
        </w:rPr>
        <w:t xml:space="preserve"> is very sensitive to drawbacks in </w:t>
      </w:r>
      <w:r w:rsidDel="00000000" w:rsidR="00000000" w:rsidRPr="00000000">
        <w:rPr>
          <w:rtl w:val="0"/>
        </w:rPr>
        <w:t xml:space="preserve">[Industry 7]</w:t>
      </w:r>
      <w:r w:rsidDel="00000000" w:rsidR="00000000" w:rsidRPr="00000000">
        <w:rPr>
          <w:rtl w:val="0"/>
        </w:rPr>
        <w:t xml:space="preserve">. Again, we see that </w:t>
      </w:r>
      <w:r w:rsidDel="00000000" w:rsidR="00000000" w:rsidRPr="00000000">
        <w:rPr>
          <w:rtl w:val="0"/>
        </w:rPr>
        <w:t xml:space="preserve">Germany </w:t>
      </w:r>
      <w:r w:rsidDel="00000000" w:rsidR="00000000" w:rsidRPr="00000000">
        <w:rPr>
          <w:rtl w:val="0"/>
        </w:rPr>
        <w:t xml:space="preserve"> is highly insensitive to drawdowns in the majority of its industries. However, unlike the 2018 case, we see quite a bit of sensitivity to </w:t>
      </w:r>
      <w:r w:rsidDel="00000000" w:rsidR="00000000" w:rsidRPr="00000000">
        <w:rPr>
          <w:rtl w:val="0"/>
        </w:rPr>
        <w:t xml:space="preserve">[Industry 12]</w:t>
      </w:r>
      <w:r w:rsidDel="00000000" w:rsidR="00000000" w:rsidRPr="00000000">
        <w:rPr>
          <w:rtl w:val="0"/>
        </w:rPr>
        <w:t xml:space="preserve">.</w:t>
      </w:r>
      <w:r w:rsidDel="00000000" w:rsidR="00000000" w:rsidRPr="00000000">
        <w:rPr/>
        <w:drawing>
          <wp:inline distB="114300" distT="114300" distL="114300" distR="114300">
            <wp:extent cx="5731200" cy="2959100"/>
            <wp:effectExtent b="0" l="0" r="0" t="0"/>
            <wp:docPr id="10" name="image2.jpg"/>
            <a:graphic>
              <a:graphicData uri="http://schemas.openxmlformats.org/drawingml/2006/picture">
                <pic:pic>
                  <pic:nvPicPr>
                    <pic:cNvPr id="0" name="image2.jpg"/>
                    <pic:cNvPicPr preferRelativeResize="0"/>
                  </pic:nvPicPr>
                  <pic:blipFill>
                    <a:blip r:embed="rId28"/>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40D">
      <w:pPr>
        <w:jc w:val="center"/>
        <w:rPr/>
      </w:pPr>
      <w:r w:rsidDel="00000000" w:rsidR="00000000" w:rsidRPr="00000000">
        <w:rPr>
          <w:sz w:val="22"/>
          <w:szCs w:val="22"/>
          <w:rtl w:val="0"/>
        </w:rPr>
        <w:t xml:space="preserve">Figure 8a. Incremental ECI Sensitivity for </w:t>
      </w:r>
      <w:r w:rsidDel="00000000" w:rsidR="00000000" w:rsidRPr="00000000">
        <w:rPr>
          <w:sz w:val="22"/>
          <w:szCs w:val="22"/>
          <w:rtl w:val="0"/>
        </w:rPr>
        <w:t xml:space="preserve">Germany </w:t>
      </w:r>
      <w:r w:rsidDel="00000000" w:rsidR="00000000" w:rsidRPr="00000000">
        <w:rPr>
          <w:sz w:val="22"/>
          <w:szCs w:val="22"/>
          <w:rtl w:val="0"/>
        </w:rPr>
        <w:t xml:space="preserve"> (2013)</w:t>
      </w:r>
      <w:r w:rsidDel="00000000" w:rsidR="00000000" w:rsidRPr="00000000">
        <w:rPr>
          <w:rtl w:val="0"/>
        </w:rPr>
      </w:r>
    </w:p>
    <w:p w:rsidR="00000000" w:rsidDel="00000000" w:rsidP="00000000" w:rsidRDefault="00000000" w:rsidRPr="00000000" w14:paraId="0000040E">
      <w:pPr>
        <w:pageBreakBefore w:val="0"/>
        <w:jc w:val="center"/>
        <w:rPr/>
      </w:pPr>
      <w:r w:rsidDel="00000000" w:rsidR="00000000" w:rsidRPr="00000000">
        <w:rPr>
          <w:rtl w:val="0"/>
        </w:rPr>
      </w:r>
    </w:p>
    <w:p w:rsidR="00000000" w:rsidDel="00000000" w:rsidP="00000000" w:rsidRDefault="00000000" w:rsidRPr="00000000" w14:paraId="0000040F">
      <w:pPr>
        <w:jc w:val="both"/>
        <w:rPr>
          <w:b w:val="1"/>
          <w:bCs w:val="1"/>
        </w:rPr>
      </w:pPr>
      <w:r w:rsidDel="00000000" w:rsidR="00000000" w:rsidRPr="00000000">
        <w:rPr>
          <w:b w:val="1"/>
          <w:bCs w:val="1"/>
        </w:rPr>
        <w:drawing>
          <wp:inline distB="114300" distT="114300" distL="114300" distR="114300">
            <wp:extent cx="5731200" cy="2997200"/>
            <wp:effectExtent b="0" l="0" r="0" t="0"/>
            <wp:docPr id="1" name="image6.jpg"/>
            <a:graphic>
              <a:graphicData uri="http://schemas.openxmlformats.org/drawingml/2006/picture">
                <pic:pic>
                  <pic:nvPicPr>
                    <pic:cNvPr id="0" name="image6.jpg"/>
                    <pic:cNvPicPr preferRelativeResize="0"/>
                  </pic:nvPicPr>
                  <pic:blipFill>
                    <a:blip r:embed="rId29"/>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jc w:val="center"/>
        <w:rPr/>
      </w:pPr>
      <w:r w:rsidDel="00000000" w:rsidR="00000000" w:rsidRPr="00000000">
        <w:rPr>
          <w:sz w:val="22"/>
          <w:szCs w:val="22"/>
          <w:rtl w:val="0"/>
        </w:rPr>
        <w:t xml:space="preserve">Figure 8b. Decremental ECI Sensitivity for </w:t>
      </w:r>
      <w:r w:rsidDel="00000000" w:rsidR="00000000" w:rsidRPr="00000000">
        <w:rPr>
          <w:sz w:val="22"/>
          <w:szCs w:val="22"/>
          <w:rtl w:val="0"/>
        </w:rPr>
        <w:t xml:space="preserve">Germany </w:t>
      </w:r>
      <w:r w:rsidDel="00000000" w:rsidR="00000000" w:rsidRPr="00000000">
        <w:rPr>
          <w:sz w:val="22"/>
          <w:szCs w:val="22"/>
          <w:rtl w:val="0"/>
        </w:rPr>
        <w:t xml:space="preserve"> (2013)</w:t>
      </w:r>
      <w:r w:rsidDel="00000000" w:rsidR="00000000" w:rsidRPr="00000000">
        <w:rPr>
          <w:rtl w:val="0"/>
        </w:rPr>
      </w:r>
    </w:p>
    <w:p w:rsidR="00000000" w:rsidDel="00000000" w:rsidP="00000000" w:rsidRDefault="00000000" w:rsidRPr="00000000" w14:paraId="00000411">
      <w:pPr>
        <w:pageBreakBefore w:val="0"/>
        <w:jc w:val="both"/>
        <w:rPr>
          <w:b w:val="1"/>
          <w:bCs w:val="1"/>
        </w:rPr>
      </w:pPr>
      <w:r w:rsidDel="00000000" w:rsidR="00000000" w:rsidRPr="00000000">
        <w:rPr>
          <w:rtl w:val="0"/>
        </w:rPr>
      </w:r>
    </w:p>
    <w:p w:rsidR="00000000" w:rsidDel="00000000" w:rsidP="00000000" w:rsidRDefault="00000000" w:rsidRPr="00000000" w14:paraId="00000412">
      <w:pPr>
        <w:pageBreakBefore w:val="0"/>
        <w:rPr/>
      </w:pPr>
      <w:r w:rsidDel="00000000" w:rsidR="00000000" w:rsidRPr="00000000">
        <w:rPr>
          <w:rtl w:val="0"/>
        </w:rPr>
        <w:t xml:space="preserve">Below we see the SDV sensitivity charts for </w:t>
      </w:r>
      <w:r w:rsidDel="00000000" w:rsidR="00000000" w:rsidRPr="00000000">
        <w:rPr>
          <w:rtl w:val="0"/>
        </w:rPr>
        <w:t xml:space="preserve">[Base Industry 1]</w:t>
      </w:r>
      <w:r w:rsidDel="00000000" w:rsidR="00000000" w:rsidRPr="00000000">
        <w:rPr>
          <w:rtl w:val="0"/>
        </w:rPr>
        <w:t xml:space="preserve"> (Table 11). </w:t>
      </w:r>
      <w:r w:rsidDel="00000000" w:rsidR="00000000" w:rsidRPr="00000000">
        <w:rPr>
          <w:rtl w:val="0"/>
        </w:rPr>
        <w:t xml:space="preserve">Germany </w:t>
      </w:r>
      <w:r w:rsidDel="00000000" w:rsidR="00000000" w:rsidRPr="00000000">
        <w:rPr>
          <w:rtl w:val="0"/>
        </w:rPr>
        <w:t xml:space="preserve">’s SDV is quite insensitive to changes in </w:t>
      </w:r>
      <w:r w:rsidDel="00000000" w:rsidR="00000000" w:rsidRPr="00000000">
        <w:rPr>
          <w:rtl w:val="0"/>
        </w:rPr>
        <w:t xml:space="preserve">[Base Industry 1]</w:t>
      </w:r>
      <w:r w:rsidDel="00000000" w:rsidR="00000000" w:rsidRPr="00000000">
        <w:rPr>
          <w:rtl w:val="0"/>
        </w:rPr>
        <w:t xml:space="preserve"> since this does not seem to be a key industry for the </w:t>
      </w:r>
      <w:r w:rsidDel="00000000" w:rsidR="00000000" w:rsidRPr="00000000">
        <w:rPr>
          <w:rtl w:val="0"/>
        </w:rPr>
        <w:t xml:space="preserve">Germany </w:t>
      </w:r>
      <w:r w:rsidDel="00000000" w:rsidR="00000000" w:rsidRPr="00000000">
        <w:rPr>
          <w:rtl w:val="0"/>
        </w:rPr>
        <w:t xml:space="preserve"> economy. In both the positive and negative SDV sensitivity chart we see that the SDV does not change for any level of shock to the export level of </w:t>
      </w:r>
      <w:r w:rsidDel="00000000" w:rsidR="00000000" w:rsidRPr="00000000">
        <w:rPr>
          <w:rtl w:val="0"/>
        </w:rPr>
        <w:t xml:space="preserve">[Base Industry 1]</w:t>
      </w:r>
      <w:r w:rsidDel="00000000" w:rsidR="00000000" w:rsidRPr="00000000">
        <w:rPr>
          <w:rtl w:val="0"/>
        </w:rPr>
        <w:t xml:space="preserve">. </w:t>
      </w:r>
    </w:p>
    <w:p w:rsidR="00000000" w:rsidDel="00000000" w:rsidP="00000000" w:rsidRDefault="00000000" w:rsidRPr="00000000" w14:paraId="00000413">
      <w:pPr>
        <w:pageBreakBefore w:val="0"/>
        <w:rPr/>
      </w:pPr>
      <w:r w:rsidDel="00000000" w:rsidR="00000000" w:rsidRPr="00000000">
        <w:rPr>
          <w:rtl w:val="0"/>
        </w:rPr>
      </w:r>
    </w:p>
    <w:p w:rsidR="00000000" w:rsidDel="00000000" w:rsidP="00000000" w:rsidRDefault="00000000" w:rsidRPr="00000000" w14:paraId="00000414">
      <w:pPr>
        <w:pageBreakBefore w:val="0"/>
        <w:rPr>
          <w:b w:val="1"/>
          <w:bCs w:val="1"/>
        </w:rPr>
      </w:pPr>
      <w:r w:rsidDel="00000000" w:rsidR="00000000" w:rsidRPr="00000000">
        <w:rPr>
          <w:rtl w:val="0"/>
        </w:rPr>
        <w:t xml:space="preserve">Considering the </w:t>
      </w:r>
      <w:r w:rsidDel="00000000" w:rsidR="00000000" w:rsidRPr="00000000">
        <w:rPr>
          <w:rtl w:val="0"/>
        </w:rPr>
        <w:t xml:space="preserve">[Base Industry 2]</w:t>
      </w:r>
      <w:r w:rsidDel="00000000" w:rsidR="00000000" w:rsidRPr="00000000">
        <w:rPr>
          <w:rtl w:val="0"/>
        </w:rPr>
        <w:t xml:space="preserve"> SDV sensitivity charts (Table 12), we see that </w:t>
      </w:r>
      <w:r w:rsidDel="00000000" w:rsidR="00000000" w:rsidRPr="00000000">
        <w:rPr>
          <w:rtl w:val="0"/>
        </w:rPr>
        <w:t xml:space="preserve">Germany </w:t>
      </w:r>
      <w:r w:rsidDel="00000000" w:rsidR="00000000" w:rsidRPr="00000000">
        <w:rPr>
          <w:rtl w:val="0"/>
        </w:rPr>
        <w:t xml:space="preserve"> again is fairly insensitive to this industry. We see a slight change in the SDV from a decrease of </w:t>
      </w:r>
      <w:r w:rsidDel="00000000" w:rsidR="00000000" w:rsidRPr="00000000">
        <w:rPr>
          <w:rtl w:val="0"/>
        </w:rPr>
        <w:t xml:space="preserve">[Percentage]</w:t>
      </w:r>
      <w:r w:rsidDel="00000000" w:rsidR="00000000" w:rsidRPr="00000000">
        <w:rPr>
          <w:rtl w:val="0"/>
        </w:rPr>
        <w:t xml:space="preserve">% in </w:t>
      </w:r>
      <w:r w:rsidDel="00000000" w:rsidR="00000000" w:rsidRPr="00000000">
        <w:rPr>
          <w:rtl w:val="0"/>
        </w:rPr>
        <w:t xml:space="preserve">[Base Industry 2]</w:t>
      </w:r>
      <w:r w:rsidDel="00000000" w:rsidR="00000000" w:rsidRPr="00000000">
        <w:rPr>
          <w:rtl w:val="0"/>
        </w:rPr>
        <w:t xml:space="preserve">, but in general, the industries that have positive opportunity gain and negative opportunity gain for </w:t>
      </w:r>
      <w:r w:rsidDel="00000000" w:rsidR="00000000" w:rsidRPr="00000000">
        <w:rPr>
          <w:rtl w:val="0"/>
        </w:rPr>
        <w:t xml:space="preserve">Germany </w:t>
      </w:r>
      <w:r w:rsidDel="00000000" w:rsidR="00000000" w:rsidRPr="00000000">
        <w:rPr>
          <w:rtl w:val="0"/>
        </w:rPr>
        <w:t xml:space="preserve"> are unchanged by shocks to the </w:t>
      </w:r>
      <w:r w:rsidDel="00000000" w:rsidR="00000000" w:rsidRPr="00000000">
        <w:rPr>
          <w:rtl w:val="0"/>
        </w:rPr>
        <w:t xml:space="preserve">[Base Industry 2]</w:t>
      </w:r>
      <w:r w:rsidDel="00000000" w:rsidR="00000000" w:rsidRPr="00000000">
        <w:rPr>
          <w:rtl w:val="0"/>
        </w:rPr>
        <w:t xml:space="preserve"> industry.</w:t>
      </w:r>
      <w:r w:rsidDel="00000000" w:rsidR="00000000" w:rsidRPr="00000000">
        <w:rPr>
          <w:rtl w:val="0"/>
        </w:rPr>
      </w:r>
    </w:p>
    <w:p w:rsidR="00000000" w:rsidDel="00000000" w:rsidP="00000000" w:rsidRDefault="00000000" w:rsidRPr="00000000" w14:paraId="00000415">
      <w:pPr>
        <w:pageBreakBefore w:val="0"/>
        <w:jc w:val="center"/>
        <w:rPr>
          <w:b w:val="1"/>
          <w:bCs w:val="1"/>
        </w:rPr>
      </w:pPr>
      <w:r w:rsidDel="00000000" w:rsidR="00000000" w:rsidRPr="00000000">
        <w:rPr>
          <w:rtl w:val="0"/>
        </w:rPr>
      </w:r>
    </w:p>
    <w:tbl>
      <w:tblPr>
        <w:tblStyle w:val="Table19"/>
        <w:tblW w:w="62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520"/>
        <w:gridCol w:w="2520"/>
        <w:tblGridChange w:id="0">
          <w:tblGrid>
            <w:gridCol w:w="1245"/>
            <w:gridCol w:w="2520"/>
            <w:gridCol w:w="2520"/>
          </w:tblGrid>
        </w:tblGridChange>
      </w:tblGrid>
      <w:tr>
        <w:trPr>
          <w:cantSplit w:val="0"/>
          <w:tblHeader w:val="0"/>
        </w:trPr>
        <w:tc>
          <w:tcPr>
            <w:tcBorders>
              <w:top w:color="c9c9c9" w:space="0" w:sz="4" w:val="single"/>
              <w:left w:color="c9c9c9" w:space="0" w:sz="4" w:val="single"/>
              <w:bottom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 Rank</w:t>
            </w:r>
          </w:p>
        </w:tc>
        <w:tc>
          <w:tcPr>
            <w:tcBorders>
              <w:top w:color="c9c9c9" w:space="0" w:sz="4" w:val="single"/>
              <w:bottom w:color="4472c4" w:space="0" w:sz="4" w:val="single"/>
              <w:right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b w:val="1"/>
                <w:bCs w:val="1"/>
                <w:sz w:val="20"/>
                <w:szCs w:val="20"/>
              </w:rPr>
            </w:pPr>
            <w:r w:rsidDel="00000000" w:rsidR="00000000" w:rsidRPr="00000000">
              <w:rPr>
                <w:b w:val="1"/>
                <w:bCs w:val="1"/>
                <w:sz w:val="20"/>
                <w:szCs w:val="20"/>
                <w:rtl w:val="0"/>
              </w:rPr>
              <w:t xml:space="preserve">Incremental</w:t>
            </w:r>
          </w:p>
        </w:tc>
        <w:tc>
          <w:tcPr>
            <w:tcBorders>
              <w:top w:color="c9c9c9" w:space="0" w:sz="4" w:val="single"/>
              <w:bottom w:color="4472c4" w:space="0" w:sz="4" w:val="single"/>
              <w:right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b w:val="1"/>
                <w:bCs w:val="1"/>
                <w:sz w:val="20"/>
                <w:szCs w:val="20"/>
              </w:rPr>
            </w:pPr>
            <w:r w:rsidDel="00000000" w:rsidR="00000000" w:rsidRPr="00000000">
              <w:rPr>
                <w:b w:val="1"/>
                <w:bCs w:val="1"/>
                <w:sz w:val="20"/>
                <w:szCs w:val="20"/>
                <w:rtl w:val="0"/>
              </w:rPr>
              <w:t xml:space="preserve">Decremental</w:t>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w:t>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A">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B">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w:t>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D">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E">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3</w:t>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0">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1">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w:t>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23">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24">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5</w:t>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6">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7">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6</w:t>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29">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2A">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7</w:t>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C">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D">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8</w:t>
            </w:r>
          </w:p>
        </w:tc>
        <w:tc>
          <w:tcPr>
            <w:tcBorders>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F">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0">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9</w:t>
            </w:r>
          </w:p>
        </w:tc>
        <w:tc>
          <w:tcPr>
            <w:tcBorders>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2">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3">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10</w:t>
            </w:r>
          </w:p>
        </w:tc>
        <w:tc>
          <w:tcPr>
            <w:tcBorders>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5">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6">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11</w:t>
            </w:r>
          </w:p>
        </w:tc>
        <w:tc>
          <w:tcPr>
            <w:tcBorders>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8">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9">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12</w:t>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B">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C">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13</w:t>
            </w:r>
          </w:p>
        </w:tc>
        <w:tc>
          <w:tcPr>
            <w:tcBorders>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E">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F">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14</w:t>
            </w:r>
          </w:p>
        </w:tc>
        <w:tc>
          <w:tcPr>
            <w:tcBorders>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1">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2">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15</w:t>
            </w:r>
          </w:p>
        </w:tc>
        <w:tc>
          <w:tcPr>
            <w:tcBorders>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4">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5">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16</w:t>
            </w:r>
          </w:p>
        </w:tc>
        <w:tc>
          <w:tcPr>
            <w:tcBorders>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7">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8">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17</w:t>
            </w:r>
          </w:p>
        </w:tc>
        <w:tc>
          <w:tcPr>
            <w:tcBorders>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A">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B">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18</w:t>
            </w:r>
          </w:p>
        </w:tc>
        <w:tc>
          <w:tcPr>
            <w:tcBorders>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D">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E">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ECI</w:t>
            </w:r>
          </w:p>
        </w:tc>
        <w:tc>
          <w:tcPr>
            <w:tcBorders>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50">
            <w:pPr>
              <w:widowControl w:val="0"/>
              <w:spacing w:line="276" w:lineRule="auto"/>
              <w:ind w:left="180" w:firstLine="0"/>
              <w:rPr>
                <w:b w:val="1"/>
                <w:bCs w:val="1"/>
                <w:sz w:val="20"/>
                <w:szCs w:val="20"/>
              </w:rPr>
            </w:pPr>
            <w:r w:rsidDel="00000000" w:rsidR="00000000" w:rsidRPr="00000000">
              <w:rPr>
                <w:b w:val="1"/>
                <w:bCs w:val="1"/>
                <w:color w:val="212121"/>
                <w:sz w:val="20"/>
                <w:szCs w:val="20"/>
                <w:rtl w:val="0"/>
              </w:rPr>
              <w:t xml:space="preserve">[X]</w:t>
            </w:r>
            <w:r w:rsidDel="00000000" w:rsidR="00000000" w:rsidRPr="00000000">
              <w:rPr>
                <w:rtl w:val="0"/>
              </w:rPr>
            </w:r>
          </w:p>
        </w:tc>
        <w:tc>
          <w:tcPr>
            <w:tcBorders>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b w:val="1"/>
                <w:bCs w:val="1"/>
                <w:sz w:val="20"/>
                <w:szCs w:val="20"/>
              </w:rPr>
            </w:pPr>
            <w:r w:rsidDel="00000000" w:rsidR="00000000" w:rsidRPr="00000000">
              <w:rPr>
                <w:b w:val="1"/>
                <w:bCs w:val="1"/>
                <w:color w:val="212121"/>
                <w:sz w:val="20"/>
                <w:szCs w:val="20"/>
                <w:rtl w:val="0"/>
              </w:rPr>
              <w:t xml:space="preserve">[X]</w:t>
            </w:r>
            <w:r w:rsidDel="00000000" w:rsidR="00000000" w:rsidRPr="00000000">
              <w:rPr>
                <w:rtl w:val="0"/>
              </w:rPr>
            </w:r>
          </w:p>
        </w:tc>
      </w:tr>
    </w:tbl>
    <w:p w:rsidR="00000000" w:rsidDel="00000000" w:rsidP="00000000" w:rsidRDefault="00000000" w:rsidRPr="00000000" w14:paraId="00000452">
      <w:pPr>
        <w:pageBreakBefore w:val="0"/>
        <w:ind w:left="0" w:firstLine="0"/>
        <w:jc w:val="center"/>
        <w:rPr/>
      </w:pPr>
      <w:r w:rsidDel="00000000" w:rsidR="00000000" w:rsidRPr="00000000">
        <w:rPr>
          <w:sz w:val="22"/>
          <w:szCs w:val="22"/>
          <w:rtl w:val="0"/>
        </w:rPr>
        <w:t xml:space="preserve">Table 11.</w:t>
      </w:r>
      <w:r w:rsidDel="00000000" w:rsidR="00000000" w:rsidRPr="00000000">
        <w:rPr>
          <w:sz w:val="22"/>
          <w:szCs w:val="22"/>
          <w:rtl w:val="0"/>
        </w:rPr>
        <w:t xml:space="preserve"> </w:t>
      </w:r>
      <w:r w:rsidDel="00000000" w:rsidR="00000000" w:rsidRPr="00000000">
        <w:rPr>
          <w:sz w:val="22"/>
          <w:szCs w:val="22"/>
          <w:rtl w:val="0"/>
        </w:rPr>
        <w:t xml:space="preserve">Germany </w:t>
      </w:r>
      <w:r w:rsidDel="00000000" w:rsidR="00000000" w:rsidRPr="00000000">
        <w:rPr>
          <w:sz w:val="22"/>
          <w:szCs w:val="22"/>
          <w:rtl w:val="0"/>
        </w:rPr>
        <w:t xml:space="preserve">’s </w:t>
      </w:r>
      <w:r w:rsidDel="00000000" w:rsidR="00000000" w:rsidRPr="00000000">
        <w:rPr>
          <w:sz w:val="22"/>
          <w:szCs w:val="22"/>
          <w:rtl w:val="0"/>
        </w:rPr>
        <w:t xml:space="preserve">SDV Sensitivit</w:t>
      </w:r>
      <w:r w:rsidDel="00000000" w:rsidR="00000000" w:rsidRPr="00000000">
        <w:rPr>
          <w:sz w:val="22"/>
          <w:szCs w:val="22"/>
          <w:rtl w:val="0"/>
        </w:rPr>
        <w:t xml:space="preserve">ies for </w:t>
      </w:r>
      <w:r w:rsidDel="00000000" w:rsidR="00000000" w:rsidRPr="00000000">
        <w:rPr>
          <w:sz w:val="22"/>
          <w:szCs w:val="22"/>
          <w:rtl w:val="0"/>
        </w:rPr>
        <w:t xml:space="preserve">[Base Industry 1]</w:t>
      </w:r>
      <w:r w:rsidDel="00000000" w:rsidR="00000000" w:rsidRPr="00000000">
        <w:rPr>
          <w:sz w:val="22"/>
          <w:szCs w:val="22"/>
          <w:rtl w:val="0"/>
        </w:rPr>
        <w:t xml:space="preserve"> (2018) </w:t>
      </w:r>
      <w:r w:rsidDel="00000000" w:rsidR="00000000" w:rsidRPr="00000000">
        <w:rPr>
          <w:rtl w:val="0"/>
        </w:rPr>
      </w:r>
    </w:p>
    <w:p w:rsidR="00000000" w:rsidDel="00000000" w:rsidP="00000000" w:rsidRDefault="00000000" w:rsidRPr="00000000" w14:paraId="00000453">
      <w:pPr>
        <w:jc w:val="center"/>
        <w:rPr/>
      </w:pPr>
      <w:r w:rsidDel="00000000" w:rsidR="00000000" w:rsidRPr="00000000">
        <w:rPr>
          <w:rtl w:val="0"/>
        </w:rPr>
      </w:r>
    </w:p>
    <w:tbl>
      <w:tblPr>
        <w:tblStyle w:val="Table20"/>
        <w:tblW w:w="62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520"/>
        <w:gridCol w:w="2520"/>
        <w:tblGridChange w:id="0">
          <w:tblGrid>
            <w:gridCol w:w="1245"/>
            <w:gridCol w:w="2520"/>
            <w:gridCol w:w="2520"/>
          </w:tblGrid>
        </w:tblGridChange>
      </w:tblGrid>
      <w:tr>
        <w:trPr>
          <w:cantSplit w:val="0"/>
          <w:tblHeader w:val="0"/>
        </w:trPr>
        <w:tc>
          <w:tcPr>
            <w:tcBorders>
              <w:top w:color="c9c9c9" w:space="0" w:sz="4" w:val="single"/>
              <w:left w:color="c9c9c9" w:space="0" w:sz="4" w:val="single"/>
              <w:bottom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b w:val="1"/>
                <w:bCs w:val="1"/>
                <w:sz w:val="20"/>
                <w:szCs w:val="20"/>
                <w:rtl w:val="0"/>
              </w:rPr>
              <w:t xml:space="preserve">Rank </w:t>
            </w:r>
            <w:r w:rsidDel="00000000" w:rsidR="00000000" w:rsidRPr="00000000">
              <w:rPr>
                <w:rtl w:val="0"/>
              </w:rPr>
            </w:r>
          </w:p>
        </w:tc>
        <w:tc>
          <w:tcPr>
            <w:tcBorders>
              <w:top w:color="c9c9c9" w:space="0" w:sz="4" w:val="single"/>
              <w:bottom w:color="4472c4" w:space="0" w:sz="4" w:val="single"/>
              <w:right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b w:val="1"/>
                <w:bCs w:val="1"/>
                <w:sz w:val="20"/>
                <w:szCs w:val="20"/>
                <w:rtl w:val="0"/>
              </w:rPr>
              <w:t xml:space="preserve">Incremental</w:t>
            </w:r>
            <w:r w:rsidDel="00000000" w:rsidR="00000000" w:rsidRPr="00000000">
              <w:rPr>
                <w:rtl w:val="0"/>
              </w:rPr>
            </w:r>
          </w:p>
        </w:tc>
        <w:tc>
          <w:tcPr>
            <w:tcBorders>
              <w:top w:color="c9c9c9" w:space="0" w:sz="4" w:val="single"/>
              <w:bottom w:color="4472c4" w:space="0" w:sz="4" w:val="single"/>
              <w:right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70" w:right="-285" w:firstLine="0"/>
              <w:jc w:val="left"/>
              <w:rPr/>
            </w:pPr>
            <w:r w:rsidDel="00000000" w:rsidR="00000000" w:rsidRPr="00000000">
              <w:rPr>
                <w:b w:val="1"/>
                <w:bCs w:val="1"/>
                <w:sz w:val="20"/>
                <w:szCs w:val="20"/>
                <w:rtl w:val="0"/>
              </w:rPr>
              <w:t xml:space="preserve">Decremental</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8">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9">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2</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B">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C">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3</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E">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F">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4</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1">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2">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5</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4">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5">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6</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7">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8">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7</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A">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B">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8</w:t>
            </w:r>
            <w:r w:rsidDel="00000000" w:rsidR="00000000" w:rsidRPr="00000000">
              <w:rPr>
                <w:rtl w:val="0"/>
              </w:rPr>
            </w:r>
          </w:p>
        </w:tc>
        <w:tc>
          <w:tcPr>
            <w:tcBorders>
              <w:bottom w:color="c9c9c9" w:space="0" w:sz="4" w:val="single"/>
              <w:right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D">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E">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9</w:t>
            </w:r>
            <w:r w:rsidDel="00000000" w:rsidR="00000000" w:rsidRPr="00000000">
              <w:rPr>
                <w:rtl w:val="0"/>
              </w:rPr>
            </w:r>
          </w:p>
        </w:tc>
        <w:tc>
          <w:tcPr>
            <w:tcBorders>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0">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c9c9c9" w:space="0" w:sz="4" w:val="single"/>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1">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10</w:t>
            </w:r>
            <w:r w:rsidDel="00000000" w:rsidR="00000000" w:rsidRPr="00000000">
              <w:rPr>
                <w:rtl w:val="0"/>
              </w:rPr>
            </w:r>
          </w:p>
        </w:tc>
        <w:tc>
          <w:tcPr>
            <w:tcBorders>
              <w:bottom w:color="c9c9c9" w:space="0" w:sz="4" w:val="single"/>
              <w:right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3">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c9c9c9" w:space="0" w:sz="4" w:val="single"/>
              <w:right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4">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11</w:t>
            </w:r>
            <w:r w:rsidDel="00000000" w:rsidR="00000000" w:rsidRPr="00000000">
              <w:rPr>
                <w:rtl w:val="0"/>
              </w:rPr>
            </w:r>
          </w:p>
        </w:tc>
        <w:tc>
          <w:tcPr>
            <w:tcBorders>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6">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7">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12</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9">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A">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13</w:t>
            </w:r>
            <w:r w:rsidDel="00000000" w:rsidR="00000000" w:rsidRPr="00000000">
              <w:rPr>
                <w:rtl w:val="0"/>
              </w:rPr>
            </w:r>
          </w:p>
        </w:tc>
        <w:tc>
          <w:tcPr>
            <w:tcBorders>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C">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D">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14</w:t>
            </w:r>
            <w:r w:rsidDel="00000000" w:rsidR="00000000" w:rsidRPr="00000000">
              <w:rPr>
                <w:rtl w:val="0"/>
              </w:rPr>
            </w:r>
          </w:p>
        </w:tc>
        <w:tc>
          <w:tcPr>
            <w:tcBorders>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F">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0">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15</w:t>
            </w:r>
            <w:r w:rsidDel="00000000" w:rsidR="00000000" w:rsidRPr="00000000">
              <w:rPr>
                <w:rtl w:val="0"/>
              </w:rPr>
            </w:r>
          </w:p>
        </w:tc>
        <w:tc>
          <w:tcPr>
            <w:tcBorders>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2">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3">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16</w:t>
            </w:r>
            <w:r w:rsidDel="00000000" w:rsidR="00000000" w:rsidRPr="00000000">
              <w:rPr>
                <w:rtl w:val="0"/>
              </w:rPr>
            </w:r>
          </w:p>
        </w:tc>
        <w:tc>
          <w:tcPr>
            <w:tcBorders>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5">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6">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17</w:t>
            </w:r>
            <w:r w:rsidDel="00000000" w:rsidR="00000000" w:rsidRPr="00000000">
              <w:rPr>
                <w:rtl w:val="0"/>
              </w:rPr>
            </w:r>
          </w:p>
        </w:tc>
        <w:tc>
          <w:tcPr>
            <w:tcBorders>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8">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9">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18</w:t>
            </w:r>
            <w:r w:rsidDel="00000000" w:rsidR="00000000" w:rsidRPr="00000000">
              <w:rPr>
                <w:rtl w:val="0"/>
              </w:rPr>
            </w:r>
          </w:p>
        </w:tc>
        <w:tc>
          <w:tcPr>
            <w:tcBorders>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B">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C">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b w:val="1"/>
                <w:bCs w:val="1"/>
              </w:rPr>
            </w:pPr>
            <w:r w:rsidDel="00000000" w:rsidR="00000000" w:rsidRPr="00000000">
              <w:rPr>
                <w:b w:val="1"/>
                <w:bCs w:val="1"/>
                <w:sz w:val="20"/>
                <w:szCs w:val="20"/>
                <w:rtl w:val="0"/>
              </w:rPr>
              <w:t xml:space="preserve">ECI</w:t>
            </w:r>
            <w:r w:rsidDel="00000000" w:rsidR="00000000" w:rsidRPr="00000000">
              <w:rPr>
                <w:rtl w:val="0"/>
              </w:rPr>
            </w:r>
          </w:p>
        </w:tc>
        <w:tc>
          <w:tcPr>
            <w:tcBorders>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b w:val="1"/>
                <w:bCs w:val="1"/>
              </w:rPr>
            </w:pPr>
            <w:r w:rsidDel="00000000" w:rsidR="00000000" w:rsidRPr="00000000">
              <w:rPr>
                <w:b w:val="1"/>
                <w:bCs w:val="1"/>
                <w:color w:val="212121"/>
                <w:sz w:val="20"/>
                <w:szCs w:val="20"/>
                <w:rtl w:val="0"/>
              </w:rPr>
              <w:t xml:space="preserve">[Y]</w:t>
            </w:r>
            <w:r w:rsidDel="00000000" w:rsidR="00000000" w:rsidRPr="00000000">
              <w:rPr>
                <w:rtl w:val="0"/>
              </w:rPr>
            </w:r>
          </w:p>
        </w:tc>
        <w:tc>
          <w:tcPr>
            <w:tcBorders>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b w:val="1"/>
                <w:bCs w:val="1"/>
              </w:rPr>
            </w:pPr>
            <w:r w:rsidDel="00000000" w:rsidR="00000000" w:rsidRPr="00000000">
              <w:rPr>
                <w:b w:val="1"/>
                <w:bCs w:val="1"/>
                <w:color w:val="212121"/>
                <w:sz w:val="20"/>
                <w:szCs w:val="20"/>
                <w:rtl w:val="0"/>
              </w:rPr>
              <w:t xml:space="preserve">[Y]</w:t>
            </w:r>
            <w:r w:rsidDel="00000000" w:rsidR="00000000" w:rsidRPr="00000000">
              <w:rPr>
                <w:rtl w:val="0"/>
              </w:rPr>
            </w:r>
          </w:p>
        </w:tc>
      </w:tr>
    </w:tbl>
    <w:p w:rsidR="00000000" w:rsidDel="00000000" w:rsidP="00000000" w:rsidRDefault="00000000" w:rsidRPr="00000000" w14:paraId="00000490">
      <w:pPr>
        <w:pageBreakBefore w:val="0"/>
        <w:ind w:left="0" w:firstLine="0"/>
        <w:jc w:val="center"/>
        <w:rPr>
          <w:sz w:val="22"/>
          <w:szCs w:val="22"/>
        </w:rPr>
      </w:pPr>
      <w:r w:rsidDel="00000000" w:rsidR="00000000" w:rsidRPr="00000000">
        <w:rPr>
          <w:sz w:val="22"/>
          <w:szCs w:val="22"/>
          <w:rtl w:val="0"/>
        </w:rPr>
        <w:t xml:space="preserve">Table 12.</w:t>
      </w:r>
      <w:r w:rsidDel="00000000" w:rsidR="00000000" w:rsidRPr="00000000">
        <w:rPr>
          <w:sz w:val="22"/>
          <w:szCs w:val="22"/>
          <w:rtl w:val="0"/>
        </w:rPr>
        <w:t xml:space="preserve"> </w:t>
      </w:r>
      <w:r w:rsidDel="00000000" w:rsidR="00000000" w:rsidRPr="00000000">
        <w:rPr>
          <w:sz w:val="22"/>
          <w:szCs w:val="22"/>
          <w:rtl w:val="0"/>
        </w:rPr>
        <w:t xml:space="preserve">Germany </w:t>
      </w:r>
      <w:r w:rsidDel="00000000" w:rsidR="00000000" w:rsidRPr="00000000">
        <w:rPr>
          <w:sz w:val="22"/>
          <w:szCs w:val="22"/>
          <w:rtl w:val="0"/>
        </w:rPr>
        <w:t xml:space="preserve">’s </w:t>
      </w:r>
      <w:r w:rsidDel="00000000" w:rsidR="00000000" w:rsidRPr="00000000">
        <w:rPr>
          <w:sz w:val="22"/>
          <w:szCs w:val="22"/>
          <w:rtl w:val="0"/>
        </w:rPr>
        <w:t xml:space="preserve">SDV Sensitivit</w:t>
      </w:r>
      <w:r w:rsidDel="00000000" w:rsidR="00000000" w:rsidRPr="00000000">
        <w:rPr>
          <w:sz w:val="22"/>
          <w:szCs w:val="22"/>
          <w:rtl w:val="0"/>
        </w:rPr>
        <w:t xml:space="preserve">ies for </w:t>
      </w:r>
      <w:r w:rsidDel="00000000" w:rsidR="00000000" w:rsidRPr="00000000">
        <w:rPr>
          <w:rtl w:val="0"/>
        </w:rPr>
        <w:t xml:space="preserve">[Base Industry 2]</w:t>
      </w:r>
      <w:r w:rsidDel="00000000" w:rsidR="00000000" w:rsidRPr="00000000">
        <w:rPr>
          <w:sz w:val="22"/>
          <w:szCs w:val="22"/>
          <w:rtl w:val="0"/>
        </w:rPr>
        <w:t xml:space="preserve"> (2018)</w:t>
      </w:r>
    </w:p>
    <w:p w:rsidR="00000000" w:rsidDel="00000000" w:rsidP="00000000" w:rsidRDefault="00000000" w:rsidRPr="00000000" w14:paraId="00000491">
      <w:pPr>
        <w:jc w:val="center"/>
        <w:rPr>
          <w:sz w:val="22"/>
          <w:szCs w:val="22"/>
        </w:rPr>
      </w:pPr>
      <w:r w:rsidDel="00000000" w:rsidR="00000000" w:rsidRPr="00000000">
        <w:rPr>
          <w:rtl w:val="0"/>
        </w:rPr>
      </w:r>
    </w:p>
    <w:p w:rsidR="00000000" w:rsidDel="00000000" w:rsidP="00000000" w:rsidRDefault="00000000" w:rsidRPr="00000000" w14:paraId="00000492">
      <w:pPr>
        <w:pageBreakBefore w:val="0"/>
        <w:jc w:val="both"/>
        <w:rPr/>
      </w:pPr>
      <w:r w:rsidDel="00000000" w:rsidR="00000000" w:rsidRPr="00000000">
        <w:rPr>
          <w:rtl w:val="0"/>
        </w:rPr>
      </w:r>
    </w:p>
    <w:p w:rsidR="00000000" w:rsidDel="00000000" w:rsidP="00000000" w:rsidRDefault="00000000" w:rsidRPr="00000000" w14:paraId="00000493">
      <w:pPr>
        <w:pageBreakBefore w:val="0"/>
        <w:jc w:val="both"/>
        <w:rPr/>
      </w:pPr>
      <w:r w:rsidDel="00000000" w:rsidR="00000000" w:rsidRPr="00000000">
        <w:rPr>
          <w:rtl w:val="0"/>
        </w:rPr>
      </w:r>
    </w:p>
    <w:p w:rsidR="00000000" w:rsidDel="00000000" w:rsidP="00000000" w:rsidRDefault="00000000" w:rsidRPr="00000000" w14:paraId="00000494">
      <w:pPr>
        <w:pageBreakBefore w:val="0"/>
        <w:jc w:val="both"/>
        <w:rPr>
          <w:b w:val="1"/>
          <w:bCs w:val="1"/>
        </w:rPr>
      </w:pPr>
      <w:r w:rsidDel="00000000" w:rsidR="00000000" w:rsidRPr="00000000">
        <w:rPr>
          <w:b w:val="1"/>
          <w:bCs w:val="1"/>
          <w:rtl w:val="0"/>
        </w:rPr>
        <w:t xml:space="preserve">4.4 Contingency Strategy</w:t>
      </w:r>
    </w:p>
    <w:p w:rsidR="00000000" w:rsidDel="00000000" w:rsidP="00000000" w:rsidRDefault="00000000" w:rsidRPr="00000000" w14:paraId="00000495">
      <w:pPr>
        <w:pageBreakBefore w:val="0"/>
        <w:jc w:val="both"/>
        <w:rPr>
          <w:b w:val="1"/>
          <w:bCs w:val="1"/>
          <w:sz w:val="28"/>
          <w:szCs w:val="28"/>
        </w:rPr>
      </w:pPr>
      <w:r w:rsidDel="00000000" w:rsidR="00000000" w:rsidRPr="00000000">
        <w:rPr>
          <w:rtl w:val="0"/>
        </w:rPr>
        <w:t xml:space="preserve">Decreasing export of each industry in </w:t>
      </w:r>
      <w:r w:rsidDel="00000000" w:rsidR="00000000" w:rsidRPr="00000000">
        <w:rPr>
          <w:rtl w:val="0"/>
        </w:rPr>
        <w:t xml:space="preserve">Germany </w:t>
      </w:r>
      <w:r w:rsidDel="00000000" w:rsidR="00000000" w:rsidRPr="00000000">
        <w:rPr>
          <w:rtl w:val="0"/>
        </w:rPr>
        <w:t xml:space="preserve">’s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496">
      <w:pPr>
        <w:pageBreakBefore w:val="0"/>
        <w:jc w:val="center"/>
        <w:rPr>
          <w:b w:val="1"/>
          <w:bCs w:val="1"/>
          <w:sz w:val="28"/>
          <w:szCs w:val="28"/>
        </w:rPr>
      </w:pPr>
      <w:r w:rsidDel="00000000" w:rsidR="00000000" w:rsidRPr="00000000">
        <w:rPr>
          <w:rtl w:val="0"/>
        </w:rPr>
      </w:r>
    </w:p>
    <w:tbl>
      <w:tblPr>
        <w:tblStyle w:val="Table21"/>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D">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E">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1">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2">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4">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5">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6">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9">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A">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D">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E">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1">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2">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4">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5">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6">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9">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A">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D">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E">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1">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2">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4">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5">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6">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Machinery and Construction</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9">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A">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D">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E">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1">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2">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4">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5">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6">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9">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A">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High-complexity 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D">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E">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E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E1">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E2">
            <w:pPr>
              <w:widowControl w:val="0"/>
              <w:spacing w:line="276" w:lineRule="auto"/>
              <w:rPr>
                <w:sz w:val="20"/>
                <w:szCs w:val="20"/>
              </w:rPr>
            </w:pPr>
            <w:r w:rsidDel="00000000" w:rsidR="00000000" w:rsidRPr="00000000">
              <w:rPr>
                <w:sz w:val="20"/>
                <w:szCs w:val="20"/>
                <w:rtl w:val="0"/>
              </w:rPr>
              <w:t xml:space="preserve">[Product Group *]</w:t>
            </w:r>
          </w:p>
        </w:tc>
      </w:tr>
    </w:tbl>
    <w:p w:rsidR="00000000" w:rsidDel="00000000" w:rsidP="00000000" w:rsidRDefault="00000000" w:rsidRPr="00000000" w14:paraId="000004E3">
      <w:pPr>
        <w:pageBreakBefore w:val="0"/>
        <w:jc w:val="center"/>
        <w:rPr>
          <w:sz w:val="22"/>
          <w:szCs w:val="22"/>
        </w:rPr>
      </w:pPr>
      <w:r w:rsidDel="00000000" w:rsidR="00000000" w:rsidRPr="00000000">
        <w:rPr>
          <w:sz w:val="22"/>
          <w:szCs w:val="22"/>
          <w:rtl w:val="0"/>
        </w:rPr>
        <w:t xml:space="preserve">Table 13. </w:t>
      </w:r>
      <w:r w:rsidDel="00000000" w:rsidR="00000000" w:rsidRPr="00000000">
        <w:rPr>
          <w:sz w:val="22"/>
          <w:szCs w:val="22"/>
          <w:rtl w:val="0"/>
        </w:rPr>
        <w:t xml:space="preserve">Germany </w:t>
      </w:r>
      <w:r w:rsidDel="00000000" w:rsidR="00000000" w:rsidRPr="00000000">
        <w:rPr>
          <w:sz w:val="22"/>
          <w:szCs w:val="22"/>
          <w:rtl w:val="0"/>
        </w:rPr>
        <w:t xml:space="preserve">’s Contingency Strategy (2018)</w:t>
      </w:r>
    </w:p>
    <w:p w:rsidR="00000000" w:rsidDel="00000000" w:rsidP="00000000" w:rsidRDefault="00000000" w:rsidRPr="00000000" w14:paraId="000004E4">
      <w:pPr>
        <w:jc w:val="left"/>
        <w:rPr/>
      </w:pPr>
      <w:r w:rsidDel="00000000" w:rsidR="00000000" w:rsidRPr="00000000">
        <w:rPr>
          <w:rtl w:val="0"/>
        </w:rPr>
      </w:r>
    </w:p>
    <w:p w:rsidR="00000000" w:rsidDel="00000000" w:rsidP="00000000" w:rsidRDefault="00000000" w:rsidRPr="00000000" w14:paraId="000004E5">
      <w:pPr>
        <w:pageBreakBefore w:val="0"/>
        <w:jc w:val="center"/>
        <w:rPr>
          <w:sz w:val="28"/>
          <w:szCs w:val="28"/>
        </w:rPr>
      </w:pPr>
      <w:r w:rsidDel="00000000" w:rsidR="00000000" w:rsidRPr="00000000">
        <w:rPr>
          <w:rtl w:val="0"/>
        </w:rPr>
      </w:r>
    </w:p>
    <w:p w:rsidR="00000000" w:rsidDel="00000000" w:rsidP="00000000" w:rsidRDefault="00000000" w:rsidRPr="00000000" w14:paraId="000004E6">
      <w:pPr>
        <w:pageBreakBefore w:val="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E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4E8">
      <w:pPr>
        <w:pageBreakBefore w:val="0"/>
        <w:jc w:val="both"/>
        <w:rPr>
          <w:b w:val="1"/>
          <w:bCs w:val="1"/>
        </w:rPr>
      </w:pPr>
      <w:r w:rsidDel="00000000" w:rsidR="00000000" w:rsidRPr="00000000">
        <w:rPr>
          <w:rtl w:val="0"/>
        </w:rPr>
      </w:r>
    </w:p>
    <w:p w:rsidR="00000000" w:rsidDel="00000000" w:rsidP="00000000" w:rsidRDefault="00000000" w:rsidRPr="00000000" w14:paraId="000004E9">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4EA">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4EB">
      <w:pPr>
        <w:pageBreakBefore w:val="0"/>
        <w:jc w:val="both"/>
        <w:rPr/>
      </w:pPr>
      <w:r w:rsidDel="00000000" w:rsidR="00000000" w:rsidRPr="00000000">
        <w:rPr>
          <w:rtl w:val="0"/>
        </w:rPr>
      </w:r>
    </w:p>
    <w:p w:rsidR="00000000" w:rsidDel="00000000" w:rsidP="00000000" w:rsidRDefault="00000000" w:rsidRPr="00000000" w14:paraId="000004EC">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w:t>
      </w:r>
      <w:r w:rsidDel="00000000" w:rsidR="00000000" w:rsidRPr="00000000">
        <w:rPr>
          <w:rtl w:val="0"/>
        </w:rPr>
        <w:t xml:space="preserve">[Percentage]</w:t>
      </w:r>
      <w:r w:rsidDel="00000000" w:rsidR="00000000" w:rsidRPr="00000000">
        <w:rPr>
          <w:rtl w:val="0"/>
        </w:rPr>
        <w:t xml:space="preserve">%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4ED">
      <w:pPr>
        <w:pageBreakBefore w:val="0"/>
        <w:jc w:val="both"/>
        <w:rPr/>
      </w:pPr>
      <w:r w:rsidDel="00000000" w:rsidR="00000000" w:rsidRPr="00000000">
        <w:rPr>
          <w:rtl w:val="0"/>
        </w:rPr>
      </w:r>
    </w:p>
    <w:tbl>
      <w:tblPr>
        <w:tblStyle w:val="Table22"/>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4EE">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4F0">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4F1">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5.963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4F2">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0.054</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4F3">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0.0163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4F4">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0.045</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4F5">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106</w:t>
            </w:r>
          </w:p>
        </w:tc>
      </w:tr>
    </w:tbl>
    <w:p w:rsidR="00000000" w:rsidDel="00000000" w:rsidP="00000000" w:rsidRDefault="00000000" w:rsidRPr="00000000" w14:paraId="000004F6">
      <w:pPr>
        <w:pageBreakBefore w:val="0"/>
        <w:jc w:val="left"/>
        <w:rPr/>
      </w:pPr>
      <w:r w:rsidDel="00000000" w:rsidR="00000000" w:rsidRPr="00000000">
        <w:rPr>
          <w:rtl w:val="0"/>
        </w:rPr>
      </w:r>
    </w:p>
    <w:p w:rsidR="00000000" w:rsidDel="00000000" w:rsidP="00000000" w:rsidRDefault="00000000" w:rsidRPr="00000000" w14:paraId="000004F7">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619125</wp:posOffset>
            </wp:positionH>
            <wp:positionV relativeFrom="paragraph">
              <wp:posOffset>38100</wp:posOffset>
            </wp:positionV>
            <wp:extent cx="4520925" cy="3005138"/>
            <wp:effectExtent b="0" l="0" r="0" t="0"/>
            <wp:wrapTopAndBottom distB="0" distT="0"/>
            <wp:docPr id="24"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4520925" cy="3005138"/>
                    </a:xfrm>
                    <a:prstGeom prst="rect"/>
                    <a:ln/>
                  </pic:spPr>
                </pic:pic>
              </a:graphicData>
            </a:graphic>
          </wp:anchor>
        </w:drawing>
      </w:r>
    </w:p>
    <w:p w:rsidR="00000000" w:rsidDel="00000000" w:rsidP="00000000" w:rsidRDefault="00000000" w:rsidRPr="00000000" w14:paraId="000004F8">
      <w:pPr>
        <w:pageBreakBefore w:val="0"/>
        <w:jc w:val="both"/>
        <w:rPr/>
      </w:pPr>
      <w:r w:rsidDel="00000000" w:rsidR="00000000" w:rsidRPr="00000000">
        <w:rPr>
          <w:rtl w:val="0"/>
        </w:rPr>
      </w:r>
    </w:p>
    <w:p w:rsidR="00000000" w:rsidDel="00000000" w:rsidP="00000000" w:rsidRDefault="00000000" w:rsidRPr="00000000" w14:paraId="000004F9">
      <w:pPr>
        <w:pageBreakBefore w:val="0"/>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Germany </w:t>
      </w:r>
      <w:r w:rsidDel="00000000" w:rsidR="00000000" w:rsidRPr="00000000">
        <w:rPr>
          <w:b w:val="1"/>
          <w:bCs w:val="1"/>
          <w:rtl w:val="0"/>
        </w:rPr>
        <w:t xml:space="preserve"> and Its Implications</w:t>
      </w:r>
    </w:p>
    <w:p w:rsidR="00000000" w:rsidDel="00000000" w:rsidP="00000000" w:rsidRDefault="00000000" w:rsidRPr="00000000" w14:paraId="000004FA">
      <w:pPr>
        <w:pageBreakBefore w:val="0"/>
        <w:jc w:val="both"/>
        <w:rPr/>
      </w:pPr>
      <w:r w:rsidDel="00000000" w:rsidR="00000000" w:rsidRPr="00000000">
        <w:rPr>
          <w:rtl w:val="0"/>
        </w:rPr>
        <w:t xml:space="preserve">During the first examined period, </w:t>
      </w:r>
      <w:r w:rsidDel="00000000" w:rsidR="00000000" w:rsidRPr="00000000">
        <w:rPr>
          <w:rtl w:val="0"/>
        </w:rPr>
        <w:t xml:space="preserve">Germany </w:t>
      </w:r>
      <w:r w:rsidDel="00000000" w:rsidR="00000000" w:rsidRPr="00000000">
        <w:rPr>
          <w:rtl w:val="0"/>
        </w:rPr>
        <w:t xml:space="preserve">, for instance, has a </w:t>
      </w:r>
      <w:r w:rsidDel="00000000" w:rsidR="00000000" w:rsidRPr="00000000">
        <w:rPr>
          <w:rtl w:val="0"/>
        </w:rPr>
        <w:t xml:space="preserve">[low/high]</w:t>
      </w:r>
      <w:r w:rsidDel="00000000" w:rsidR="00000000" w:rsidRPr="00000000">
        <w:rPr>
          <w:rtl w:val="0"/>
        </w:rPr>
        <w:t xml:space="preserve"> level of structural optimality as compared with its developed peers. As the regression in Figure 10a suggests (the red curve represents export increase and the blue curve stands for opportunity gain of the corresponding industry), </w:t>
      </w:r>
      <w:r w:rsidDel="00000000" w:rsidR="00000000" w:rsidRPr="00000000">
        <w:rPr>
          <w:rtl w:val="0"/>
        </w:rPr>
        <w:t xml:space="preserve">Germany </w:t>
      </w:r>
      <w:r w:rsidDel="00000000" w:rsidR="00000000" w:rsidRPr="00000000">
        <w:rPr>
          <w:rtl w:val="0"/>
        </w:rPr>
        <w:t xml:space="preserve"> demonstrates a </w:t>
      </w:r>
      <w:r w:rsidDel="00000000" w:rsidR="00000000" w:rsidRPr="00000000">
        <w:rPr>
          <w:rtl w:val="0"/>
        </w:rPr>
        <w:t xml:space="preserve">[low/high]</w:t>
      </w:r>
      <w:r w:rsidDel="00000000" w:rsidR="00000000" w:rsidRPr="00000000">
        <w:rPr>
          <w:rtl w:val="0"/>
        </w:rPr>
        <w:t xml:space="preserve"> level of correlation with the suggested developmental path, having an adjusted R-square of around </w:t>
      </w:r>
      <w:r w:rsidDel="00000000" w:rsidR="00000000" w:rsidRPr="00000000">
        <w:rPr>
          <w:rtl w:val="0"/>
        </w:rPr>
        <w:t xml:space="preserve">[Value]</w:t>
      </w:r>
      <w:r w:rsidDel="00000000" w:rsidR="00000000" w:rsidRPr="00000000">
        <w:rPr>
          <w:rtl w:val="0"/>
        </w:rPr>
        <w:t xml:space="preserve">. </w:t>
      </w:r>
    </w:p>
    <w:p w:rsidR="00000000" w:rsidDel="00000000" w:rsidP="00000000" w:rsidRDefault="00000000" w:rsidRPr="00000000" w14:paraId="000004FB">
      <w:pPr>
        <w:pageBreakBefore w:val="0"/>
        <w:jc w:val="both"/>
        <w:rPr/>
      </w:pPr>
      <w:r w:rsidDel="00000000" w:rsidR="00000000" w:rsidRPr="00000000">
        <w:rPr>
          <w:rtl w:val="0"/>
        </w:rPr>
      </w:r>
    </w:p>
    <w:p w:rsidR="00000000" w:rsidDel="00000000" w:rsidP="00000000" w:rsidRDefault="00000000" w:rsidRPr="00000000" w14:paraId="000004FC">
      <w:pPr>
        <w:pageBreakBefore w:val="0"/>
        <w:jc w:val="both"/>
        <w:rPr/>
      </w:pPr>
      <w:r w:rsidDel="00000000" w:rsidR="00000000" w:rsidRPr="00000000">
        <w:rPr>
          <w:rtl w:val="0"/>
        </w:rPr>
        <w:t xml:space="preserve">Germany </w:t>
      </w:r>
      <w:r w:rsidDel="00000000" w:rsidR="00000000" w:rsidRPr="00000000">
        <w:rPr>
          <w:rtl w:val="0"/>
        </w:rPr>
        <w:t xml:space="preserve"> ranks in the </w:t>
      </w:r>
      <w:r w:rsidDel="00000000" w:rsidR="00000000" w:rsidRPr="00000000">
        <w:rPr>
          <w:rtl w:val="0"/>
        </w:rPr>
        <w:t xml:space="preserve">[Quartile]</w:t>
      </w:r>
      <w:r w:rsidDel="00000000" w:rsidR="00000000" w:rsidRPr="00000000">
        <w:rPr>
          <w:rtl w:val="0"/>
        </w:rPr>
        <w:t xml:space="preserve"> quartile among all countries in terms of SOI and has made a </w:t>
      </w:r>
      <w:r w:rsidDel="00000000" w:rsidR="00000000" w:rsidRPr="00000000">
        <w:rPr>
          <w:rtl w:val="0"/>
        </w:rPr>
        <w:t xml:space="preserve">[slow/fast]</w:t>
      </w:r>
      <w:r w:rsidDel="00000000" w:rsidR="00000000" w:rsidRPr="00000000">
        <w:rPr>
          <w:rtl w:val="0"/>
        </w:rPr>
        <w:t xml:space="preserve"> rate of economic progress among its emerging peers from 2013 to 2018 with a</w:t>
      </w:r>
      <w:r w:rsidDel="00000000" w:rsidR="00000000" w:rsidRPr="00000000">
        <w:rPr>
          <w:rtl w:val="0"/>
        </w:rPr>
        <w:t xml:space="preserve"> 5-year GDP growth rate of</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 which is consistent with the regression result in Figure 4b. This is in direct contrast to emerging economies such as </w:t>
      </w:r>
      <w:r w:rsidDel="00000000" w:rsidR="00000000" w:rsidRPr="00000000">
        <w:rPr>
          <w:rtl w:val="0"/>
        </w:rPr>
        <w:t xml:space="preserve">[Example Country]</w:t>
      </w:r>
      <w:r w:rsidDel="00000000" w:rsidR="00000000" w:rsidRPr="00000000">
        <w:rPr>
          <w:rtl w:val="0"/>
        </w:rPr>
        <w:t xml:space="preserve">, where there is a high SOI of around </w:t>
      </w:r>
      <w:r w:rsidDel="00000000" w:rsidR="00000000" w:rsidRPr="00000000">
        <w:rPr>
          <w:rtl w:val="0"/>
        </w:rPr>
        <w:t xml:space="preserve">[Percentage]</w:t>
      </w:r>
      <w:r w:rsidDel="00000000" w:rsidR="00000000" w:rsidRPr="00000000">
        <w:rPr>
          <w:rtl w:val="0"/>
        </w:rPr>
        <w:t xml:space="preserve">% and corresponding GDP growth of </w:t>
      </w:r>
      <w:r w:rsidDel="00000000" w:rsidR="00000000" w:rsidRPr="00000000">
        <w:rPr>
          <w:rtl w:val="0"/>
        </w:rPr>
        <w:t xml:space="preserve">[Percentage]</w:t>
      </w:r>
      <w:r w:rsidDel="00000000" w:rsidR="00000000" w:rsidRPr="00000000">
        <w:rPr>
          <w:rtl w:val="0"/>
        </w:rPr>
        <w:t xml:space="preserve">% from 2013 to 2018, making it one of the fastest developing economies during the period. </w:t>
      </w:r>
    </w:p>
    <w:p w:rsidR="00000000" w:rsidDel="00000000" w:rsidP="00000000" w:rsidRDefault="00000000" w:rsidRPr="00000000" w14:paraId="000004FD">
      <w:pPr>
        <w:pageBreakBefore w:val="0"/>
        <w:jc w:val="both"/>
        <w:rPr/>
      </w:pPr>
      <w:r w:rsidDel="00000000" w:rsidR="00000000" w:rsidRPr="00000000">
        <w:rPr>
          <w:rtl w:val="0"/>
        </w:rPr>
      </w:r>
    </w:p>
    <w:p w:rsidR="00000000" w:rsidDel="00000000" w:rsidP="00000000" w:rsidRDefault="00000000" w:rsidRPr="00000000" w14:paraId="000004FE">
      <w:pPr>
        <w:pageBreakBefore w:val="0"/>
        <w:jc w:val="both"/>
        <w:rPr/>
      </w:pPr>
      <w:r w:rsidDel="00000000" w:rsidR="00000000" w:rsidRPr="00000000">
        <w:rPr>
          <w:rtl w:val="0"/>
        </w:rPr>
        <w:t xml:space="preserve">Specifically, </w:t>
      </w:r>
      <w:r w:rsidDel="00000000" w:rsidR="00000000" w:rsidRPr="00000000">
        <w:rPr>
          <w:rtl w:val="0"/>
        </w:rPr>
        <w:t xml:space="preserve">Germany </w:t>
      </w:r>
      <w:r w:rsidDel="00000000" w:rsidR="00000000" w:rsidRPr="00000000">
        <w:rPr>
          <w:rtl w:val="0"/>
        </w:rPr>
        <w:t xml:space="preserve">'s slow economic progress from 2013 to 2018 can be at least partially explained by a development strategy that demonstrates a considerable but not perfect level of matches with our suggested developmental path. In specific, </w:t>
      </w:r>
      <w:r w:rsidDel="00000000" w:rsidR="00000000" w:rsidRPr="00000000">
        <w:rPr>
          <w:rtl w:val="0"/>
        </w:rPr>
        <w:t xml:space="preserve">Germany </w:t>
      </w:r>
      <w:r w:rsidDel="00000000" w:rsidR="00000000" w:rsidRPr="00000000">
        <w:rPr>
          <w:rtl w:val="0"/>
        </w:rPr>
        <w:t xml:space="preserve"> invested heavily in the </w:t>
      </w:r>
      <w:r w:rsidDel="00000000" w:rsidR="00000000" w:rsidRPr="00000000">
        <w:rPr>
          <w:rtl w:val="0"/>
        </w:rPr>
        <w:t xml:space="preserve">[Industry 1]</w:t>
      </w:r>
      <w:r w:rsidDel="00000000" w:rsidR="00000000" w:rsidRPr="00000000">
        <w:rPr>
          <w:rtl w:val="0"/>
        </w:rPr>
        <w:t xml:space="preserve"> industry, while it should have focused more on industry groups such as </w:t>
      </w:r>
      <w:r w:rsidDel="00000000" w:rsidR="00000000" w:rsidRPr="00000000">
        <w:rPr>
          <w:rtl w:val="0"/>
        </w:rPr>
        <w:t xml:space="preserve">[Industry 2]</w:t>
      </w:r>
      <w:r w:rsidDel="00000000" w:rsidR="00000000" w:rsidRPr="00000000">
        <w:rPr>
          <w:rtl w:val="0"/>
        </w:rPr>
        <w:t xml:space="preserve">.</w:t>
      </w:r>
    </w:p>
    <w:p w:rsidR="00000000" w:rsidDel="00000000" w:rsidP="00000000" w:rsidRDefault="00000000" w:rsidRPr="00000000" w14:paraId="000004FF">
      <w:pPr>
        <w:pageBreakBefore w:val="0"/>
        <w:jc w:val="both"/>
        <w:rPr/>
      </w:pPr>
      <w:r w:rsidDel="00000000" w:rsidR="00000000" w:rsidRPr="00000000">
        <w:rPr>
          <w:rtl w:val="0"/>
        </w:rPr>
      </w:r>
    </w:p>
    <w:p w:rsidR="00000000" w:rsidDel="00000000" w:rsidP="00000000" w:rsidRDefault="00000000" w:rsidRPr="00000000" w14:paraId="00000500">
      <w:pPr>
        <w:pageBreakBefore w:val="0"/>
        <w:jc w:val="both"/>
        <w:rPr/>
      </w:pPr>
      <w:r w:rsidDel="00000000" w:rsidR="00000000" w:rsidRPr="00000000">
        <w:rPr/>
        <w:drawing>
          <wp:inline distB="114300" distT="114300" distL="114300" distR="114300">
            <wp:extent cx="6448425" cy="2295525"/>
            <wp:effectExtent b="0" l="0" r="0" t="0"/>
            <wp:docPr id="20" name="image27.png"/>
            <a:graphic>
              <a:graphicData uri="http://schemas.openxmlformats.org/drawingml/2006/picture">
                <pic:pic>
                  <pic:nvPicPr>
                    <pic:cNvPr id="0" name="image27.png"/>
                    <pic:cNvPicPr preferRelativeResize="0"/>
                  </pic:nvPicPr>
                  <pic:blipFill>
                    <a:blip r:embed="rId31"/>
                    <a:srcRect b="0" l="0" r="1001" t="0"/>
                    <a:stretch>
                      <a:fillRect/>
                    </a:stretch>
                  </pic:blipFill>
                  <pic:spPr>
                    <a:xfrm>
                      <a:off x="0" y="0"/>
                      <a:ext cx="644842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jc w:val="center"/>
        <w:rPr>
          <w:sz w:val="22"/>
          <w:szCs w:val="22"/>
        </w:rPr>
      </w:pPr>
      <w:r w:rsidDel="00000000" w:rsidR="00000000" w:rsidRPr="00000000">
        <w:rPr>
          <w:sz w:val="22"/>
          <w:szCs w:val="22"/>
          <w:rtl w:val="0"/>
        </w:rPr>
        <w:t xml:space="preserve">Figure 10a. SOI of </w:t>
      </w:r>
      <w:r w:rsidDel="00000000" w:rsidR="00000000" w:rsidRPr="00000000">
        <w:rPr>
          <w:sz w:val="22"/>
          <w:szCs w:val="22"/>
          <w:rtl w:val="0"/>
        </w:rPr>
        <w:t xml:space="preserve">Germany </w:t>
      </w:r>
      <w:r w:rsidDel="00000000" w:rsidR="00000000" w:rsidRPr="00000000">
        <w:rPr>
          <w:sz w:val="22"/>
          <w:szCs w:val="22"/>
          <w:rtl w:val="0"/>
        </w:rPr>
        <w:t xml:space="preserve"> (2013-2018)</w:t>
      </w:r>
    </w:p>
    <w:p w:rsidR="00000000" w:rsidDel="00000000" w:rsidP="00000000" w:rsidRDefault="00000000" w:rsidRPr="00000000" w14:paraId="00000502">
      <w:pPr>
        <w:jc w:val="center"/>
        <w:rPr>
          <w:sz w:val="22"/>
          <w:szCs w:val="22"/>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For the 2019-2021 years, </w:t>
      </w:r>
      <w:r w:rsidDel="00000000" w:rsidR="00000000" w:rsidRPr="00000000">
        <w:rPr>
          <w:rtl w:val="0"/>
        </w:rPr>
        <w:t xml:space="preserve">Germany </w:t>
      </w:r>
      <w:r w:rsidDel="00000000" w:rsidR="00000000" w:rsidRPr="00000000">
        <w:rPr>
          <w:rtl w:val="0"/>
        </w:rPr>
        <w:t xml:space="preserve"> has a strong presence in the </w:t>
      </w:r>
      <w:r w:rsidDel="00000000" w:rsidR="00000000" w:rsidRPr="00000000">
        <w:rPr>
          <w:rtl w:val="0"/>
        </w:rPr>
        <w:t xml:space="preserve">[Industry 3]</w:t>
      </w:r>
      <w:r w:rsidDel="00000000" w:rsidR="00000000" w:rsidRPr="00000000">
        <w:rPr>
          <w:rtl w:val="0"/>
        </w:rPr>
        <w:t xml:space="preserve"> and </w:t>
      </w:r>
      <w:r w:rsidDel="00000000" w:rsidR="00000000" w:rsidRPr="00000000">
        <w:rPr>
          <w:rtl w:val="0"/>
        </w:rPr>
        <w:t xml:space="preserve">[Industry 4]</w:t>
      </w:r>
      <w:r w:rsidDel="00000000" w:rsidR="00000000" w:rsidRPr="00000000">
        <w:rPr>
          <w:rtl w:val="0"/>
        </w:rPr>
        <w:t xml:space="preserve"> industries, which </w:t>
      </w:r>
      <w:r w:rsidDel="00000000" w:rsidR="00000000" w:rsidRPr="00000000">
        <w:rPr>
          <w:rtl w:val="0"/>
        </w:rPr>
        <w:t xml:space="preserve">[both present a good opportunity for further investment/but they seem to be overdeveloped when considering their lower opportunity gain relative to RID]</w:t>
      </w:r>
      <w:r w:rsidDel="00000000" w:rsidR="00000000" w:rsidRPr="00000000">
        <w:rPr>
          <w:rtl w:val="0"/>
        </w:rPr>
        <w:t xml:space="preserve">. It also could consider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and </w:t>
      </w:r>
      <w:r w:rsidDel="00000000" w:rsidR="00000000" w:rsidRPr="00000000">
        <w:rPr>
          <w:rtl w:val="0"/>
        </w:rPr>
        <w:t xml:space="preserve">[Industry 7]</w:t>
      </w:r>
      <w:r w:rsidDel="00000000" w:rsidR="00000000" w:rsidRPr="00000000">
        <w:rPr>
          <w:rtl w:val="0"/>
        </w:rPr>
        <w:t xml:space="preserve"> to improve its growth. </w:t>
      </w:r>
      <w:r w:rsidDel="00000000" w:rsidR="00000000" w:rsidRPr="00000000">
        <w:rPr>
          <w:rtl w:val="0"/>
        </w:rPr>
        <w:t xml:space="preserve">Germany </w:t>
      </w:r>
      <w:r w:rsidDel="00000000" w:rsidR="00000000" w:rsidRPr="00000000">
        <w:rPr>
          <w:rtl w:val="0"/>
        </w:rPr>
        <w:t xml:space="preserve"> has seen a </w:t>
      </w:r>
      <w:r w:rsidDel="00000000" w:rsidR="00000000" w:rsidRPr="00000000">
        <w:rPr>
          <w:rtl w:val="0"/>
        </w:rPr>
        <w:t xml:space="preserve">[growth/decline]</w:t>
      </w:r>
      <w:r w:rsidDel="00000000" w:rsidR="00000000" w:rsidRPr="00000000">
        <w:rPr>
          <w:rtl w:val="0"/>
        </w:rPr>
        <w:t xml:space="preserve"> in GDP over those three years of </w:t>
      </w:r>
      <w:r w:rsidDel="00000000" w:rsidR="00000000" w:rsidRPr="00000000">
        <w:rPr>
          <w:rtl w:val="0"/>
        </w:rPr>
        <w:t xml:space="preserve">[Percentage]</w:t>
      </w:r>
      <w:r w:rsidDel="00000000" w:rsidR="00000000" w:rsidRPr="00000000">
        <w:rPr>
          <w:rtl w:val="0"/>
        </w:rPr>
        <w:t xml:space="preserve">%, with an average growth of </w:t>
      </w:r>
      <w:r w:rsidDel="00000000" w:rsidR="00000000" w:rsidRPr="00000000">
        <w:rPr>
          <w:rtl w:val="0"/>
        </w:rPr>
        <w:t xml:space="preserve">[Percentage]</w:t>
      </w:r>
      <w:r w:rsidDel="00000000" w:rsidR="00000000" w:rsidRPr="00000000">
        <w:rPr>
          <w:rtl w:val="0"/>
        </w:rPr>
        <w:t xml:space="preserve">%, compared to </w:t>
      </w:r>
      <w:r w:rsidDel="00000000" w:rsidR="00000000" w:rsidRPr="00000000">
        <w:rPr>
          <w:rtl w:val="0"/>
        </w:rPr>
        <w:t xml:space="preserve">[Percentage]</w:t>
      </w:r>
      <w:r w:rsidDel="00000000" w:rsidR="00000000" w:rsidRPr="00000000">
        <w:rPr>
          <w:rtl w:val="0"/>
        </w:rPr>
        <w:t xml:space="preserve">% for the average yearly growth for the five years prior. </w:t>
      </w:r>
      <w:r w:rsidDel="00000000" w:rsidR="00000000" w:rsidRPr="00000000">
        <w:rPr>
          <w:rtl w:val="0"/>
        </w:rPr>
        <w:t xml:space="preserve">Germany </w:t>
      </w:r>
      <w:r w:rsidDel="00000000" w:rsidR="00000000" w:rsidRPr="00000000">
        <w:rPr>
          <w:rtl w:val="0"/>
        </w:rPr>
        <w:t xml:space="preserve"> also ranked in the </w:t>
      </w:r>
      <w:r w:rsidDel="00000000" w:rsidR="00000000" w:rsidRPr="00000000">
        <w:rPr>
          <w:rtl w:val="0"/>
        </w:rPr>
        <w:t xml:space="preserve">[Quartile]</w:t>
      </w:r>
      <w:r w:rsidDel="00000000" w:rsidR="00000000" w:rsidRPr="00000000">
        <w:rPr>
          <w:rtl w:val="0"/>
        </w:rPr>
        <w:t xml:space="preserve"> quartile among all countries in terms of SOI.</w:t>
      </w: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[Lower/Higher]</w:t>
      </w:r>
      <w:r w:rsidDel="00000000" w:rsidR="00000000" w:rsidRPr="00000000">
        <w:rPr>
          <w:rtl w:val="0"/>
        </w:rPr>
        <w:t xml:space="preserve"> than before, its adjusted R-squared value of </w:t>
      </w:r>
      <w:r w:rsidDel="00000000" w:rsidR="00000000" w:rsidRPr="00000000">
        <w:rPr>
          <w:rtl w:val="0"/>
        </w:rPr>
        <w:t xml:space="preserve">[Value]</w:t>
      </w:r>
      <w:r w:rsidDel="00000000" w:rsidR="00000000" w:rsidRPr="00000000">
        <w:rPr>
          <w:rtl w:val="0"/>
        </w:rPr>
        <w:t xml:space="preserve"> </w:t>
      </w:r>
      <w:r w:rsidDel="00000000" w:rsidR="00000000" w:rsidRPr="00000000">
        <w:rPr>
          <w:rtl w:val="0"/>
        </w:rPr>
        <w:t xml:space="preserve">[still/now] </w:t>
      </w:r>
      <w:r w:rsidDel="00000000" w:rsidR="00000000" w:rsidRPr="00000000">
        <w:rPr>
          <w:rtl w:val="0"/>
        </w:rPr>
        <w:t xml:space="preserve">indicates a [</w:t>
      </w:r>
      <w:r w:rsidDel="00000000" w:rsidR="00000000" w:rsidRPr="00000000">
        <w:rPr>
          <w:rtl w:val="0"/>
        </w:rPr>
        <w:t xml:space="preserve">low</w:t>
      </w:r>
      <w:r w:rsidDel="00000000" w:rsidR="00000000" w:rsidRPr="00000000">
        <w:rPr>
          <w:rtl w:val="0"/>
        </w:rPr>
        <w:t xml:space="preserve">/high] correlation between the GDP growth and the implemented development path. Progress is slow on a global scale during this period, but </w:t>
      </w:r>
      <w:r w:rsidDel="00000000" w:rsidR="00000000" w:rsidRPr="00000000">
        <w:rPr>
          <w:rtl w:val="0"/>
        </w:rPr>
        <w:t xml:space="preserve">Germany </w:t>
      </w:r>
      <w:r w:rsidDel="00000000" w:rsidR="00000000" w:rsidRPr="00000000">
        <w:rPr>
          <w:rtl w:val="0"/>
        </w:rPr>
        <w:t xml:space="preserve"> demonstrates a </w:t>
      </w:r>
      <w:r w:rsidDel="00000000" w:rsidR="00000000" w:rsidRPr="00000000">
        <w:rPr>
          <w:rtl w:val="0"/>
        </w:rPr>
        <w:t xml:space="preserve">[greater/moderate/lower] </w:t>
      </w:r>
      <w:r w:rsidDel="00000000" w:rsidR="00000000" w:rsidRPr="00000000">
        <w:rPr>
          <w:rtl w:val="0"/>
        </w:rPr>
        <w:t xml:space="preserve">ability to adjust to negative economic shocks by improving SOI and increasing GDP growth than it did between 2013 and 2018.</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jc w:val="center"/>
        <w:rPr/>
      </w:pPr>
      <w:r w:rsidDel="00000000" w:rsidR="00000000" w:rsidRPr="00000000">
        <w:rPr/>
        <w:drawing>
          <wp:inline distB="114300" distT="114300" distL="114300" distR="114300">
            <wp:extent cx="6446520" cy="2468880"/>
            <wp:effectExtent b="0" l="0" r="0" t="0"/>
            <wp:docPr id="13"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6446520" cy="2468880"/>
                    </a:xfrm>
                    <a:prstGeom prst="rect"/>
                    <a:ln/>
                  </pic:spPr>
                </pic:pic>
              </a:graphicData>
            </a:graphic>
          </wp:inline>
        </w:drawing>
      </w:r>
      <w:r w:rsidDel="00000000" w:rsidR="00000000" w:rsidRPr="00000000">
        <w:rPr>
          <w:rtl w:val="0"/>
        </w:rPr>
      </w:r>
    </w:p>
    <w:p w:rsidR="00000000" w:rsidDel="00000000" w:rsidP="00000000" w:rsidRDefault="00000000" w:rsidRPr="00000000" w14:paraId="00000508">
      <w:pPr>
        <w:jc w:val="center"/>
        <w:rPr>
          <w:sz w:val="22"/>
          <w:szCs w:val="22"/>
        </w:rPr>
      </w:pPr>
      <w:r w:rsidDel="00000000" w:rsidR="00000000" w:rsidRPr="00000000">
        <w:rPr>
          <w:sz w:val="22"/>
          <w:szCs w:val="22"/>
          <w:rtl w:val="0"/>
        </w:rPr>
        <w:t xml:space="preserve">Figure 10b. SOI of </w:t>
      </w:r>
      <w:r w:rsidDel="00000000" w:rsidR="00000000" w:rsidRPr="00000000">
        <w:rPr>
          <w:sz w:val="22"/>
          <w:szCs w:val="22"/>
          <w:rtl w:val="0"/>
        </w:rPr>
        <w:t xml:space="preserve">Germany </w:t>
      </w:r>
      <w:r w:rsidDel="00000000" w:rsidR="00000000" w:rsidRPr="00000000">
        <w:rPr>
          <w:sz w:val="22"/>
          <w:szCs w:val="22"/>
          <w:rtl w:val="0"/>
        </w:rPr>
        <w:t xml:space="preserve"> (2019-2021)</w:t>
      </w:r>
    </w:p>
    <w:p w:rsidR="00000000" w:rsidDel="00000000" w:rsidP="00000000" w:rsidRDefault="00000000" w:rsidRPr="00000000" w14:paraId="00000509">
      <w:pPr>
        <w:pageBreakBefore w:val="0"/>
        <w:jc w:val="both"/>
        <w:rPr>
          <w:b w:val="1"/>
          <w:bCs w:val="1"/>
        </w:rPr>
      </w:pPr>
      <w:r w:rsidDel="00000000" w:rsidR="00000000" w:rsidRPr="00000000">
        <w:rPr>
          <w:rtl w:val="0"/>
        </w:rPr>
      </w:r>
    </w:p>
    <w:p w:rsidR="00000000" w:rsidDel="00000000" w:rsidP="00000000" w:rsidRDefault="00000000" w:rsidRPr="00000000" w14:paraId="0000050A">
      <w:pPr>
        <w:pageBreakBefore w:val="0"/>
        <w:jc w:val="both"/>
        <w:rPr>
          <w:b w:val="1"/>
          <w:bCs w:val="1"/>
        </w:rPr>
      </w:pPr>
      <w:r w:rsidDel="00000000" w:rsidR="00000000" w:rsidRPr="00000000">
        <w:rPr>
          <w:rtl w:val="0"/>
        </w:rPr>
      </w:r>
    </w:p>
    <w:p w:rsidR="00000000" w:rsidDel="00000000" w:rsidP="00000000" w:rsidRDefault="00000000" w:rsidRPr="00000000" w14:paraId="0000050B">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0C">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50D">
      <w:pPr>
        <w:pageBreakBefore w:val="0"/>
        <w:jc w:val="both"/>
        <w:rPr/>
      </w:pPr>
      <w:r w:rsidDel="00000000" w:rsidR="00000000" w:rsidRPr="00000000">
        <w:rPr>
          <w:rtl w:val="0"/>
        </w:rPr>
      </w:r>
    </w:p>
    <w:p w:rsidR="00000000" w:rsidDel="00000000" w:rsidP="00000000" w:rsidRDefault="00000000" w:rsidRPr="00000000" w14:paraId="0000050E">
      <w:pPr>
        <w:pageBreakBefore w:val="0"/>
        <w:jc w:val="both"/>
        <w:rPr/>
      </w:pPr>
      <w:r w:rsidDel="00000000" w:rsidR="00000000" w:rsidRPr="00000000">
        <w:rPr>
          <w:rtl w:val="0"/>
        </w:rPr>
        <w:t xml:space="preserve">In conclusion, </w:t>
      </w:r>
      <w:r w:rsidDel="00000000" w:rsidR="00000000" w:rsidRPr="00000000">
        <w:rPr>
          <w:rtl w:val="0"/>
        </w:rPr>
        <w:t xml:space="preserve">Germany </w:t>
      </w:r>
      <w:r w:rsidDel="00000000" w:rsidR="00000000" w:rsidRPr="00000000">
        <w:rPr>
          <w:rtl w:val="0"/>
        </w:rPr>
        <w:t xml:space="preserve"> has demonstrated a </w:t>
      </w:r>
      <w:r w:rsidDel="00000000" w:rsidR="00000000" w:rsidRPr="00000000">
        <w:rPr>
          <w:rtl w:val="0"/>
        </w:rPr>
        <w:t xml:space="preserve">[low/high]</w:t>
      </w:r>
      <w:r w:rsidDel="00000000" w:rsidR="00000000" w:rsidRPr="00000000">
        <w:rPr>
          <w:rtl w:val="0"/>
        </w:rPr>
        <w:t xml:space="preserve"> level of economic growth in terms of annual GDP increase during the period from 2013 to 2018, concurrent with an increase in economic complexity as compared with major developed economies. For 2019-2021, the growth in GDP has </w:t>
      </w:r>
      <w:r w:rsidDel="00000000" w:rsidR="00000000" w:rsidRPr="00000000">
        <w:rPr>
          <w:rtl w:val="0"/>
        </w:rPr>
        <w:t xml:space="preserve">[increased/decreased]</w:t>
      </w:r>
      <w:r w:rsidDel="00000000" w:rsidR="00000000" w:rsidRPr="00000000">
        <w:rPr>
          <w:rtl w:val="0"/>
        </w:rPr>
        <w:t xml:space="preserve"> alongside a </w:t>
      </w:r>
      <w:r w:rsidDel="00000000" w:rsidR="00000000" w:rsidRPr="00000000">
        <w:rPr>
          <w:rtl w:val="0"/>
        </w:rPr>
        <w:t xml:space="preserve">[large/small]</w:t>
      </w:r>
      <w:r w:rsidDel="00000000" w:rsidR="00000000" w:rsidRPr="00000000">
        <w:rPr>
          <w:rtl w:val="0"/>
        </w:rPr>
        <w:t xml:space="preserve"> boost in ECI, [</w:t>
      </w:r>
      <w:r w:rsidDel="00000000" w:rsidR="00000000" w:rsidRPr="00000000">
        <w:rPr>
          <w:rtl w:val="0"/>
        </w:rPr>
        <w:t xml:space="preserve">in line with its comparable countries and higher than some of the leading economies in the world</w:t>
      </w:r>
      <w:r w:rsidDel="00000000" w:rsidR="00000000" w:rsidRPr="00000000">
        <w:rPr>
          <w:rtl w:val="0"/>
        </w:rPr>
        <w:t xml:space="preserve">].</w:t>
      </w:r>
    </w:p>
    <w:p w:rsidR="00000000" w:rsidDel="00000000" w:rsidP="00000000" w:rsidRDefault="00000000" w:rsidRPr="00000000" w14:paraId="0000050F">
      <w:pPr>
        <w:pageBreakBefore w:val="0"/>
        <w:jc w:val="both"/>
        <w:rPr/>
      </w:pPr>
      <w:r w:rsidDel="00000000" w:rsidR="00000000" w:rsidRPr="00000000">
        <w:rPr>
          <w:rtl w:val="0"/>
        </w:rPr>
      </w:r>
    </w:p>
    <w:p w:rsidR="00000000" w:rsidDel="00000000" w:rsidP="00000000" w:rsidRDefault="00000000" w:rsidRPr="00000000" w14:paraId="00000510">
      <w:pPr>
        <w:pageBreakBefore w:val="0"/>
        <w:jc w:val="both"/>
        <w:rPr/>
      </w:pPr>
      <w:r w:rsidDel="00000000" w:rsidR="00000000" w:rsidRPr="00000000">
        <w:rPr>
          <w:rtl w:val="0"/>
        </w:rPr>
        <w:t xml:space="preserve">We believe that the </w:t>
      </w:r>
      <w:r w:rsidDel="00000000" w:rsidR="00000000" w:rsidRPr="00000000">
        <w:rPr>
          <w:rtl w:val="0"/>
        </w:rPr>
        <w:t xml:space="preserve">[mixed/consistent]</w:t>
      </w:r>
      <w:r w:rsidDel="00000000" w:rsidR="00000000" w:rsidRPr="00000000">
        <w:rPr>
          <w:rtl w:val="0"/>
        </w:rPr>
        <w:t xml:space="preserve"> progress during the first period can be partially explained through the analysis of the economic and product complexity structure of </w:t>
      </w:r>
      <w:r w:rsidDel="00000000" w:rsidR="00000000" w:rsidRPr="00000000">
        <w:rPr>
          <w:rtl w:val="0"/>
        </w:rPr>
        <w:t xml:space="preserve">Germany </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w:t>
      </w:r>
      <w:r w:rsidDel="00000000" w:rsidR="00000000" w:rsidRPr="00000000">
        <w:rPr>
          <w:rtl w:val="0"/>
        </w:rPr>
        <w:t xml:space="preserve">Germany </w:t>
      </w:r>
      <w:r w:rsidDel="00000000" w:rsidR="00000000" w:rsidRPr="00000000">
        <w:rPr>
          <w:rtl w:val="0"/>
        </w:rPr>
        <w:t xml:space="preserve"> </w:t>
      </w:r>
      <w:r w:rsidDel="00000000" w:rsidR="00000000" w:rsidRPr="00000000">
        <w:rPr>
          <w:rtl w:val="0"/>
        </w:rPr>
        <w:t xml:space="preserve">[regressed/progressed]</w:t>
      </w:r>
      <w:r w:rsidDel="00000000" w:rsidR="00000000" w:rsidRPr="00000000">
        <w:rPr>
          <w:rtl w:val="0"/>
        </w:rPr>
        <w:t xml:space="preserve"> in developing [</w:t>
      </w:r>
      <w:r w:rsidDel="00000000" w:rsidR="00000000" w:rsidRPr="00000000">
        <w:rPr>
          <w:rtl w:val="0"/>
        </w:rPr>
        <w:t xml:space="preserve">most of its industries during the period, while its developed counterparts and emerging economies around the globe adopted much more complex and progressive paths].</w:t>
      </w:r>
      <w:r w:rsidDel="00000000" w:rsidR="00000000" w:rsidRPr="00000000">
        <w:rPr>
          <w:rtl w:val="0"/>
        </w:rPr>
      </w:r>
    </w:p>
    <w:p w:rsidR="00000000" w:rsidDel="00000000" w:rsidP="00000000" w:rsidRDefault="00000000" w:rsidRPr="00000000" w14:paraId="00000511">
      <w:pPr>
        <w:pageBreakBefore w:val="0"/>
        <w:jc w:val="both"/>
        <w:rPr/>
      </w:pPr>
      <w:r w:rsidDel="00000000" w:rsidR="00000000" w:rsidRPr="00000000">
        <w:rPr>
          <w:rtl w:val="0"/>
        </w:rPr>
      </w:r>
    </w:p>
    <w:p w:rsidR="00000000" w:rsidDel="00000000" w:rsidP="00000000" w:rsidRDefault="00000000" w:rsidRPr="00000000" w14:paraId="00000512">
      <w:pPr>
        <w:pageBreakBefore w:val="0"/>
        <w:jc w:val="both"/>
        <w:rPr/>
      </w:pPr>
      <w:r w:rsidDel="00000000" w:rsidR="00000000" w:rsidRPr="00000000">
        <w:rPr>
          <w:rtl w:val="0"/>
        </w:rPr>
        <w:t xml:space="preserve">Based on our analysis of the opportunity gain and sensitivity analysis of major industry groups for 2013-2018, </w:t>
      </w:r>
      <w:r w:rsidDel="00000000" w:rsidR="00000000" w:rsidRPr="00000000">
        <w:rPr>
          <w:rtl w:val="0"/>
        </w:rPr>
        <w:t xml:space="preserve">Germany </w:t>
      </w:r>
      <w:r w:rsidDel="00000000" w:rsidR="00000000" w:rsidRPr="00000000">
        <w:rPr>
          <w:rtl w:val="0"/>
        </w:rPr>
        <w:t xml:space="preserve"> can further its gains by prioritizing </w:t>
      </w:r>
      <w:r w:rsidDel="00000000" w:rsidR="00000000" w:rsidRPr="00000000">
        <w:rPr>
          <w:rtl w:val="0"/>
        </w:rPr>
        <w:t xml:space="preserve">[Industry 1]</w:t>
      </w:r>
      <w:r w:rsidDel="00000000" w:rsidR="00000000" w:rsidRPr="00000000">
        <w:rPr>
          <w:rtl w:val="0"/>
        </w:rPr>
        <w:t xml:space="preserve">,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We further note that </w:t>
      </w:r>
      <w:r w:rsidDel="00000000" w:rsidR="00000000" w:rsidRPr="00000000">
        <w:rPr>
          <w:rtl w:val="0"/>
        </w:rPr>
        <w:t xml:space="preserve">Germany </w:t>
      </w:r>
      <w:r w:rsidDel="00000000" w:rsidR="00000000" w:rsidRPr="00000000">
        <w:rPr>
          <w:rtl w:val="0"/>
        </w:rPr>
        <w:t xml:space="preserve"> has a [</w:t>
      </w:r>
      <w:r w:rsidDel="00000000" w:rsidR="00000000" w:rsidRPr="00000000">
        <w:rPr>
          <w:rtl w:val="0"/>
        </w:rPr>
        <w:t xml:space="preserve">heavily mismatched/balanced development strategy</w:t>
      </w:r>
      <w:r w:rsidDel="00000000" w:rsidR="00000000" w:rsidRPr="00000000">
        <w:rPr>
          <w:rtl w:val="0"/>
        </w:rPr>
        <w:t xml:space="preserve">] that indicates a </w:t>
      </w:r>
      <w:r w:rsidDel="00000000" w:rsidR="00000000" w:rsidRPr="00000000">
        <w:rPr>
          <w:rtl w:val="0"/>
        </w:rPr>
        <w:t xml:space="preserve">[low/high]</w:t>
      </w:r>
      <w:r w:rsidDel="00000000" w:rsidR="00000000" w:rsidRPr="00000000">
        <w:rPr>
          <w:rtl w:val="0"/>
        </w:rPr>
        <w:t xml:space="preserve">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 </w:t>
      </w:r>
      <w:r w:rsidDel="00000000" w:rsidR="00000000" w:rsidRPr="00000000">
        <w:rPr>
          <w:rtl w:val="0"/>
        </w:rPr>
        <w:t xml:space="preserve">[Value]</w:t>
      </w:r>
      <w:r w:rsidDel="00000000" w:rsidR="00000000" w:rsidRPr="00000000">
        <w:rPr>
          <w:rtl w:val="0"/>
        </w:rPr>
        <w:t xml:space="preserve">%. Since a [</w:t>
      </w:r>
      <w:r w:rsidDel="00000000" w:rsidR="00000000" w:rsidRPr="00000000">
        <w:rPr>
          <w:rtl w:val="0"/>
        </w:rPr>
        <w:t xml:space="preserve">significant positive/negative/low correlation</w:t>
      </w:r>
      <w:r w:rsidDel="00000000" w:rsidR="00000000" w:rsidRPr="00000000">
        <w:rPr>
          <w:rtl w:val="0"/>
        </w:rPr>
        <w:t xml:space="preserve">] exists between five-year GDP growth and the structural optimality index of an economy as we define and calculate, </w:t>
      </w:r>
      <w:r w:rsidDel="00000000" w:rsidR="00000000" w:rsidRPr="00000000">
        <w:rPr>
          <w:rtl w:val="0"/>
        </w:rPr>
        <w:t xml:space="preserve">Germany </w:t>
      </w:r>
      <w:r w:rsidDel="00000000" w:rsidR="00000000" w:rsidRPr="00000000">
        <w:rPr>
          <w:rtl w:val="0"/>
        </w:rPr>
        <w:t xml:space="preserve"> indeed has a </w:t>
      </w:r>
      <w:r w:rsidDel="00000000" w:rsidR="00000000" w:rsidRPr="00000000">
        <w:rPr>
          <w:rtl w:val="0"/>
        </w:rPr>
        <w:t xml:space="preserve">[suboptimal/optimal]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513">
      <w:pPr>
        <w:pageBreakBefore w:val="0"/>
        <w:jc w:val="both"/>
        <w:rPr/>
      </w:pPr>
      <w:r w:rsidDel="00000000" w:rsidR="00000000" w:rsidRPr="00000000">
        <w:rPr>
          <w:rtl w:val="0"/>
        </w:rPr>
      </w:r>
    </w:p>
    <w:p w:rsidR="00000000" w:rsidDel="00000000" w:rsidP="00000000" w:rsidRDefault="00000000" w:rsidRPr="00000000" w14:paraId="00000514">
      <w:pPr>
        <w:jc w:val="both"/>
        <w:rPr/>
      </w:pPr>
      <w:r w:rsidDel="00000000" w:rsidR="00000000" w:rsidRPr="00000000">
        <w:rPr>
          <w:rtl w:val="0"/>
        </w:rPr>
        <w:t xml:space="preserve">During the second examined period from 2019 to 2021, </w:t>
      </w:r>
      <w:r w:rsidDel="00000000" w:rsidR="00000000" w:rsidRPr="00000000">
        <w:rPr>
          <w:rtl w:val="0"/>
        </w:rPr>
        <w:t xml:space="preserve">Germany </w:t>
      </w:r>
      <w:r w:rsidDel="00000000" w:rsidR="00000000" w:rsidRPr="00000000">
        <w:rPr>
          <w:rtl w:val="0"/>
        </w:rPr>
        <w:t xml:space="preserve"> performed much </w:t>
      </w:r>
      <w:r w:rsidDel="00000000" w:rsidR="00000000" w:rsidRPr="00000000">
        <w:rPr>
          <w:rtl w:val="0"/>
        </w:rPr>
        <w:t xml:space="preserve">[stronger/weaker]</w:t>
      </w:r>
      <w:r w:rsidDel="00000000" w:rsidR="00000000" w:rsidRPr="00000000">
        <w:rPr>
          <w:rtl w:val="0"/>
        </w:rPr>
        <w:t xml:space="preserve"> than before and compared to other countries, particularly </w:t>
      </w:r>
      <w:r w:rsidDel="00000000" w:rsidR="00000000" w:rsidRPr="00000000">
        <w:rPr>
          <w:rtl w:val="0"/>
        </w:rPr>
        <w:t xml:space="preserve">[Example Country]</w:t>
      </w:r>
      <w:r w:rsidDel="00000000" w:rsidR="00000000" w:rsidRPr="00000000">
        <w:rPr>
          <w:rtl w:val="0"/>
        </w:rPr>
        <w:t xml:space="preserve">. We infer that during the  COVID-19 period, Germany  focused on developing </w:t>
      </w:r>
      <w:r w:rsidDel="00000000" w:rsidR="00000000" w:rsidRPr="00000000">
        <w:rPr>
          <w:rtl w:val="0"/>
        </w:rPr>
        <w:t xml:space="preserve">[higher complexity industries despite a lower demand for these industries given the global economic downturn/lower complexity industries, in line with lower demand for these industries given the global economic downturn]</w:t>
      </w:r>
      <w:r w:rsidDel="00000000" w:rsidR="00000000" w:rsidRPr="00000000">
        <w:rPr>
          <w:rtl w:val="0"/>
        </w:rPr>
        <w:t xml:space="preserve">. We also note that </w:t>
      </w:r>
      <w:r w:rsidDel="00000000" w:rsidR="00000000" w:rsidRPr="00000000">
        <w:rPr>
          <w:rtl w:val="0"/>
        </w:rPr>
        <w:t xml:space="preserve">Germany </w:t>
      </w:r>
      <w:r w:rsidDel="00000000" w:rsidR="00000000" w:rsidRPr="00000000">
        <w:rPr>
          <w:rtl w:val="0"/>
        </w:rPr>
        <w:t xml:space="preserve"> has increased its investment in the sectors identified earlier, leading to a strong boost from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leaving some room for strategic improvement. It did invest in the industries which contributed the most to its advancements, such as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The ECI suggests that greater growth could have been achieved through </w:t>
      </w:r>
      <w:r w:rsidDel="00000000" w:rsidR="00000000" w:rsidRPr="00000000">
        <w:rPr>
          <w:rtl w:val="0"/>
        </w:rPr>
        <w:t xml:space="preserve">[Industry 6]</w:t>
      </w:r>
      <w:r w:rsidDel="00000000" w:rsidR="00000000" w:rsidRPr="00000000">
        <w:rPr>
          <w:rtl w:val="0"/>
        </w:rPr>
        <w:t xml:space="preserve">, followed by </w:t>
      </w:r>
      <w:r w:rsidDel="00000000" w:rsidR="00000000" w:rsidRPr="00000000">
        <w:rPr>
          <w:rtl w:val="0"/>
        </w:rPr>
        <w:t xml:space="preserve">[Industry 7]</w:t>
      </w:r>
      <w:r w:rsidDel="00000000" w:rsidR="00000000" w:rsidRPr="00000000">
        <w:rPr>
          <w:rtl w:val="0"/>
        </w:rPr>
        <w:t xml:space="preserve"> and </w:t>
      </w:r>
      <w:r w:rsidDel="00000000" w:rsidR="00000000" w:rsidRPr="00000000">
        <w:rPr>
          <w:rtl w:val="0"/>
        </w:rPr>
        <w:t xml:space="preserve">[Industry 8]</w:t>
      </w:r>
      <w:r w:rsidDel="00000000" w:rsidR="00000000" w:rsidRPr="00000000">
        <w:rPr>
          <w:rtl w:val="0"/>
        </w:rPr>
        <w:t xml:space="preserve">. The surprising growth also increased the adjusted R-squared value to </w:t>
      </w:r>
      <w:r w:rsidDel="00000000" w:rsidR="00000000" w:rsidRPr="00000000">
        <w:rPr>
          <w:rtl w:val="0"/>
        </w:rPr>
        <w:t xml:space="preserve">[Value]</w:t>
      </w:r>
      <w:r w:rsidDel="00000000" w:rsidR="00000000" w:rsidRPr="00000000">
        <w:rPr>
          <w:rtl w:val="0"/>
        </w:rPr>
        <w:t xml:space="preserve"> in 2021 from </w:t>
      </w:r>
      <w:r w:rsidDel="00000000" w:rsidR="00000000" w:rsidRPr="00000000">
        <w:rPr>
          <w:rtl w:val="0"/>
        </w:rPr>
        <w:t xml:space="preserve">[Value]</w:t>
      </w:r>
      <w:r w:rsidDel="00000000" w:rsidR="00000000" w:rsidRPr="00000000">
        <w:rPr>
          <w:rtl w:val="0"/>
        </w:rPr>
        <w:t xml:space="preserve"> in 2018, demonstrating the pursued strategies </w:t>
      </w:r>
      <w:r w:rsidDel="00000000" w:rsidR="00000000" w:rsidRPr="00000000">
        <w:rPr>
          <w:rtl w:val="0"/>
        </w:rPr>
        <w:t xml:space="preserve">contributed</w:t>
      </w:r>
      <w:r w:rsidDel="00000000" w:rsidR="00000000" w:rsidRPr="00000000">
        <w:rPr>
          <w:rtl w:val="0"/>
        </w:rPr>
        <w:t xml:space="preserve"> to the GDP. With the revised focus, </w:t>
      </w:r>
      <w:r w:rsidDel="00000000" w:rsidR="00000000" w:rsidRPr="00000000">
        <w:rPr>
          <w:rtl w:val="0"/>
        </w:rPr>
        <w:t xml:space="preserve">Germany </w:t>
      </w:r>
      <w:r w:rsidDel="00000000" w:rsidR="00000000" w:rsidRPr="00000000">
        <w:rPr>
          <w:rtl w:val="0"/>
        </w:rPr>
        <w:t xml:space="preserve"> has further potential to advance its economic growth to maintain its position among other countries to continue its </w:t>
      </w:r>
      <w:r w:rsidDel="00000000" w:rsidR="00000000" w:rsidRPr="00000000">
        <w:rPr>
          <w:rtl w:val="0"/>
        </w:rPr>
        <w:t xml:space="preserve">[post-pandemic recovery/ongoing economic expansion]</w:t>
      </w:r>
      <w:r w:rsidDel="00000000" w:rsidR="00000000" w:rsidRPr="00000000">
        <w:rPr>
          <w:rtl w:val="0"/>
        </w:rPr>
        <w:t xml:space="preserve">.</w:t>
      </w:r>
    </w:p>
    <w:p w:rsidR="00000000" w:rsidDel="00000000" w:rsidP="00000000" w:rsidRDefault="00000000" w:rsidRPr="00000000" w14:paraId="00000515">
      <w:pPr>
        <w:pageBreakBefore w:val="0"/>
        <w:jc w:val="both"/>
        <w:rPr/>
      </w:pPr>
      <w:r w:rsidDel="00000000" w:rsidR="00000000" w:rsidRPr="00000000">
        <w:rPr>
          <w:rtl w:val="0"/>
        </w:rPr>
      </w:r>
    </w:p>
    <w:p w:rsidR="00000000" w:rsidDel="00000000" w:rsidP="00000000" w:rsidRDefault="00000000" w:rsidRPr="00000000" w14:paraId="00000516">
      <w:pPr>
        <w:pageBreakBefore w:val="0"/>
        <w:jc w:val="both"/>
        <w:rPr/>
      </w:pPr>
      <w:r w:rsidDel="00000000" w:rsidR="00000000" w:rsidRPr="00000000">
        <w:rPr>
          <w:rtl w:val="0"/>
        </w:rPr>
      </w:r>
    </w:p>
    <w:p w:rsidR="00000000" w:rsidDel="00000000" w:rsidP="00000000" w:rsidRDefault="00000000" w:rsidRPr="00000000" w14:paraId="00000517">
      <w:pPr>
        <w:pageBreakBefore w:val="0"/>
        <w:jc w:val="both"/>
        <w:rPr/>
      </w:pPr>
      <w:r w:rsidDel="00000000" w:rsidR="00000000" w:rsidRPr="00000000">
        <w:rPr>
          <w:rtl w:val="0"/>
        </w:rPr>
      </w:r>
    </w:p>
    <w:p w:rsidR="00000000" w:rsidDel="00000000" w:rsidP="00000000" w:rsidRDefault="00000000" w:rsidRPr="00000000" w14:paraId="00000518">
      <w:pPr>
        <w:pageBreakBefore w:val="0"/>
        <w:jc w:val="both"/>
        <w:rPr/>
      </w:pPr>
      <w:r w:rsidDel="00000000" w:rsidR="00000000" w:rsidRPr="00000000">
        <w:rPr>
          <w:rtl w:val="0"/>
        </w:rPr>
      </w:r>
    </w:p>
    <w:p w:rsidR="00000000" w:rsidDel="00000000" w:rsidP="00000000" w:rsidRDefault="00000000" w:rsidRPr="00000000" w14:paraId="00000519">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1A">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51B">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51C">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51D">
      <w:pPr>
        <w:pageBreakBefore w:val="0"/>
        <w:jc w:val="both"/>
        <w:rPr>
          <w:color w:val="000000"/>
          <w:highlight w:val="white"/>
        </w:rPr>
      </w:pPr>
      <w:r w:rsidDel="00000000" w:rsidR="00000000" w:rsidRPr="00000000">
        <w:rPr>
          <w:rtl w:val="0"/>
        </w:rPr>
      </w:r>
    </w:p>
    <w:p w:rsidR="00000000" w:rsidDel="00000000" w:rsidP="00000000" w:rsidRDefault="00000000" w:rsidRPr="00000000" w14:paraId="0000051E">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51F">
      <w:pPr>
        <w:pageBreakBefore w:val="0"/>
        <w:jc w:val="both"/>
        <w:rPr>
          <w:color w:val="000000"/>
          <w:highlight w:val="white"/>
        </w:rPr>
      </w:pPr>
      <w:r w:rsidDel="00000000" w:rsidR="00000000" w:rsidRPr="00000000">
        <w:rPr>
          <w:rtl w:val="0"/>
        </w:rPr>
      </w:r>
    </w:p>
    <w:p w:rsidR="00000000" w:rsidDel="00000000" w:rsidP="00000000" w:rsidRDefault="00000000" w:rsidRPr="00000000" w14:paraId="00000520">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521">
      <w:pPr>
        <w:pageBreakBefore w:val="0"/>
        <w:jc w:val="both"/>
        <w:rPr>
          <w:color w:val="000000"/>
          <w:highlight w:val="white"/>
        </w:rPr>
      </w:pPr>
      <w:r w:rsidDel="00000000" w:rsidR="00000000" w:rsidRPr="00000000">
        <w:rPr>
          <w:rtl w:val="0"/>
        </w:rPr>
      </w:r>
    </w:p>
    <w:p w:rsidR="00000000" w:rsidDel="00000000" w:rsidP="00000000" w:rsidRDefault="00000000" w:rsidRPr="00000000" w14:paraId="00000522">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523">
      <w:pPr>
        <w:pageBreakBefore w:val="0"/>
        <w:jc w:val="both"/>
        <w:rPr>
          <w:color w:val="000000"/>
          <w:highlight w:val="white"/>
        </w:rPr>
      </w:pPr>
      <w:r w:rsidDel="00000000" w:rsidR="00000000" w:rsidRPr="00000000">
        <w:rPr>
          <w:rtl w:val="0"/>
        </w:rPr>
      </w:r>
    </w:p>
    <w:p w:rsidR="00000000" w:rsidDel="00000000" w:rsidP="00000000" w:rsidRDefault="00000000" w:rsidRPr="00000000" w14:paraId="00000524">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525">
      <w:pPr>
        <w:pageBreakBefore w:val="0"/>
        <w:jc w:val="both"/>
        <w:rPr>
          <w:color w:val="000000"/>
          <w:highlight w:val="white"/>
        </w:rPr>
      </w:pPr>
      <w:r w:rsidDel="00000000" w:rsidR="00000000" w:rsidRPr="00000000">
        <w:rPr>
          <w:rtl w:val="0"/>
        </w:rPr>
      </w:r>
    </w:p>
    <w:p w:rsidR="00000000" w:rsidDel="00000000" w:rsidP="00000000" w:rsidRDefault="00000000" w:rsidRPr="00000000" w14:paraId="00000526">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527">
      <w:pPr>
        <w:pageBreakBefore w:val="0"/>
        <w:jc w:val="both"/>
        <w:rPr>
          <w:color w:val="000000"/>
          <w:highlight w:val="white"/>
        </w:rPr>
      </w:pPr>
      <w:r w:rsidDel="00000000" w:rsidR="00000000" w:rsidRPr="00000000">
        <w:rPr>
          <w:rtl w:val="0"/>
        </w:rPr>
      </w:r>
    </w:p>
    <w:p w:rsidR="00000000" w:rsidDel="00000000" w:rsidP="00000000" w:rsidRDefault="00000000" w:rsidRPr="00000000" w14:paraId="00000528">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529">
      <w:pPr>
        <w:pageBreakBefore w:val="0"/>
        <w:jc w:val="both"/>
        <w:rPr>
          <w:color w:val="000000"/>
          <w:highlight w:val="white"/>
        </w:rPr>
      </w:pPr>
      <w:r w:rsidDel="00000000" w:rsidR="00000000" w:rsidRPr="00000000">
        <w:rPr>
          <w:rtl w:val="0"/>
        </w:rPr>
      </w:r>
    </w:p>
    <w:p w:rsidR="00000000" w:rsidDel="00000000" w:rsidP="00000000" w:rsidRDefault="00000000" w:rsidRPr="00000000" w14:paraId="0000052A">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52B">
      <w:pPr>
        <w:pageBreakBefore w:val="0"/>
        <w:jc w:val="both"/>
        <w:rPr/>
      </w:pPr>
      <w:r w:rsidDel="00000000" w:rsidR="00000000" w:rsidRPr="00000000">
        <w:rPr>
          <w:rtl w:val="0"/>
        </w:rPr>
      </w:r>
    </w:p>
    <w:sectPr>
      <w:headerReference r:id="rId33" w:type="default"/>
      <w:footerReference r:id="rId34" w:type="default"/>
      <w:footerReference r:id="rId35" w:type="first"/>
      <w:footerReference r:id="rId36"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2">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8">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9">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1.jpg"/><Relationship Id="rId21" Type="http://schemas.openxmlformats.org/officeDocument/2006/relationships/image" Target="media/image9.png"/><Relationship Id="rId24" Type="http://schemas.openxmlformats.org/officeDocument/2006/relationships/image" Target="media/image26.png"/><Relationship Id="rId23" Type="http://schemas.openxmlformats.org/officeDocument/2006/relationships/image" Target="media/image2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11.jpg"/><Relationship Id="rId25" Type="http://schemas.openxmlformats.org/officeDocument/2006/relationships/image" Target="media/image17.png"/><Relationship Id="rId28" Type="http://schemas.openxmlformats.org/officeDocument/2006/relationships/image" Target="media/image2.jpg"/><Relationship Id="rId27" Type="http://schemas.openxmlformats.org/officeDocument/2006/relationships/image" Target="media/image10.jp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6.jpg"/><Relationship Id="rId7" Type="http://schemas.openxmlformats.org/officeDocument/2006/relationships/image" Target="media/image25.png"/><Relationship Id="rId8" Type="http://schemas.openxmlformats.org/officeDocument/2006/relationships/image" Target="media/image23.png"/><Relationship Id="rId31" Type="http://schemas.openxmlformats.org/officeDocument/2006/relationships/image" Target="media/image27.png"/><Relationship Id="rId30" Type="http://schemas.openxmlformats.org/officeDocument/2006/relationships/image" Target="media/image16.png"/><Relationship Id="rId11" Type="http://schemas.openxmlformats.org/officeDocument/2006/relationships/image" Target="media/image4.png"/><Relationship Id="rId33" Type="http://schemas.openxmlformats.org/officeDocument/2006/relationships/header" Target="header1.xml"/><Relationship Id="rId10" Type="http://schemas.openxmlformats.org/officeDocument/2006/relationships/image" Target="media/image3.png"/><Relationship Id="rId32" Type="http://schemas.openxmlformats.org/officeDocument/2006/relationships/image" Target="media/image7.png"/><Relationship Id="rId13" Type="http://schemas.openxmlformats.org/officeDocument/2006/relationships/image" Target="media/image13.png"/><Relationship Id="rId35" Type="http://schemas.openxmlformats.org/officeDocument/2006/relationships/footer" Target="footer3.xml"/><Relationship Id="rId12" Type="http://schemas.openxmlformats.org/officeDocument/2006/relationships/image" Target="media/image12.png"/><Relationship Id="rId34" Type="http://schemas.openxmlformats.org/officeDocument/2006/relationships/footer" Target="footer2.xml"/><Relationship Id="rId15" Type="http://schemas.openxmlformats.org/officeDocument/2006/relationships/image" Target="media/image18.png"/><Relationship Id="rId14" Type="http://schemas.openxmlformats.org/officeDocument/2006/relationships/image" Target="media/image15.png"/><Relationship Id="rId36" Type="http://schemas.openxmlformats.org/officeDocument/2006/relationships/footer" Target="footer1.xml"/><Relationship Id="rId17" Type="http://schemas.openxmlformats.org/officeDocument/2006/relationships/image" Target="media/image24.png"/><Relationship Id="rId16" Type="http://schemas.openxmlformats.org/officeDocument/2006/relationships/image" Target="media/image14.png"/><Relationship Id="rId19" Type="http://schemas.openxmlformats.org/officeDocument/2006/relationships/image" Target="media/image8.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