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2" name="image22.png"/>
            <a:graphic>
              <a:graphicData uri="http://schemas.openxmlformats.org/drawingml/2006/picture">
                <pic:pic>
                  <pic:nvPicPr>
                    <pic:cNvPr id="0" name="image22.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Senegal</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Senegal</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Senegal went through during the period from 2019 to 2022. Specifically, we dive into the topic through a macroeconomic overview of Senegal from the perspective of Gross Domestic Product (GDP) and Economic Complexity Index (ECI), which reflect countries’ production capability and production structure, respectively. We find that during the period of our interest, Senegal demonstrated a relatively solid level of economic growth with an average annual GDP growth rate of 5.82% between 2019 and 2022, with a similar economic complexity compared to other developing African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positive progress during the period, we believe, can be partially explained through the analysis of the economic and product complexity structure of Senegal on the industry group level, as well as the improving macro and microeconomic strategies. The product classification system we adopt allows us to measure the realized industry development for various industry groups and to observe that Senegal progressed in developing most of its industries during the period while its emerging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Senegal could further its gains by prioritizing  Energy Mining and Drilling, Precious Stones, and Clothing and Accessories now in 2022. We further note that Senegal has a </w:t>
      </w:r>
      <w:r w:rsidDel="00000000" w:rsidR="00000000" w:rsidRPr="00000000">
        <w:rPr>
          <w:rtl w:val="0"/>
        </w:rPr>
        <w:t xml:space="preserve">slightly</w:t>
      </w:r>
      <w:r w:rsidDel="00000000" w:rsidR="00000000" w:rsidRPr="00000000">
        <w:rPr>
          <w:rtl w:val="0"/>
        </w:rPr>
        <w:t xml:space="preserve"> mismatched development strategy that indicates a lower level compared to other </w:t>
      </w:r>
      <w:r w:rsidDel="00000000" w:rsidR="00000000" w:rsidRPr="00000000">
        <w:rPr>
          <w:rtl w:val="0"/>
        </w:rPr>
        <w:t xml:space="preserve">emerging</w:t>
      </w:r>
      <w:r w:rsidDel="00000000" w:rsidR="00000000" w:rsidRPr="00000000">
        <w:rPr>
          <w:rtl w:val="0"/>
        </w:rPr>
        <w:t xml:space="preserve"> countries of structural optimality on the complexity level, having an adjusted R-square of around 0.147</w:t>
      </w:r>
      <w:r w:rsidDel="00000000" w:rsidR="00000000" w:rsidRPr="00000000">
        <w:rPr>
          <w:rtl w:val="0"/>
        </w:rPr>
        <w:t xml:space="preserve">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low positive correlation exists between GDP growth and the structural optimality index of an economy as we define and calculate, Senegal has a relatively suboptimal growth experience as compared with emerging African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four years between 2019 and 2022 showed a significant improvement in Senegal's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Senegal went through during the period from 2019 to 2022, before and after the COVID pandemic. Specifically, we dive into the topic through a macroeconomic overview of Senegal from the perspective of Gross Domestic Product (GDP) and Economic Complexity Index (ECI), which reflect countries’ production capability and production structure, respectively. We then analyze the industrial framework and changes of Senegal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Senegal,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Senegal and three of its peer countries (Nigeria, Ethiopia and Burkina Faso) from 2019 to 2022. Similar to the other countries,  Senegal’s GDP remained relatively flat, with Nigeria and Ethiopia’s GDPs slightly rebounding in 2021. Its growth was similarly consistent with all three countries’ growth. Senegal’s average annual GDP growth rate (5.82%) is in the top, as it is greater than Ethiopia’s rate (5.20%) and Togo’s rate (5.33%).</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center"/>
        <w:rPr>
          <w:i w:val="1"/>
          <w:iCs w:val="1"/>
          <w:color w:val="444499"/>
          <w:sz w:val="20"/>
          <w:szCs w:val="20"/>
        </w:rPr>
      </w:pPr>
      <w:r w:rsidDel="00000000" w:rsidR="00000000" w:rsidRPr="00000000">
        <w:rPr/>
        <w:drawing>
          <wp:inline distB="114300" distT="114300" distL="114300" distR="114300">
            <wp:extent cx="3386138" cy="2536791"/>
            <wp:effectExtent b="0" l="0" r="0" t="0"/>
            <wp:docPr id="2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386138" cy="253679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jc w:val="center"/>
        <w:rPr>
          <w:sz w:val="22"/>
          <w:szCs w:val="22"/>
        </w:rPr>
      </w:pPr>
      <w:r w:rsidDel="00000000" w:rsidR="00000000" w:rsidRPr="00000000">
        <w:rPr>
          <w:sz w:val="22"/>
          <w:szCs w:val="22"/>
          <w:rtl w:val="0"/>
        </w:rPr>
        <w:t xml:space="preserve">Figures 1. GDP Comparison Among Peer Countries (2019-2022)</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As shown, Senegal exhibits a</w:t>
      </w:r>
      <w:r w:rsidDel="00000000" w:rsidR="00000000" w:rsidRPr="00000000">
        <w:rPr>
          <w:rtl w:val="0"/>
        </w:rPr>
        <w:t xml:space="preserve"> relatively</w:t>
      </w:r>
      <w:r w:rsidDel="00000000" w:rsidR="00000000" w:rsidRPr="00000000">
        <w:rPr>
          <w:rtl w:val="0"/>
        </w:rPr>
        <w:t xml:space="preserve"> large increase in production capability from </w:t>
      </w:r>
      <w:r w:rsidDel="00000000" w:rsidR="00000000" w:rsidRPr="00000000">
        <w:rPr>
          <w:rtl w:val="0"/>
        </w:rPr>
        <w:t xml:space="preserve">2019</w:t>
      </w:r>
      <w:r w:rsidDel="00000000" w:rsidR="00000000" w:rsidRPr="00000000">
        <w:rPr>
          <w:rtl w:val="0"/>
        </w:rPr>
        <w:t xml:space="preserve"> to 2022. Senegal is in a moderate position in ECI terms, as its ECI change of 200% is the same as Ethiopia but less than Nigeria</w:t>
      </w:r>
      <w:r w:rsidDel="00000000" w:rsidR="00000000" w:rsidRPr="00000000">
        <w:rPr>
          <w:rtl w:val="0"/>
        </w:rPr>
        <w:t xml:space="preserve"> </w:t>
      </w:r>
      <w:r w:rsidDel="00000000" w:rsidR="00000000" w:rsidRPr="00000000">
        <w:rPr>
          <w:rtl w:val="0"/>
        </w:rPr>
        <w:t xml:space="preserve">(250%). Senegal exhibits a large increase in production capability in 2021 to levels not seen prior, with </w:t>
      </w:r>
      <w:r w:rsidDel="00000000" w:rsidR="00000000" w:rsidRPr="00000000">
        <w:rPr>
          <w:rtl w:val="0"/>
        </w:rPr>
        <w:t xml:space="preserve">extensive microeconomic stimulus packages</w:t>
      </w:r>
      <w:r w:rsidDel="00000000" w:rsidR="00000000" w:rsidRPr="00000000">
        <w:rPr>
          <w:rtl w:val="0"/>
        </w:rPr>
        <w:t xml:space="preserve"> delivered by the UN being one of the reasons.</w:t>
      </w:r>
    </w:p>
    <w:p w:rsidR="00000000" w:rsidDel="00000000" w:rsidP="00000000" w:rsidRDefault="00000000" w:rsidRPr="00000000" w14:paraId="00000027">
      <w:pPr>
        <w:pageBreakBefore w:val="0"/>
        <w:jc w:val="left"/>
        <w:rPr/>
      </w:pPr>
      <w:r w:rsidDel="00000000" w:rsidR="00000000" w:rsidRPr="00000000">
        <w:rPr>
          <w:rtl w:val="0"/>
        </w:rPr>
        <w:t xml:space="preserve">    </w:t>
      </w:r>
    </w:p>
    <w:p w:rsidR="00000000" w:rsidDel="00000000" w:rsidP="00000000" w:rsidRDefault="00000000" w:rsidRPr="00000000" w14:paraId="00000028">
      <w:pPr>
        <w:pageBreakBefore w:val="0"/>
        <w:jc w:val="center"/>
        <w:rPr>
          <w:sz w:val="22"/>
          <w:szCs w:val="22"/>
        </w:rPr>
      </w:pPr>
      <w:r w:rsidDel="00000000" w:rsidR="00000000" w:rsidRPr="00000000">
        <w:rPr>
          <w:rFonts w:ascii="Calibri" w:cs="Calibri" w:eastAsia="Calibri" w:hAnsi="Calibri"/>
        </w:rPr>
        <w:drawing>
          <wp:inline distB="114300" distT="114300" distL="114300" distR="114300">
            <wp:extent cx="3233738" cy="2422617"/>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233738" cy="2422617"/>
                    </a:xfrm>
                    <a:prstGeom prst="rect"/>
                    <a:ln/>
                  </pic:spPr>
                </pic:pic>
              </a:graphicData>
            </a:graphic>
          </wp:inline>
        </w:drawing>
      </w:r>
      <w:r w:rsidDel="00000000" w:rsidR="00000000" w:rsidRPr="00000000">
        <w:rPr>
          <w:rtl w:val="0"/>
        </w:rPr>
        <w:t xml:space="preserve">   </w:t>
      </w:r>
      <w:r w:rsidDel="00000000" w:rsidR="00000000" w:rsidRPr="00000000">
        <w:rPr>
          <w:sz w:val="22"/>
          <w:szCs w:val="22"/>
          <w:rtl w:val="0"/>
        </w:rPr>
        <w:t xml:space="preserve">  </w:t>
      </w:r>
    </w:p>
    <w:p w:rsidR="00000000" w:rsidDel="00000000" w:rsidP="00000000" w:rsidRDefault="00000000" w:rsidRPr="00000000" w14:paraId="00000029">
      <w:pPr>
        <w:pageBreakBefore w:val="0"/>
        <w:jc w:val="center"/>
        <w:rPr/>
      </w:pPr>
      <w:r w:rsidDel="00000000" w:rsidR="00000000" w:rsidRPr="00000000">
        <w:rPr>
          <w:sz w:val="22"/>
          <w:szCs w:val="22"/>
          <w:rtl w:val="0"/>
        </w:rPr>
        <w:t xml:space="preserve">  Figures 2. ECI Comparison Among Peer Countries (2019-2022) </w:t>
      </w:r>
      <w:r w:rsidDel="00000000" w:rsidR="00000000" w:rsidRPr="00000000">
        <w:rPr>
          <w:rtl w:val="0"/>
        </w:rPr>
        <w:t xml:space="preserve">                        </w:t>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2013 to 2021 for Senegal. </w:t>
      </w:r>
      <w:r w:rsidDel="00000000" w:rsidR="00000000" w:rsidRPr="00000000">
        <w:rPr>
          <w:rtl w:val="0"/>
        </w:rPr>
        <w:t xml:space="preserve">Similar to the GDP plateau and sharp increase between </w:t>
      </w:r>
      <w:r w:rsidDel="00000000" w:rsidR="00000000" w:rsidRPr="00000000">
        <w:rPr>
          <w:rtl w:val="0"/>
        </w:rPr>
        <w:t xml:space="preserve">2019</w:t>
      </w:r>
      <w:r w:rsidDel="00000000" w:rsidR="00000000" w:rsidRPr="00000000">
        <w:rPr>
          <w:rtl w:val="0"/>
        </w:rPr>
        <w:t xml:space="preserve">-2021 and 2021-2022 respectively, the GDP growth during the period from 2010 to 2022 is accompanied by a similarly volatile increase in ECI.</w:t>
      </w:r>
      <w:r w:rsidDel="00000000" w:rsidR="00000000" w:rsidRPr="00000000">
        <w:rPr>
          <w:rtl w:val="0"/>
        </w:rPr>
        <w:t xml:space="preserve"> The results show that the economic growth experienced by Senegal during the period from 2019 to 2022 is consistent with the predictions by ECI that Senegal made moderate progress towards effectively developing a competitive product space that helps to accumulate complicated knowledge and technology. </w:t>
      </w:r>
      <w:r w:rsidDel="00000000" w:rsidR="00000000" w:rsidRPr="00000000">
        <w:rPr>
          <w:rtl w:val="0"/>
        </w:rPr>
        <w:t xml:space="preserve">For the period </w:t>
      </w:r>
      <w:r w:rsidDel="00000000" w:rsidR="00000000" w:rsidRPr="00000000">
        <w:rPr>
          <w:rtl w:val="0"/>
        </w:rPr>
        <w:t xml:space="preserve">2019</w:t>
      </w:r>
      <w:r w:rsidDel="00000000" w:rsidR="00000000" w:rsidRPr="00000000">
        <w:rPr>
          <w:rtl w:val="0"/>
        </w:rPr>
        <w:t xml:space="preserve"> to 2022,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Senegal’s production structure and its product space designs in the next few sections.</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3462338" cy="2593877"/>
            <wp:effectExtent b="0" l="0" r="0" t="0"/>
            <wp:docPr id="1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462338" cy="259387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rFonts w:ascii="Times" w:cs="Times" w:eastAsia="Times" w:hAnsi="Times"/>
          <w:b w:val="1"/>
          <w:bCs w:val="1"/>
          <w:sz w:val="28"/>
          <w:szCs w:val="28"/>
        </w:rPr>
      </w:pPr>
      <w:r w:rsidDel="00000000" w:rsidR="00000000" w:rsidRPr="00000000">
        <w:rPr>
          <w:sz w:val="22"/>
          <w:szCs w:val="22"/>
          <w:rtl w:val="0"/>
        </w:rPr>
        <w:t xml:space="preserve">Figures 3. GDP Growth and ECI for</w:t>
      </w:r>
      <w:r w:rsidDel="00000000" w:rsidR="00000000" w:rsidRPr="00000000">
        <w:rPr>
          <w:sz w:val="22"/>
          <w:szCs w:val="22"/>
          <w:rtl w:val="0"/>
        </w:rPr>
        <w:t xml:space="preserve"> </w:t>
      </w:r>
      <w:r w:rsidDel="00000000" w:rsidR="00000000" w:rsidRPr="00000000">
        <w:rPr>
          <w:sz w:val="22"/>
          <w:szCs w:val="22"/>
          <w:rtl w:val="0"/>
        </w:rPr>
        <w:t xml:space="preserve">Senegal (2019-2022)</w:t>
      </w: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5">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6">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 accepted industries, as summarized in Table 1.</w:t>
      </w:r>
    </w:p>
    <w:p w:rsidR="00000000" w:rsidDel="00000000" w:rsidP="00000000" w:rsidRDefault="00000000" w:rsidRPr="00000000" w14:paraId="00000037">
      <w:pPr>
        <w:pageBreakBefore w:val="0"/>
        <w:jc w:val="both"/>
        <w:rPr/>
      </w:pPr>
      <w:r w:rsidDel="00000000" w:rsidR="00000000" w:rsidRPr="00000000">
        <w:rPr>
          <w:rtl w:val="0"/>
        </w:rPr>
      </w:r>
    </w:p>
    <w:p w:rsidR="00000000" w:rsidDel="00000000" w:rsidP="00000000" w:rsidRDefault="00000000" w:rsidRPr="00000000" w14:paraId="00000038">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 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9">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A">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A">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6">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0">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5">
            <w:pPr>
              <w:pageBreakBefore w:val="0"/>
              <w:jc w:val="center"/>
              <w:rPr/>
            </w:pPr>
            <w:r w:rsidDel="00000000" w:rsidR="00000000" w:rsidRPr="00000000">
              <w:rPr>
                <w:rtl w:val="0"/>
              </w:rPr>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A">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B">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E">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F">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3">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5">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6">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7">
            <w:pPr>
              <w:pageBreakBefore w:val="0"/>
              <w:jc w:val="center"/>
              <w:rPr/>
            </w:pPr>
            <w:r w:rsidDel="00000000" w:rsidR="00000000" w:rsidRPr="00000000">
              <w:rPr>
                <w:rtl w:val="0"/>
              </w:rPr>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0">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8">
      <w:pPr>
        <w:pageBreakBefore w:val="0"/>
        <w:jc w:val="center"/>
        <w:rPr>
          <w:sz w:val="22"/>
          <w:szCs w:val="22"/>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aforementioned product categorization, we aim to capture Senegal</w:t>
      </w:r>
      <w:r w:rsidDel="00000000" w:rsidR="00000000" w:rsidRPr="00000000">
        <w:rPr>
          <w:rtl w:val="0"/>
        </w:rPr>
        <w:t xml:space="preserve">'</w:t>
      </w:r>
      <w:r w:rsidDel="00000000" w:rsidR="00000000" w:rsidRPr="00000000">
        <w:rPr>
          <w:rtl w:val="0"/>
        </w:rPr>
        <w:t xml:space="preserv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Senegal and the 18 product groups in 2022, where a positive RID indicates a shortening of the distance (i.e., advancement of the industry), and a negative RID indicates the reverse. It is notable that the number of industries with positive RID is low in 2022.</w:t>
      </w:r>
    </w:p>
    <w:p w:rsidR="00000000" w:rsidDel="00000000" w:rsidP="00000000" w:rsidRDefault="00000000" w:rsidRPr="00000000" w14:paraId="0000008C">
      <w:pPr>
        <w:pageBreakBefore w:val="0"/>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-0.10804</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-0.13609</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–0.10731</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-0.0715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-0.10362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-0.13972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-0.08383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-0.12298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-0.0291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-0.12017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-0.08431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-0.0916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-0.05063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-0.01977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-0.11891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-0.11501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-0.03808</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-0.07331</w:t>
            </w:r>
          </w:p>
        </w:tc>
      </w:tr>
    </w:tbl>
    <w:p w:rsidR="00000000" w:rsidDel="00000000" w:rsidP="00000000" w:rsidRDefault="00000000" w:rsidRPr="00000000" w14:paraId="000000B3">
      <w:pPr>
        <w:pageBreakBefore w:val="0"/>
        <w:jc w:val="center"/>
        <w:rPr>
          <w:b w:val="1"/>
          <w:bCs w:val="1"/>
        </w:rPr>
      </w:pPr>
      <w:r w:rsidDel="00000000" w:rsidR="00000000" w:rsidRPr="00000000">
        <w:rPr>
          <w:sz w:val="22"/>
          <w:szCs w:val="22"/>
          <w:rtl w:val="0"/>
        </w:rPr>
        <w:t xml:space="preserve">Table 3. Realized Industry Development (RID) of Senegal</w:t>
      </w:r>
      <w:r w:rsidDel="00000000" w:rsidR="00000000" w:rsidRPr="00000000">
        <w:rPr>
          <w:rtl w:val="0"/>
        </w:rPr>
      </w:r>
    </w:p>
    <w:p w:rsidR="00000000" w:rsidDel="00000000" w:rsidP="00000000" w:rsidRDefault="00000000" w:rsidRPr="00000000" w14:paraId="000000B4">
      <w:pPr>
        <w:pageBreakBefore w:val="0"/>
        <w:jc w:val="both"/>
        <w:rPr>
          <w:b w:val="1"/>
          <w:bCs w:val="1"/>
        </w:rPr>
      </w:pPr>
      <w:r w:rsidDel="00000000" w:rsidR="00000000" w:rsidRPr="00000000">
        <w:rPr>
          <w:rtl w:val="0"/>
        </w:rPr>
      </w:r>
    </w:p>
    <w:p w:rsidR="00000000" w:rsidDel="00000000" w:rsidP="00000000" w:rsidRDefault="00000000" w:rsidRPr="00000000" w14:paraId="000000B5">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6">
      <w:pPr>
        <w:pageBreakBefore w:val="0"/>
        <w:jc w:val="both"/>
        <w:rPr/>
      </w:pPr>
      <w:r w:rsidDel="00000000" w:rsidR="00000000" w:rsidRPr="00000000">
        <w:rPr>
          <w:rtl w:val="0"/>
        </w:rPr>
        <w:t xml:space="preserve">Tables 4a-4b below summarize how the production strategy adopted by Senegal compares with selected leading economies in the world across different years, as measured in RID. Leading economies such as France, Greece, and Portugal gave a considerable level of attention to more advanced product groups such as Services and Utilities, Energy Drilling and Textiles in 2022.</w:t>
      </w:r>
    </w:p>
    <w:p w:rsidR="00000000" w:rsidDel="00000000" w:rsidP="00000000" w:rsidRDefault="00000000" w:rsidRPr="00000000" w14:paraId="000000B7">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B8">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9">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A">
            <w:pPr>
              <w:jc w:val="both"/>
              <w:rPr/>
            </w:pPr>
            <w:r w:rsidDel="00000000" w:rsidR="00000000" w:rsidRPr="00000000">
              <w:rPr>
                <w:rtl w:val="0"/>
              </w:rPr>
              <w:t xml:space="preserve">Greece</w:t>
            </w:r>
          </w:p>
        </w:tc>
        <w:tc>
          <w:tcPr>
            <w:vAlign w:val="center"/>
          </w:tcPr>
          <w:p w:rsidR="00000000" w:rsidDel="00000000" w:rsidP="00000000" w:rsidRDefault="00000000" w:rsidRPr="00000000" w14:paraId="000000BB">
            <w:pPr>
              <w:jc w:val="both"/>
              <w:rPr/>
            </w:pPr>
            <w:r w:rsidDel="00000000" w:rsidR="00000000" w:rsidRPr="00000000">
              <w:rPr>
                <w:rtl w:val="0"/>
              </w:rPr>
              <w:t xml:space="preserve">Portugal</w:t>
            </w:r>
          </w:p>
        </w:tc>
      </w:tr>
      <w:tr>
        <w:trPr>
          <w:cantSplit w:val="0"/>
          <w:tblHeader w:val="0"/>
        </w:trPr>
        <w:tc>
          <w:tcPr>
            <w:vAlign w:val="center"/>
          </w:tcPr>
          <w:p w:rsidR="00000000" w:rsidDel="00000000" w:rsidP="00000000" w:rsidRDefault="00000000" w:rsidRPr="00000000" w14:paraId="000000BC">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D">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BE">
            <w:pPr>
              <w:jc w:val="both"/>
              <w:rPr>
                <w:sz w:val="18"/>
                <w:szCs w:val="18"/>
              </w:rPr>
            </w:pPr>
            <w:r w:rsidDel="00000000" w:rsidR="00000000" w:rsidRPr="00000000">
              <w:rPr>
                <w:color w:val="000000"/>
                <w:sz w:val="22"/>
                <w:szCs w:val="22"/>
                <w:rtl w:val="0"/>
              </w:rPr>
              <w:t xml:space="preserve">Energy Drilling</w:t>
            </w:r>
            <w:r w:rsidDel="00000000" w:rsidR="00000000" w:rsidRPr="00000000">
              <w:rPr>
                <w:rtl w:val="0"/>
              </w:rPr>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C1">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C2">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3">
            <w:pPr>
              <w:jc w:val="both"/>
              <w:rPr>
                <w:sz w:val="18"/>
                <w:szCs w:val="18"/>
              </w:rPr>
            </w:pPr>
            <w:r w:rsidDel="00000000" w:rsidR="00000000" w:rsidRPr="00000000">
              <w:rPr>
                <w:color w:val="000000"/>
                <w:sz w:val="22"/>
                <w:szCs w:val="22"/>
                <w:rtl w:val="0"/>
              </w:rPr>
              <w:t xml:space="preserve">Fruit and Plants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6">
            <w:pPr>
              <w:jc w:val="both"/>
              <w:rPr>
                <w:sz w:val="18"/>
                <w:szCs w:val="18"/>
              </w:rPr>
            </w:pPr>
            <w:r w:rsidDel="00000000" w:rsidR="00000000" w:rsidRPr="00000000">
              <w:rPr>
                <w:color w:val="000000"/>
                <w:sz w:val="22"/>
                <w:szCs w:val="22"/>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Daily Instruments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9">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A">
            <w:pPr>
              <w:jc w:val="both"/>
              <w:rPr>
                <w:sz w:val="18"/>
                <w:szCs w:val="18"/>
              </w:rPr>
            </w:pPr>
            <w:r w:rsidDel="00000000" w:rsidR="00000000" w:rsidRPr="00000000">
              <w:rPr>
                <w:color w:val="000000"/>
                <w:sz w:val="22"/>
                <w:szCs w:val="22"/>
                <w:rtl w:val="0"/>
              </w:rPr>
              <w:t xml:space="preserve">Clothing &amp; Accessories </w:t>
            </w:r>
            <w:r w:rsidDel="00000000" w:rsidR="00000000" w:rsidRPr="00000000">
              <w:rPr>
                <w:rtl w:val="0"/>
              </w:rPr>
            </w:r>
          </w:p>
        </w:tc>
        <w:tc>
          <w:tcPr>
            <w:vAlign w:val="center"/>
          </w:tcPr>
          <w:p w:rsidR="00000000" w:rsidDel="00000000" w:rsidP="00000000" w:rsidRDefault="00000000" w:rsidRPr="00000000" w14:paraId="000000CB">
            <w:pPr>
              <w:jc w:val="both"/>
              <w:rPr>
                <w:sz w:val="18"/>
                <w:szCs w:val="18"/>
              </w:rPr>
            </w:pPr>
            <w:r w:rsidDel="00000000" w:rsidR="00000000" w:rsidRPr="00000000">
              <w:rPr>
                <w:color w:val="000000"/>
                <w:sz w:val="22"/>
                <w:szCs w:val="22"/>
                <w:rtl w:val="0"/>
              </w:rPr>
              <w:t xml:space="preserve">Clothing&amp; Accessories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D">
            <w:pPr>
              <w:jc w:val="both"/>
              <w:rPr>
                <w:sz w:val="18"/>
                <w:szCs w:val="18"/>
              </w:rPr>
            </w:pPr>
            <w:r w:rsidDel="00000000" w:rsidR="00000000" w:rsidRPr="00000000">
              <w:rPr>
                <w:color w:val="000000"/>
                <w:sz w:val="22"/>
                <w:szCs w:val="22"/>
                <w:rtl w:val="0"/>
              </w:rPr>
              <w:t xml:space="preserve">Animals and By-products</w:t>
            </w:r>
            <w:r w:rsidDel="00000000" w:rsidR="00000000" w:rsidRPr="00000000">
              <w:rPr>
                <w:rtl w:val="0"/>
              </w:rPr>
            </w:r>
          </w:p>
        </w:tc>
        <w:tc>
          <w:tcPr>
            <w:vAlign w:val="center"/>
          </w:tcPr>
          <w:p w:rsidR="00000000" w:rsidDel="00000000" w:rsidP="00000000" w:rsidRDefault="00000000" w:rsidRPr="00000000" w14:paraId="000000CE">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CF">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r>
    </w:tbl>
    <w:p w:rsidR="00000000" w:rsidDel="00000000" w:rsidP="00000000" w:rsidRDefault="00000000" w:rsidRPr="00000000" w14:paraId="000000D0">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(2022)</w:t>
      </w:r>
    </w:p>
    <w:p w:rsidR="00000000" w:rsidDel="00000000" w:rsidP="00000000" w:rsidRDefault="00000000" w:rsidRPr="00000000" w14:paraId="000000D1">
      <w:pPr>
        <w:jc w:val="left"/>
        <w:rPr>
          <w:sz w:val="22"/>
          <w:szCs w:val="22"/>
        </w:rPr>
      </w:pPr>
      <w:r w:rsidDel="00000000" w:rsidR="00000000" w:rsidRPr="00000000">
        <w:rPr>
          <w:rtl w:val="0"/>
        </w:rPr>
      </w:r>
    </w:p>
    <w:p w:rsidR="00000000" w:rsidDel="00000000" w:rsidP="00000000" w:rsidRDefault="00000000" w:rsidRPr="00000000" w14:paraId="000000D2">
      <w:pPr>
        <w:jc w:val="both"/>
        <w:rPr>
          <w:sz w:val="22"/>
          <w:szCs w:val="22"/>
        </w:rPr>
      </w:pPr>
      <w:r w:rsidDel="00000000" w:rsidR="00000000" w:rsidRPr="00000000">
        <w:rPr>
          <w:rtl w:val="0"/>
        </w:rPr>
        <w:t xml:space="preserve">Table 4b further examines Senegal's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D4">
            <w:pPr>
              <w:jc w:val="both"/>
              <w:rPr/>
            </w:pPr>
            <w:r w:rsidDel="00000000" w:rsidR="00000000" w:rsidRPr="00000000">
              <w:rPr>
                <w:rtl w:val="0"/>
              </w:rPr>
              <w:t xml:space="preserve">Ranking</w:t>
            </w:r>
          </w:p>
        </w:tc>
        <w:tc>
          <w:tcPr/>
          <w:p w:rsidR="00000000" w:rsidDel="00000000" w:rsidP="00000000" w:rsidRDefault="00000000" w:rsidRPr="00000000" w14:paraId="000000D5">
            <w:pPr>
              <w:jc w:val="both"/>
              <w:rPr/>
            </w:pPr>
            <w:r w:rsidDel="00000000" w:rsidR="00000000" w:rsidRPr="00000000">
              <w:rPr>
                <w:rtl w:val="0"/>
              </w:rPr>
              <w:t xml:space="preserve">China</w:t>
            </w:r>
          </w:p>
        </w:tc>
        <w:tc>
          <w:tcPr/>
          <w:p w:rsidR="00000000" w:rsidDel="00000000" w:rsidP="00000000" w:rsidRDefault="00000000" w:rsidRPr="00000000" w14:paraId="000000D6">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8">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B">
            <w:pPr>
              <w:jc w:val="both"/>
              <w:rPr>
                <w:color w:val="000000"/>
                <w:sz w:val="22"/>
                <w:szCs w:val="22"/>
              </w:rPr>
            </w:pPr>
            <w:r w:rsidDel="00000000" w:rsidR="00000000" w:rsidRPr="00000000">
              <w:rPr>
                <w:color w:val="000000"/>
                <w:sz w:val="22"/>
                <w:szCs w:val="22"/>
                <w:rtl w:val="0"/>
              </w:rPr>
              <w:t xml:space="preserve">Daily Instruments</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Transportation</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60" w:hRule="atLeast"/>
          <w:tblHeader w:val="0"/>
        </w:trPr>
        <w:tc>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1">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E2">
            <w:pPr>
              <w:jc w:val="both"/>
              <w:rPr>
                <w:color w:val="000000"/>
                <w:sz w:val="22"/>
                <w:szCs w:val="22"/>
              </w:rPr>
            </w:pPr>
            <w:r w:rsidDel="00000000" w:rsidR="00000000" w:rsidRPr="00000000">
              <w:rPr>
                <w:color w:val="000000"/>
                <w:sz w:val="22"/>
                <w:szCs w:val="22"/>
                <w:rtl w:val="0"/>
              </w:rPr>
              <w:t xml:space="preserve">Machinery&amp; Construction</w:t>
            </w:r>
          </w:p>
        </w:tc>
      </w:tr>
      <w:tr>
        <w:trPr>
          <w:cantSplit w:val="0"/>
          <w:tblHeader w:val="0"/>
        </w:trPr>
        <w:tc>
          <w:tcPr/>
          <w:p w:rsidR="00000000" w:rsidDel="00000000" w:rsidP="00000000" w:rsidRDefault="00000000" w:rsidRPr="00000000" w14:paraId="000000E3">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4">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E5">
            <w:pPr>
              <w:jc w:val="both"/>
              <w:rPr>
                <w:color w:val="000000"/>
                <w:sz w:val="22"/>
                <w:szCs w:val="22"/>
              </w:rPr>
            </w:pPr>
            <w:r w:rsidDel="00000000" w:rsidR="00000000" w:rsidRPr="00000000">
              <w:rPr>
                <w:color w:val="000000"/>
                <w:sz w:val="22"/>
                <w:szCs w:val="22"/>
                <w:rtl w:val="0"/>
              </w:rPr>
              <w:t xml:space="preserve">Chemical Manufacturing</w:t>
            </w:r>
          </w:p>
        </w:tc>
      </w:tr>
    </w:tbl>
    <w:p w:rsidR="00000000" w:rsidDel="00000000" w:rsidP="00000000" w:rsidRDefault="00000000" w:rsidRPr="00000000" w14:paraId="000000E6">
      <w:pPr>
        <w:jc w:val="center"/>
        <w:rPr>
          <w:sz w:val="22"/>
          <w:szCs w:val="22"/>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r>
    </w:p>
    <w:p w:rsidR="00000000" w:rsidDel="00000000" w:rsidP="00000000" w:rsidRDefault="00000000" w:rsidRPr="00000000" w14:paraId="000000E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9">
      <w:pPr>
        <w:pageBreakBefore w:val="0"/>
        <w:jc w:val="both"/>
        <w:rPr>
          <w:b w:val="1"/>
          <w:bCs w:val="1"/>
        </w:rPr>
      </w:pPr>
      <w:r w:rsidDel="00000000" w:rsidR="00000000" w:rsidRPr="00000000">
        <w:rPr>
          <w:rtl w:val="0"/>
        </w:rPr>
      </w:r>
    </w:p>
    <w:p w:rsidR="00000000" w:rsidDel="00000000" w:rsidP="00000000" w:rsidRDefault="00000000" w:rsidRPr="00000000" w14:paraId="000000E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D">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E">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EF">
      <w:pPr>
        <w:pageBreakBefore w:val="0"/>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drawing>
          <wp:inline distB="114300" distT="114300" distL="114300" distR="114300">
            <wp:extent cx="5731200" cy="2171700"/>
            <wp:effectExtent b="0" l="0" r="0" t="0"/>
            <wp:docPr id="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0F3">
      <w:pPr>
        <w:pageBreakBefore w:val="0"/>
        <w:jc w:val="center"/>
        <w:rPr/>
      </w:pPr>
      <w:r w:rsidDel="00000000" w:rsidR="00000000" w:rsidRPr="00000000">
        <w:rPr>
          <w:rtl w:val="0"/>
        </w:rPr>
      </w:r>
    </w:p>
    <w:p w:rsidR="00000000" w:rsidDel="00000000" w:rsidP="00000000" w:rsidRDefault="00000000" w:rsidRPr="00000000" w14:paraId="000000F4">
      <w:pPr>
        <w:pageBreakBefore w:val="0"/>
        <w:jc w:val="both"/>
        <w:rPr/>
      </w:pPr>
      <w:r w:rsidDel="00000000" w:rsidR="00000000" w:rsidRPr="00000000">
        <w:rPr>
          <w:rtl w:val="0"/>
        </w:rPr>
        <w:t xml:space="preserve">We define the ranking of opportunity gain for a country c, as the Suggested Development Vector (SDV) of c. Tables 5 and 6 summarize how the SDV of Senegal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F5">
      <w:pPr>
        <w:pageBreakBefore w:val="0"/>
        <w:jc w:val="both"/>
        <w:rPr/>
      </w:pPr>
      <w:r w:rsidDel="00000000" w:rsidR="00000000" w:rsidRPr="00000000">
        <w:rPr>
          <w:rtl w:val="0"/>
        </w:rPr>
      </w:r>
    </w:p>
    <w:p w:rsidR="00000000" w:rsidDel="00000000" w:rsidP="00000000" w:rsidRDefault="00000000" w:rsidRPr="00000000" w14:paraId="000000F6">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Highly-complex products and Services and Utilities industries. It can be concluded that Senegal shares the characteristics of developing countries, with a balanced economic structure that leans towards Highly-complex Products-level industries.</w:t>
      </w:r>
    </w:p>
    <w:p w:rsidR="00000000" w:rsidDel="00000000" w:rsidP="00000000" w:rsidRDefault="00000000" w:rsidRPr="00000000" w14:paraId="000000F7">
      <w:pPr>
        <w:pageBreakBefore w:val="0"/>
        <w:jc w:val="both"/>
        <w:rPr/>
      </w:pPr>
      <w:r w:rsidDel="00000000" w:rsidR="00000000" w:rsidRPr="00000000">
        <w:rPr>
          <w:rtl w:val="0"/>
        </w:rPr>
      </w:r>
    </w:p>
    <w:p w:rsidR="00000000" w:rsidDel="00000000" w:rsidP="00000000" w:rsidRDefault="00000000" w:rsidRPr="00000000" w14:paraId="000000F8">
      <w:pPr>
        <w:tabs>
          <w:tab w:val="center" w:leader="none" w:pos="4680"/>
          <w:tab w:val="right" w:leader="none" w:pos="9360"/>
        </w:tabs>
        <w:rPr/>
      </w:pPr>
      <w:r w:rsidDel="00000000" w:rsidR="00000000" w:rsidRPr="00000000">
        <w:rPr>
          <w:rFonts w:ascii="Calibri" w:cs="Calibri" w:eastAsia="Calibri" w:hAnsi="Calibri"/>
        </w:rPr>
        <w:drawing>
          <wp:inline distB="114300" distT="114300" distL="114300" distR="114300">
            <wp:extent cx="5731200" cy="2184400"/>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FA">
      <w:pPr>
        <w:pageBreakBefore w:val="0"/>
        <w:jc w:val="center"/>
        <w:rPr>
          <w:sz w:val="22"/>
          <w:szCs w:val="22"/>
        </w:rPr>
      </w:pPr>
      <w:r w:rsidDel="00000000" w:rsidR="00000000" w:rsidRPr="00000000">
        <w:rPr>
          <w:rtl w:val="0"/>
        </w:rPr>
      </w:r>
    </w:p>
    <w:p w:rsidR="00000000" w:rsidDel="00000000" w:rsidP="00000000" w:rsidRDefault="00000000" w:rsidRPr="00000000" w14:paraId="000000FB">
      <w:pPr>
        <w:pageBreakBefore w:val="0"/>
        <w:jc w:val="center"/>
        <w:rPr/>
      </w:pPr>
      <w:r w:rsidDel="00000000" w:rsidR="00000000" w:rsidRPr="00000000">
        <w:rPr>
          <w:rtl w:val="0"/>
        </w:rPr>
      </w:r>
    </w:p>
    <w:p w:rsidR="00000000" w:rsidDel="00000000" w:rsidP="00000000" w:rsidRDefault="00000000" w:rsidRPr="00000000" w14:paraId="000000FC">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D">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E">
      <w:pPr>
        <w:pageBreakBefore w:val="0"/>
        <w:jc w:val="both"/>
        <w:rPr/>
      </w:pPr>
      <w:r w:rsidDel="00000000" w:rsidR="00000000" w:rsidRPr="00000000">
        <w:rPr>
          <w:rtl w:val="0"/>
        </w:rPr>
      </w:r>
    </w:p>
    <w:p w:rsidR="00000000" w:rsidDel="00000000" w:rsidP="00000000" w:rsidRDefault="00000000" w:rsidRPr="00000000" w14:paraId="000000FF">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jc w:val="center"/>
        <w:rPr/>
      </w:pPr>
      <w:r w:rsidDel="00000000" w:rsidR="00000000" w:rsidRPr="00000000">
        <w:rPr>
          <w:rtl w:val="0"/>
        </w:rPr>
      </w:r>
    </w:p>
    <w:p w:rsidR="00000000" w:rsidDel="00000000" w:rsidP="00000000" w:rsidRDefault="00000000" w:rsidRPr="00000000" w14:paraId="00000101">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02">
      <w:pPr>
        <w:pageBreakBefore w:val="0"/>
        <w:jc w:val="both"/>
        <w:rPr/>
      </w:pPr>
      <w:r w:rsidDel="00000000" w:rsidR="00000000" w:rsidRPr="00000000">
        <w:rPr>
          <w:rtl w:val="0"/>
        </w:rPr>
        <w:t xml:space="preserve"> </w:t>
      </w:r>
    </w:p>
    <w:p w:rsidR="00000000" w:rsidDel="00000000" w:rsidP="00000000" w:rsidRDefault="00000000" w:rsidRPr="00000000" w14:paraId="00000103">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04">
      <w:pPr>
        <w:pageBreakBefore w:val="0"/>
        <w:jc w:val="both"/>
        <w:rPr/>
      </w:pPr>
      <w:r w:rsidDel="00000000" w:rsidR="00000000" w:rsidRPr="00000000">
        <w:rPr>
          <w:rtl w:val="0"/>
        </w:rPr>
        <w:t xml:space="preserve"> </w:t>
      </w:r>
    </w:p>
    <w:p w:rsidR="00000000" w:rsidDel="00000000" w:rsidP="00000000" w:rsidRDefault="00000000" w:rsidRPr="00000000" w14:paraId="00000105">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6">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A">
      <w:pPr>
        <w:pageBreakBefore w:val="0"/>
        <w:rPr/>
      </w:pPr>
      <w:r w:rsidDel="00000000" w:rsidR="00000000" w:rsidRPr="00000000">
        <w:rPr>
          <w:rtl w:val="0"/>
        </w:rPr>
        <w:t xml:space="preserve"> </w:t>
      </w:r>
    </w:p>
    <w:p w:rsidR="00000000" w:rsidDel="00000000" w:rsidP="00000000" w:rsidRDefault="00000000" w:rsidRPr="00000000" w14:paraId="0000010B">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E">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pageBreakBefore w:val="0"/>
        <w:jc w:val="both"/>
        <w:rPr>
          <w:b w:val="1"/>
          <w:bCs w:val="1"/>
        </w:rPr>
      </w:pPr>
      <w:r w:rsidDel="00000000" w:rsidR="00000000" w:rsidRPr="00000000">
        <w:rPr>
          <w:rtl w:val="0"/>
        </w:rPr>
      </w:r>
    </w:p>
    <w:p w:rsidR="00000000" w:rsidDel="00000000" w:rsidP="00000000" w:rsidRDefault="00000000" w:rsidRPr="00000000" w14:paraId="00000111">
      <w:pPr>
        <w:pageBreakBefore w:val="0"/>
        <w:jc w:val="both"/>
        <w:rPr>
          <w:b w:val="1"/>
          <w:bCs w:val="1"/>
        </w:rPr>
      </w:pPr>
      <w:r w:rsidDel="00000000" w:rsidR="00000000" w:rsidRPr="00000000">
        <w:rPr>
          <w:rtl w:val="0"/>
        </w:rPr>
      </w:r>
    </w:p>
    <w:p w:rsidR="00000000" w:rsidDel="00000000" w:rsidP="00000000" w:rsidRDefault="00000000" w:rsidRPr="00000000" w14:paraId="0000011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13">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14">
      <w:pPr>
        <w:pageBreakBefore w:val="0"/>
        <w:jc w:val="both"/>
        <w:rPr/>
      </w:pPr>
      <w:r w:rsidDel="00000000" w:rsidR="00000000" w:rsidRPr="00000000">
        <w:rPr>
          <w:rtl w:val="0"/>
        </w:rPr>
      </w:r>
    </w:p>
    <w:p w:rsidR="00000000" w:rsidDel="00000000" w:rsidP="00000000" w:rsidRDefault="00000000" w:rsidRPr="00000000" w14:paraId="00000115">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3C">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D">
      <w:pPr>
        <w:pageBreakBefore w:val="0"/>
        <w:jc w:val="center"/>
        <w:rPr/>
      </w:pPr>
      <w:r w:rsidDel="00000000" w:rsidR="00000000" w:rsidRPr="00000000">
        <w:rPr>
          <w:rtl w:val="0"/>
        </w:rPr>
      </w:r>
    </w:p>
    <w:p w:rsidR="00000000" w:rsidDel="00000000" w:rsidP="00000000" w:rsidRDefault="00000000" w:rsidRPr="00000000" w14:paraId="0000013E">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Senegal in 2022. We can see that for different percentages of heuristic total export growth, the ECIs of Senegal actually have the exact same increments. For all cases of export growth, Energy Drilling and Mining is the main and entire component. A more detailed numerical representation of the portfolio is shown in Table 8. </w:t>
      </w:r>
    </w:p>
    <w:p w:rsidR="00000000" w:rsidDel="00000000" w:rsidP="00000000" w:rsidRDefault="00000000" w:rsidRPr="00000000" w14:paraId="0000013F">
      <w:pPr>
        <w:pageBreakBefore w:val="0"/>
        <w:jc w:val="both"/>
        <w:rPr>
          <w:b w:val="0"/>
          <w:bCs w:val="0"/>
          <w:i w:val="1"/>
          <w:iCs w:val="1"/>
          <w:color w:val="444499"/>
          <w:sz w:val="20"/>
          <w:szCs w:val="20"/>
        </w:rPr>
      </w:pPr>
      <w:r w:rsidDel="00000000" w:rsidR="00000000" w:rsidRPr="00000000">
        <w:rPr/>
        <w:drawing>
          <wp:inline distB="114300" distT="114300" distL="114300" distR="114300">
            <wp:extent cx="5731200" cy="2870200"/>
            <wp:effectExtent b="0" l="0" r="0" t="0"/>
            <wp:docPr id="2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870200"/>
                    </a:xfrm>
                    <a:prstGeom prst="rect"/>
                    <a:ln/>
                  </pic:spPr>
                </pic:pic>
              </a:graphicData>
            </a:graphic>
          </wp:inline>
        </w:drawing>
      </w:r>
      <w:r w:rsidDel="00000000" w:rsidR="00000000" w:rsidRPr="00000000">
        <w:rPr/>
        <w:drawing>
          <wp:inline distB="114300" distT="114300" distL="114300" distR="114300">
            <wp:extent cx="5731200" cy="21590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rtl w:val="0"/>
        </w:rPr>
      </w:r>
    </w:p>
    <w:p w:rsidR="00000000" w:rsidDel="00000000" w:rsidP="00000000" w:rsidRDefault="00000000" w:rsidRPr="00000000" w14:paraId="00000141">
      <w:pPr>
        <w:pageBreakBefore w:val="0"/>
        <w:jc w:val="center"/>
        <w:rPr>
          <w:sz w:val="22"/>
          <w:szCs w:val="22"/>
        </w:rPr>
      </w:pPr>
      <w:r w:rsidDel="00000000" w:rsidR="00000000" w:rsidRPr="00000000">
        <w:rPr>
          <w:sz w:val="22"/>
          <w:szCs w:val="22"/>
          <w:rtl w:val="0"/>
        </w:rPr>
        <w:t xml:space="preserve">Figure 4. Greedy-Based ECI Improvement Results of Senegal with Different Budgets (2022)</w:t>
      </w:r>
    </w:p>
    <w:p w:rsidR="00000000" w:rsidDel="00000000" w:rsidP="00000000" w:rsidRDefault="00000000" w:rsidRPr="00000000" w14:paraId="00000142">
      <w:pPr>
        <w:pageBreakBefore w:val="0"/>
        <w:jc w:val="center"/>
        <w:rPr>
          <w:sz w:val="22"/>
          <w:szCs w:val="22"/>
        </w:rPr>
      </w:pPr>
      <w:r w:rsidDel="00000000" w:rsidR="00000000" w:rsidRPr="00000000">
        <w:rPr>
          <w:rtl w:val="0"/>
        </w:rPr>
      </w:r>
    </w:p>
    <w:p w:rsidR="00000000" w:rsidDel="00000000" w:rsidP="00000000" w:rsidRDefault="00000000" w:rsidRPr="00000000" w14:paraId="00000143">
      <w:pPr>
        <w:jc w:val="center"/>
        <w:rPr/>
      </w:pPr>
      <w:r w:rsidDel="00000000" w:rsidR="00000000" w:rsidRPr="00000000">
        <w:rPr/>
        <w:drawing>
          <wp:inline distB="114300" distT="114300" distL="114300" distR="114300">
            <wp:extent cx="5731200" cy="723900"/>
            <wp:effectExtent b="0" l="0" r="0" t="0"/>
            <wp:docPr id="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center"/>
        <w:rPr>
          <w:sz w:val="22"/>
          <w:szCs w:val="22"/>
        </w:rPr>
      </w:pPr>
      <w:r w:rsidDel="00000000" w:rsidR="00000000" w:rsidRPr="00000000">
        <w:rPr>
          <w:sz w:val="22"/>
          <w:szCs w:val="22"/>
          <w:rtl w:val="0"/>
        </w:rPr>
        <w:t xml:space="preserve">Table 8. Portfolio of Senegal (2022)</w:t>
      </w:r>
    </w:p>
    <w:p w:rsidR="00000000" w:rsidDel="00000000" w:rsidP="00000000" w:rsidRDefault="00000000" w:rsidRPr="00000000" w14:paraId="00000145">
      <w:pPr>
        <w:pageBreakBefore w:val="0"/>
        <w:jc w:val="both"/>
        <w:rPr/>
      </w:pPr>
      <w:r w:rsidDel="00000000" w:rsidR="00000000" w:rsidRPr="00000000">
        <w:rPr>
          <w:rtl w:val="0"/>
        </w:rPr>
      </w:r>
    </w:p>
    <w:p w:rsidR="00000000" w:rsidDel="00000000" w:rsidP="00000000" w:rsidRDefault="00000000" w:rsidRPr="00000000" w14:paraId="00000146">
      <w:pPr>
        <w:jc w:val="center"/>
        <w:rPr>
          <w:sz w:val="22"/>
          <w:szCs w:val="22"/>
        </w:rPr>
      </w:pPr>
      <w:r w:rsidDel="00000000" w:rsidR="00000000" w:rsidRPr="00000000">
        <w:rPr>
          <w:rtl w:val="0"/>
        </w:rPr>
      </w:r>
    </w:p>
    <w:p w:rsidR="00000000" w:rsidDel="00000000" w:rsidP="00000000" w:rsidRDefault="00000000" w:rsidRPr="00000000" w14:paraId="00000147">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48">
      <w:pPr>
        <w:pageBreakBefore w:val="0"/>
        <w:spacing w:after="0" w:before="0" w:line="276" w:lineRule="auto"/>
        <w:rPr/>
      </w:pPr>
      <w:r w:rsidDel="00000000" w:rsidR="00000000" w:rsidRPr="00000000">
        <w:rPr>
          <w:rtl w:val="0"/>
        </w:rPr>
        <w:t xml:space="preserve">In the following section, our broad aim is to understand how sensitive Senegal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49">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4A">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4B">
      <w:pPr>
        <w:jc w:val="both"/>
        <w:rPr>
          <w:b w:val="1"/>
          <w:bCs w:val="1"/>
        </w:rPr>
      </w:pPr>
      <w:r w:rsidDel="00000000" w:rsidR="00000000" w:rsidRPr="00000000">
        <w:rPr>
          <w:b w:val="1"/>
          <w:bCs w:val="1"/>
        </w:rPr>
        <w:drawing>
          <wp:inline distB="114300" distT="114300" distL="114300" distR="114300">
            <wp:extent cx="5310188" cy="2519630"/>
            <wp:effectExtent b="0" l="0" r="0" t="0"/>
            <wp:docPr id="10" name="image8.jpg"/>
            <a:graphic>
              <a:graphicData uri="http://schemas.openxmlformats.org/drawingml/2006/picture">
                <pic:pic>
                  <pic:nvPicPr>
                    <pic:cNvPr id="0" name="image8.jpg"/>
                    <pic:cNvPicPr preferRelativeResize="0"/>
                  </pic:nvPicPr>
                  <pic:blipFill>
                    <a:blip r:embed="rId18"/>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pPr>
      <w:r w:rsidDel="00000000" w:rsidR="00000000" w:rsidRPr="00000000">
        <w:rPr>
          <w:sz w:val="22"/>
          <w:szCs w:val="22"/>
          <w:rtl w:val="0"/>
        </w:rPr>
        <w:t xml:space="preserve">Figure 5. Sample ECI Sensitivity Graph (2022)</w:t>
      </w:r>
      <w:r w:rsidDel="00000000" w:rsidR="00000000" w:rsidRPr="00000000">
        <w:rPr>
          <w:rtl w:val="0"/>
        </w:rPr>
      </w:r>
    </w:p>
    <w:p w:rsidR="00000000" w:rsidDel="00000000" w:rsidP="00000000" w:rsidRDefault="00000000" w:rsidRPr="00000000" w14:paraId="0000014D">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4E">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4F">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increasing or decreasing the absolute export level in these industries and observing the effects on the SDV. </w:t>
      </w:r>
    </w:p>
    <w:p w:rsidR="00000000" w:rsidDel="00000000" w:rsidP="00000000" w:rsidRDefault="00000000" w:rsidRPr="00000000" w14:paraId="00000150">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151">
      <w:pPr>
        <w:pageBreakBefore w:val="0"/>
        <w:spacing w:line="276" w:lineRule="auto"/>
        <w:rPr/>
      </w:pPr>
      <w:r w:rsidDel="00000000" w:rsidR="00000000" w:rsidRPr="00000000">
        <w:rPr>
          <w:rtl w:val="0"/>
        </w:rPr>
        <w:t xml:space="preserve">Similar to the ECI sensitivity graphs above, we will be shocking the export of Energy Drilling and Mining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52">
      <w:pPr>
        <w:pageBreakBefore w:val="0"/>
        <w:spacing w:line="276" w:lineRule="auto"/>
        <w:rPr/>
      </w:pPr>
      <w:r w:rsidDel="00000000" w:rsidR="00000000" w:rsidRPr="00000000">
        <w:rPr>
          <w:rtl w:val="0"/>
        </w:rPr>
      </w:r>
    </w:p>
    <w:p w:rsidR="00000000" w:rsidDel="00000000" w:rsidP="00000000" w:rsidRDefault="00000000" w:rsidRPr="00000000" w14:paraId="00000153">
      <w:pPr>
        <w:pageBreakBefore w:val="0"/>
        <w:jc w:val="both"/>
        <w:rPr/>
      </w:pPr>
      <w:r w:rsidDel="00000000" w:rsidR="00000000" w:rsidRPr="00000000">
        <w:rPr/>
        <w:drawing>
          <wp:inline distB="114300" distT="114300" distL="114300" distR="114300">
            <wp:extent cx="5734050" cy="1739900"/>
            <wp:effectExtent b="0" l="0" r="0" t="0"/>
            <wp:docPr id="2" name="image24.jpg"/>
            <a:graphic>
              <a:graphicData uri="http://schemas.openxmlformats.org/drawingml/2006/picture">
                <pic:pic>
                  <pic:nvPicPr>
                    <pic:cNvPr id="0" name="image24.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(2022)</w:t>
      </w:r>
      <w:r w:rsidDel="00000000" w:rsidR="00000000" w:rsidRPr="00000000">
        <w:rPr>
          <w:rtl w:val="0"/>
        </w:rPr>
      </w:r>
    </w:p>
    <w:p w:rsidR="00000000" w:rsidDel="00000000" w:rsidP="00000000" w:rsidRDefault="00000000" w:rsidRPr="00000000" w14:paraId="00000155">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156">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157">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158">
      <w:pPr>
        <w:pageBreakBefore w:val="0"/>
        <w:spacing w:line="276" w:lineRule="auto"/>
        <w:rPr/>
      </w:pPr>
      <w:r w:rsidDel="00000000" w:rsidR="00000000" w:rsidRPr="00000000">
        <w:rPr>
          <w:rtl w:val="0"/>
        </w:rPr>
      </w:r>
    </w:p>
    <w:tbl>
      <w:tblPr>
        <w:tblStyle w:val="Table8"/>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F">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1A5">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1A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8">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A9">
      <w:pPr>
        <w:pageBreakBefore w:val="0"/>
        <w:jc w:val="both"/>
        <w:rPr/>
      </w:pPr>
      <w:r w:rsidDel="00000000" w:rsidR="00000000" w:rsidRPr="00000000">
        <w:rPr>
          <w:rtl w:val="0"/>
        </w:rPr>
        <w:t xml:space="preserve">We examine Senegal's ECI Decremental and Incremental Sensitivity Charts for 2022. An increase in Textile will lead to the highest change in ECI, followed by Wood Products and Clothing and accessories. The strong sensitivity effect of manipulating the Textile category remains consistent with previous years. For the negative shock cases, High-complexity Products becomes most impactful, a </w:t>
      </w:r>
      <w:r w:rsidDel="00000000" w:rsidR="00000000" w:rsidRPr="00000000">
        <w:rPr>
          <w:rtl w:val="0"/>
        </w:rPr>
        <w:t xml:space="preserve">new trend across the data emerging from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AA">
      <w:pPr>
        <w:pageBreakBefore w:val="0"/>
        <w:jc w:val="both"/>
        <w:rPr/>
      </w:pPr>
      <w:r w:rsidDel="00000000" w:rsidR="00000000" w:rsidRPr="00000000">
        <w:rPr/>
        <w:drawing>
          <wp:inline distB="114300" distT="114300" distL="114300" distR="114300">
            <wp:extent cx="5731200" cy="2070100"/>
            <wp:effectExtent b="0" l="0" r="0" t="0"/>
            <wp:docPr id="2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ageBreakBefore w:val="0"/>
        <w:jc w:val="both"/>
        <w:rPr/>
      </w:pPr>
      <w:r w:rsidDel="00000000" w:rsidR="00000000" w:rsidRPr="00000000">
        <w:rPr>
          <w:rtl w:val="0"/>
        </w:rPr>
      </w:r>
    </w:p>
    <w:p w:rsidR="00000000" w:rsidDel="00000000" w:rsidP="00000000" w:rsidRDefault="00000000" w:rsidRPr="00000000" w14:paraId="000001AC">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Senegal (2022)</w:t>
      </w:r>
    </w:p>
    <w:p w:rsidR="00000000" w:rsidDel="00000000" w:rsidP="00000000" w:rsidRDefault="00000000" w:rsidRPr="00000000" w14:paraId="000001AD">
      <w:pPr>
        <w:jc w:val="center"/>
        <w:rPr>
          <w:sz w:val="22"/>
          <w:szCs w:val="22"/>
        </w:rPr>
      </w:pPr>
      <w:r w:rsidDel="00000000" w:rsidR="00000000" w:rsidRPr="00000000">
        <w:rPr>
          <w:sz w:val="22"/>
          <w:szCs w:val="22"/>
        </w:rPr>
        <w:drawing>
          <wp:inline distB="114300" distT="114300" distL="114300" distR="114300">
            <wp:extent cx="5731200" cy="2057400"/>
            <wp:effectExtent b="0" l="0" r="0" t="0"/>
            <wp:docPr id="1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pPr>
      <w:r w:rsidDel="00000000" w:rsidR="00000000" w:rsidRPr="00000000">
        <w:rPr>
          <w:sz w:val="22"/>
          <w:szCs w:val="22"/>
          <w:rtl w:val="0"/>
        </w:rPr>
        <w:t xml:space="preserve">Figure 6b. Decremental ECI Sensitivity for Senegal (2022)</w:t>
      </w:r>
      <w:r w:rsidDel="00000000" w:rsidR="00000000" w:rsidRPr="00000000">
        <w:rPr>
          <w:rtl w:val="0"/>
        </w:rPr>
      </w:r>
    </w:p>
    <w:p w:rsidR="00000000" w:rsidDel="00000000" w:rsidP="00000000" w:rsidRDefault="00000000" w:rsidRPr="00000000" w14:paraId="000001AF">
      <w:pPr>
        <w:pageBreakBefore w:val="0"/>
        <w:jc w:val="both"/>
        <w:rPr/>
      </w:pPr>
      <w:r w:rsidDel="00000000" w:rsidR="00000000" w:rsidRPr="00000000">
        <w:rPr>
          <w:rtl w:val="0"/>
        </w:rPr>
      </w:r>
    </w:p>
    <w:p w:rsidR="00000000" w:rsidDel="00000000" w:rsidP="00000000" w:rsidRDefault="00000000" w:rsidRPr="00000000" w14:paraId="000001B0">
      <w:pPr>
        <w:pageBreakBefore w:val="0"/>
        <w:jc w:val="both"/>
        <w:rPr/>
      </w:pPr>
      <w:r w:rsidDel="00000000" w:rsidR="00000000" w:rsidRPr="00000000">
        <w:rPr>
          <w:rtl w:val="0"/>
        </w:rPr>
        <w:t xml:space="preserve">Below is Nigeria’s 2022 ECI Sensitivity Charts. First, in the positive chart, we notice immediately that increases in Energy Drilling and Mining and Wood Products lead to an uptrend of ECI. They seem to give the most immediate increase in ECI for only a 20-30% increase in export magnitude. </w:t>
      </w:r>
    </w:p>
    <w:p w:rsidR="00000000" w:rsidDel="00000000" w:rsidP="00000000" w:rsidRDefault="00000000" w:rsidRPr="00000000" w14:paraId="000001B1">
      <w:pPr>
        <w:pageBreakBefore w:val="0"/>
        <w:jc w:val="both"/>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Next, we consider Nigeria's 2018 Negative Shock chart. We see that Nigeria is sensitive to changes in export levels in Weapons. Interestingly, Nigeria is highly insensitive to changes in most other industries suggesting that Nigeria has a good blend of industries that complement each other and are able to compensate for reductions in other industries.</w:t>
      </w:r>
    </w:p>
    <w:p w:rsidR="00000000" w:rsidDel="00000000" w:rsidP="00000000" w:rsidRDefault="00000000" w:rsidRPr="00000000" w14:paraId="000001B3">
      <w:pPr>
        <w:pageBreakBefore w:val="0"/>
        <w:jc w:val="both"/>
        <w:rPr>
          <w:b w:val="1"/>
          <w:bCs w:val="1"/>
        </w:rPr>
      </w:pPr>
      <w:r w:rsidDel="00000000" w:rsidR="00000000" w:rsidRPr="00000000">
        <w:rPr>
          <w:b w:val="1"/>
          <w:bCs w:val="1"/>
        </w:rPr>
        <w:drawing>
          <wp:inline distB="114300" distT="114300" distL="114300" distR="114300">
            <wp:extent cx="5731200" cy="2108200"/>
            <wp:effectExtent b="0" l="0" r="0" t="0"/>
            <wp:docPr id="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center"/>
        <w:rPr>
          <w:b w:val="0"/>
          <w:bCs w:val="0"/>
          <w:i w:val="1"/>
          <w:iCs w:val="1"/>
          <w:color w:val="444499"/>
          <w:sz w:val="18"/>
          <w:szCs w:val="18"/>
        </w:rPr>
      </w:pPr>
      <w:r w:rsidDel="00000000" w:rsidR="00000000" w:rsidRPr="00000000">
        <w:rPr>
          <w:sz w:val="22"/>
          <w:szCs w:val="22"/>
          <w:rtl w:val="0"/>
        </w:rPr>
        <w:t xml:space="preserve">Figure 7a. Incremental ECI Sensitivity for Nigeria (2022)</w:t>
      </w:r>
      <w:r w:rsidDel="00000000" w:rsidR="00000000" w:rsidRPr="00000000">
        <w:rPr>
          <w:rtl w:val="0"/>
        </w:rPr>
      </w:r>
    </w:p>
    <w:p w:rsidR="00000000" w:rsidDel="00000000" w:rsidP="00000000" w:rsidRDefault="00000000" w:rsidRPr="00000000" w14:paraId="000001B5">
      <w:pPr>
        <w:pageBreakBefore w:val="0"/>
        <w:jc w:val="both"/>
        <w:rPr>
          <w:b w:val="1"/>
          <w:bCs w:val="1"/>
        </w:rPr>
      </w:pPr>
      <w:r w:rsidDel="00000000" w:rsidR="00000000" w:rsidRPr="00000000">
        <w:rPr>
          <w:rtl w:val="0"/>
        </w:rPr>
      </w:r>
    </w:p>
    <w:p w:rsidR="00000000" w:rsidDel="00000000" w:rsidP="00000000" w:rsidRDefault="00000000" w:rsidRPr="00000000" w14:paraId="000001B6">
      <w:pPr>
        <w:pageBreakBefore w:val="0"/>
        <w:jc w:val="both"/>
        <w:rPr>
          <w:b w:val="1"/>
          <w:bCs w:val="1"/>
        </w:rPr>
      </w:pPr>
      <w:r w:rsidDel="00000000" w:rsidR="00000000" w:rsidRPr="00000000">
        <w:rPr>
          <w:b w:val="1"/>
          <w:bCs w:val="1"/>
        </w:rPr>
        <w:drawing>
          <wp:inline distB="114300" distT="114300" distL="114300" distR="114300">
            <wp:extent cx="5731200" cy="2044700"/>
            <wp:effectExtent b="0" l="0" r="0" t="0"/>
            <wp:docPr id="1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b w:val="0"/>
          <w:bCs w:val="0"/>
          <w:i w:val="1"/>
          <w:iCs w:val="1"/>
          <w:color w:val="444499"/>
          <w:sz w:val="20"/>
          <w:szCs w:val="20"/>
        </w:rPr>
      </w:pPr>
      <w:r w:rsidDel="00000000" w:rsidR="00000000" w:rsidRPr="00000000">
        <w:rPr>
          <w:sz w:val="22"/>
          <w:szCs w:val="22"/>
          <w:rtl w:val="0"/>
        </w:rPr>
        <w:t xml:space="preserve">Figure 7b. Decremental ECI Sensitivity for Nigeria (2022)</w:t>
      </w:r>
      <w:r w:rsidDel="00000000" w:rsidR="00000000" w:rsidRPr="00000000">
        <w:rPr>
          <w:rtl w:val="0"/>
        </w:rPr>
      </w:r>
    </w:p>
    <w:p w:rsidR="00000000" w:rsidDel="00000000" w:rsidP="00000000" w:rsidRDefault="00000000" w:rsidRPr="00000000" w14:paraId="000001B8">
      <w:pPr>
        <w:pageBreakBefore w:val="0"/>
        <w:jc w:val="center"/>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Next, we consider the 2022 ECI Sensitivity graphs for Ethiopia (Figures 8a and 8b). We see that in the positive shocking case, Vegetable, Fruits, and Plants lead to an uptrend in ECI. </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In the 2022  negative shocking case, we see that again Ethiopia is very sensitive to drawbacks in Machinery and Vegetable, Fruits, and Plants. Again, we see that Ethiopia is highly insensitive to drawdowns in the majority of its industries. </w:t>
      </w:r>
    </w:p>
    <w:p w:rsidR="00000000" w:rsidDel="00000000" w:rsidP="00000000" w:rsidRDefault="00000000" w:rsidRPr="00000000" w14:paraId="000001BC">
      <w:pPr>
        <w:pageBreakBefore w:val="0"/>
        <w:rPr>
          <w:b w:val="1"/>
          <w:bCs w:val="1"/>
        </w:rPr>
      </w:pPr>
      <w:r w:rsidDel="00000000" w:rsidR="00000000" w:rsidRPr="00000000">
        <w:rPr/>
        <w:drawing>
          <wp:inline distB="114300" distT="114300" distL="114300" distR="114300">
            <wp:extent cx="5731200" cy="2108200"/>
            <wp:effectExtent b="0" l="0" r="0" t="0"/>
            <wp:docPr id="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center"/>
        <w:rPr/>
      </w:pPr>
      <w:r w:rsidDel="00000000" w:rsidR="00000000" w:rsidRPr="00000000">
        <w:rPr>
          <w:sz w:val="22"/>
          <w:szCs w:val="22"/>
          <w:rtl w:val="0"/>
        </w:rPr>
        <w:t xml:space="preserve">Figure 8a. Incremental ECI Sensitivity for Ethiopia (2022)</w:t>
      </w:r>
      <w:r w:rsidDel="00000000" w:rsidR="00000000" w:rsidRPr="00000000">
        <w:rPr>
          <w:rtl w:val="0"/>
        </w:rPr>
      </w:r>
    </w:p>
    <w:p w:rsidR="00000000" w:rsidDel="00000000" w:rsidP="00000000" w:rsidRDefault="00000000" w:rsidRPr="00000000" w14:paraId="000001BE">
      <w:pPr>
        <w:pageBreakBefore w:val="0"/>
        <w:jc w:val="center"/>
        <w:rPr/>
      </w:pPr>
      <w:r w:rsidDel="00000000" w:rsidR="00000000" w:rsidRPr="00000000">
        <w:rPr>
          <w:rtl w:val="0"/>
        </w:rPr>
      </w:r>
    </w:p>
    <w:p w:rsidR="00000000" w:rsidDel="00000000" w:rsidP="00000000" w:rsidRDefault="00000000" w:rsidRPr="00000000" w14:paraId="000001BF">
      <w:pPr>
        <w:jc w:val="both"/>
        <w:rPr>
          <w:b w:val="1"/>
          <w:bCs w:val="1"/>
        </w:rPr>
      </w:pPr>
      <w:r w:rsidDel="00000000" w:rsidR="00000000" w:rsidRPr="00000000">
        <w:rPr>
          <w:b w:val="1"/>
          <w:bCs w:val="1"/>
        </w:rPr>
        <w:drawing>
          <wp:inline distB="114300" distT="114300" distL="114300" distR="114300">
            <wp:extent cx="5731200" cy="2057400"/>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center"/>
        <w:rPr/>
      </w:pPr>
      <w:r w:rsidDel="00000000" w:rsidR="00000000" w:rsidRPr="00000000">
        <w:rPr>
          <w:sz w:val="22"/>
          <w:szCs w:val="22"/>
          <w:rtl w:val="0"/>
        </w:rPr>
        <w:t xml:space="preserve">Figure 8b. Decremental ECI Sensitivity for Ethiopia (2022)</w:t>
      </w:r>
      <w:r w:rsidDel="00000000" w:rsidR="00000000" w:rsidRPr="00000000">
        <w:rPr>
          <w:rtl w:val="0"/>
        </w:rPr>
      </w:r>
    </w:p>
    <w:p w:rsidR="00000000" w:rsidDel="00000000" w:rsidP="00000000" w:rsidRDefault="00000000" w:rsidRPr="00000000" w14:paraId="000001C1">
      <w:pPr>
        <w:pageBreakBefore w:val="0"/>
        <w:jc w:val="both"/>
        <w:rPr>
          <w:b w:val="1"/>
          <w:bCs w:val="1"/>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Below we see the SDV sensitivity charts by industry  (Table 11). Senegal’s SDV is quite insensitive to changes in Vegetable Fruits and Plants, Chemicals, Energy Drilling and Mining, Precious Stones, Food Preparations, and Animals and by-products since they do not seem to be a key industry for their economy. In both the positive and negative SDV sensitivity chart we see that the SDV does not change for any level of shock to the export level of these industries. </w:t>
      </w:r>
    </w:p>
    <w:p w:rsidR="00000000" w:rsidDel="00000000" w:rsidP="00000000" w:rsidRDefault="00000000" w:rsidRPr="00000000" w14:paraId="000001C3">
      <w:pPr>
        <w:pageBreakBefore w:val="0"/>
        <w:ind w:left="0" w:firstLine="0"/>
        <w:jc w:val="left"/>
        <w:rPr/>
      </w:pPr>
      <w:r w:rsidDel="00000000" w:rsidR="00000000" w:rsidRPr="00000000">
        <w:rPr>
          <w:rtl w:val="0"/>
        </w:rPr>
      </w:r>
    </w:p>
    <w:p w:rsidR="00000000" w:rsidDel="00000000" w:rsidP="00000000" w:rsidRDefault="00000000" w:rsidRPr="00000000" w14:paraId="000001C4">
      <w:pPr>
        <w:jc w:val="center"/>
        <w:rPr/>
      </w:pPr>
      <w:r w:rsidDel="00000000" w:rsidR="00000000" w:rsidRPr="00000000">
        <w:rPr>
          <w:rtl w:val="0"/>
        </w:rPr>
      </w:r>
    </w:p>
    <w:p w:rsidR="00000000" w:rsidDel="00000000" w:rsidP="00000000" w:rsidRDefault="00000000" w:rsidRPr="00000000" w14:paraId="000001C5">
      <w:pPr>
        <w:pageBreakBefore w:val="0"/>
        <w:ind w:left="0" w:firstLine="0"/>
        <w:jc w:val="center"/>
        <w:rPr>
          <w:sz w:val="22"/>
          <w:szCs w:val="22"/>
        </w:rPr>
      </w:pPr>
      <w:r w:rsidDel="00000000" w:rsidR="00000000" w:rsidRPr="00000000">
        <w:rPr>
          <w:sz w:val="22"/>
          <w:szCs w:val="22"/>
        </w:rPr>
        <w:drawing>
          <wp:inline distB="114300" distT="114300" distL="114300" distR="114300">
            <wp:extent cx="5731200" cy="3276600"/>
            <wp:effectExtent b="0" l="0" r="0" t="0"/>
            <wp:docPr id="1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276600"/>
                    </a:xfrm>
                    <a:prstGeom prst="rect"/>
                    <a:ln/>
                  </pic:spPr>
                </pic:pic>
              </a:graphicData>
            </a:graphic>
          </wp:inline>
        </w:drawing>
      </w: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Senegal’s </w:t>
      </w:r>
      <w:r w:rsidDel="00000000" w:rsidR="00000000" w:rsidRPr="00000000">
        <w:rPr>
          <w:sz w:val="22"/>
          <w:szCs w:val="22"/>
          <w:rtl w:val="0"/>
        </w:rPr>
        <w:t xml:space="preserve">SDV Sensitivit</w:t>
      </w:r>
      <w:r w:rsidDel="00000000" w:rsidR="00000000" w:rsidRPr="00000000">
        <w:rPr>
          <w:sz w:val="22"/>
          <w:szCs w:val="22"/>
          <w:rtl w:val="0"/>
        </w:rPr>
        <w:t xml:space="preserve">ies by Industry (2022)</w:t>
      </w:r>
    </w:p>
    <w:p w:rsidR="00000000" w:rsidDel="00000000" w:rsidP="00000000" w:rsidRDefault="00000000" w:rsidRPr="00000000" w14:paraId="000001C6">
      <w:pPr>
        <w:jc w:val="center"/>
        <w:rPr>
          <w:sz w:val="22"/>
          <w:szCs w:val="22"/>
        </w:rPr>
      </w:pPr>
      <w:r w:rsidDel="00000000" w:rsidR="00000000" w:rsidRPr="00000000">
        <w:rPr>
          <w:rtl w:val="0"/>
        </w:rPr>
      </w:r>
    </w:p>
    <w:p w:rsidR="00000000" w:rsidDel="00000000" w:rsidP="00000000" w:rsidRDefault="00000000" w:rsidRPr="00000000" w14:paraId="000001C7">
      <w:pPr>
        <w:pageBreakBefore w:val="0"/>
        <w:jc w:val="both"/>
        <w:rPr/>
      </w:pPr>
      <w:r w:rsidDel="00000000" w:rsidR="00000000" w:rsidRPr="00000000">
        <w:rPr>
          <w:rtl w:val="0"/>
        </w:rPr>
      </w:r>
    </w:p>
    <w:p w:rsidR="00000000" w:rsidDel="00000000" w:rsidP="00000000" w:rsidRDefault="00000000" w:rsidRPr="00000000" w14:paraId="000001C8">
      <w:pPr>
        <w:pageBreakBefore w:val="0"/>
        <w:jc w:val="both"/>
        <w:rPr/>
      </w:pPr>
      <w:r w:rsidDel="00000000" w:rsidR="00000000" w:rsidRPr="00000000">
        <w:rPr>
          <w:rtl w:val="0"/>
        </w:rPr>
      </w:r>
    </w:p>
    <w:p w:rsidR="00000000" w:rsidDel="00000000" w:rsidP="00000000" w:rsidRDefault="00000000" w:rsidRPr="00000000" w14:paraId="000001C9">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1CA">
      <w:pPr>
        <w:pageBreakBefore w:val="0"/>
        <w:jc w:val="both"/>
        <w:rPr>
          <w:b w:val="1"/>
          <w:bCs w:val="1"/>
        </w:rPr>
      </w:pPr>
      <w:r w:rsidDel="00000000" w:rsidR="00000000" w:rsidRPr="00000000">
        <w:rPr>
          <w:rtl w:val="0"/>
        </w:rPr>
      </w:r>
    </w:p>
    <w:p w:rsidR="00000000" w:rsidDel="00000000" w:rsidP="00000000" w:rsidRDefault="00000000" w:rsidRPr="00000000" w14:paraId="000001CB">
      <w:pPr>
        <w:pageBreakBefore w:val="0"/>
        <w:jc w:val="both"/>
        <w:rPr>
          <w:b w:val="1"/>
          <w:bCs w:val="1"/>
          <w:sz w:val="28"/>
          <w:szCs w:val="28"/>
        </w:rPr>
      </w:pPr>
      <w:r w:rsidDel="00000000" w:rsidR="00000000" w:rsidRPr="00000000">
        <w:rPr>
          <w:rtl w:val="0"/>
        </w:rPr>
        <w:t xml:space="preserve">Decreasing export of each industry in Senegal’s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CC">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CD">
      <w:pPr>
        <w:jc w:val="center"/>
        <w:rPr>
          <w:sz w:val="22"/>
          <w:szCs w:val="22"/>
        </w:rPr>
      </w:pPr>
      <w:r w:rsidDel="00000000" w:rsidR="00000000" w:rsidRPr="00000000">
        <w:rPr/>
        <w:drawing>
          <wp:inline distB="114300" distT="114300" distL="114300" distR="114300">
            <wp:extent cx="5731200" cy="2984500"/>
            <wp:effectExtent b="0" l="0" r="0" t="0"/>
            <wp:docPr id="1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ageBreakBefore w:val="0"/>
        <w:jc w:val="center"/>
        <w:rPr>
          <w:sz w:val="22"/>
          <w:szCs w:val="22"/>
        </w:rPr>
      </w:pPr>
      <w:r w:rsidDel="00000000" w:rsidR="00000000" w:rsidRPr="00000000">
        <w:rPr>
          <w:sz w:val="22"/>
          <w:szCs w:val="22"/>
          <w:rtl w:val="0"/>
        </w:rPr>
        <w:t xml:space="preserve">Table 13. Senegal’s Contingency Strategy (2022)</w:t>
      </w:r>
    </w:p>
    <w:p w:rsidR="00000000" w:rsidDel="00000000" w:rsidP="00000000" w:rsidRDefault="00000000" w:rsidRPr="00000000" w14:paraId="000001CF">
      <w:pPr>
        <w:jc w:val="left"/>
        <w:rPr/>
      </w:pPr>
      <w:r w:rsidDel="00000000" w:rsidR="00000000" w:rsidRPr="00000000">
        <w:rPr>
          <w:rtl w:val="0"/>
        </w:rPr>
      </w:r>
    </w:p>
    <w:p w:rsidR="00000000" w:rsidDel="00000000" w:rsidP="00000000" w:rsidRDefault="00000000" w:rsidRPr="00000000" w14:paraId="000001D0">
      <w:pPr>
        <w:pageBreakBefore w:val="0"/>
        <w:jc w:val="center"/>
        <w:rPr>
          <w:sz w:val="28"/>
          <w:szCs w:val="28"/>
        </w:rPr>
      </w:pPr>
      <w:r w:rsidDel="00000000" w:rsidR="00000000" w:rsidRPr="00000000">
        <w:rPr>
          <w:rtl w:val="0"/>
        </w:rPr>
      </w:r>
    </w:p>
    <w:p w:rsidR="00000000" w:rsidDel="00000000" w:rsidP="00000000" w:rsidRDefault="00000000" w:rsidRPr="00000000" w14:paraId="000001D1">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D3">
      <w:pPr>
        <w:pageBreakBefore w:val="0"/>
        <w:jc w:val="both"/>
        <w:rPr>
          <w:b w:val="1"/>
          <w:bCs w:val="1"/>
        </w:rPr>
      </w:pPr>
      <w:r w:rsidDel="00000000" w:rsidR="00000000" w:rsidRPr="00000000">
        <w:rPr>
          <w:rtl w:val="0"/>
        </w:rPr>
      </w:r>
    </w:p>
    <w:p w:rsidR="00000000" w:rsidDel="00000000" w:rsidP="00000000" w:rsidRDefault="00000000" w:rsidRPr="00000000" w14:paraId="000001D4">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D5">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D6">
      <w:pPr>
        <w:pageBreakBefore w:val="0"/>
        <w:jc w:val="both"/>
        <w:rPr/>
      </w:pPr>
      <w:r w:rsidDel="00000000" w:rsidR="00000000" w:rsidRPr="00000000">
        <w:rPr>
          <w:rtl w:val="0"/>
        </w:rPr>
      </w:r>
    </w:p>
    <w:p w:rsidR="00000000" w:rsidDel="00000000" w:rsidP="00000000" w:rsidRDefault="00000000" w:rsidRPr="00000000" w14:paraId="000001D7">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18%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0.142. In other words, the more a country develops, as suggested by calculations on a complexity level, the better economic outcomes it achieves. </w:t>
      </w:r>
    </w:p>
    <w:p w:rsidR="00000000" w:rsidDel="00000000" w:rsidP="00000000" w:rsidRDefault="00000000" w:rsidRPr="00000000" w14:paraId="000001D8">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D9">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DB">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DC">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0.3314</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DD">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0.142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DE">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0.623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DF">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-0.287</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E0">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4</w:t>
            </w:r>
          </w:p>
        </w:tc>
      </w:tr>
    </w:tbl>
    <w:p w:rsidR="00000000" w:rsidDel="00000000" w:rsidP="00000000" w:rsidRDefault="00000000" w:rsidRPr="00000000" w14:paraId="000001E1">
      <w:pPr>
        <w:pageBreakBefore w:val="0"/>
        <w:jc w:val="left"/>
        <w:rPr/>
      </w:pPr>
      <w:r w:rsidDel="00000000" w:rsidR="00000000" w:rsidRPr="00000000">
        <w:rPr>
          <w:rtl w:val="0"/>
        </w:rPr>
      </w:r>
    </w:p>
    <w:p w:rsidR="00000000" w:rsidDel="00000000" w:rsidP="00000000" w:rsidRDefault="00000000" w:rsidRPr="00000000" w14:paraId="000001E2">
      <w:pPr>
        <w:pageBreakBefore w:val="0"/>
        <w:jc w:val="center"/>
        <w:rPr>
          <w:sz w:val="22"/>
          <w:szCs w:val="22"/>
        </w:rPr>
      </w:pPr>
      <w:r w:rsidDel="00000000" w:rsidR="00000000" w:rsidRPr="00000000">
        <w:rPr>
          <w:sz w:val="22"/>
          <w:szCs w:val="22"/>
        </w:rPr>
        <w:drawing>
          <wp:inline distB="114300" distT="114300" distL="114300" distR="114300">
            <wp:extent cx="5731200" cy="3162300"/>
            <wp:effectExtent b="0" l="0" r="0" t="0"/>
            <wp:docPr id="2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3162300"/>
                    </a:xfrm>
                    <a:prstGeom prst="rect"/>
                    <a:ln/>
                  </pic:spPr>
                </pic:pic>
              </a:graphicData>
            </a:graphic>
          </wp:inline>
        </w:drawing>
      </w: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E3">
      <w:pPr>
        <w:pageBreakBefore w:val="0"/>
        <w:jc w:val="both"/>
        <w:rPr/>
      </w:pPr>
      <w:r w:rsidDel="00000000" w:rsidR="00000000" w:rsidRPr="00000000">
        <w:rPr>
          <w:rtl w:val="0"/>
        </w:rPr>
      </w:r>
    </w:p>
    <w:p w:rsidR="00000000" w:rsidDel="00000000" w:rsidP="00000000" w:rsidRDefault="00000000" w:rsidRPr="00000000" w14:paraId="000001E4">
      <w:pPr>
        <w:pageBreakBefore w:val="0"/>
        <w:jc w:val="both"/>
        <w:rPr>
          <w:b w:val="1"/>
          <w:bCs w:val="1"/>
        </w:rPr>
      </w:pPr>
      <w:r w:rsidDel="00000000" w:rsidR="00000000" w:rsidRPr="00000000">
        <w:rPr>
          <w:b w:val="1"/>
          <w:bCs w:val="1"/>
          <w:rtl w:val="0"/>
        </w:rPr>
        <w:t xml:space="preserve">5.2 SOI of Senegal and Its Implications</w:t>
      </w:r>
    </w:p>
    <w:p w:rsidR="00000000" w:rsidDel="00000000" w:rsidP="00000000" w:rsidRDefault="00000000" w:rsidRPr="00000000" w14:paraId="000001E5">
      <w:pPr>
        <w:pageBreakBefore w:val="0"/>
        <w:jc w:val="both"/>
        <w:rPr/>
      </w:pPr>
      <w:r w:rsidDel="00000000" w:rsidR="00000000" w:rsidRPr="00000000">
        <w:rPr>
          <w:rtl w:val="0"/>
        </w:rPr>
        <w:t xml:space="preserve">During the first examined period, Senegal, for instance, has a moderate level of structural optimality as compared with its developed peers. As the regression in Figure 10a suggests (the red curve represents export increase and the blue curve stands for opportunity gain of the corresponding industry), Senegal demonstrates a low level of correlation with the suggested developmental path, having an adjusted R-square of around 0.142. </w:t>
      </w:r>
    </w:p>
    <w:p w:rsidR="00000000" w:rsidDel="00000000" w:rsidP="00000000" w:rsidRDefault="00000000" w:rsidRPr="00000000" w14:paraId="000001E6">
      <w:pPr>
        <w:pageBreakBefore w:val="0"/>
        <w:jc w:val="both"/>
        <w:rPr/>
      </w:pPr>
      <w:r w:rsidDel="00000000" w:rsidR="00000000" w:rsidRPr="00000000">
        <w:rPr>
          <w:rtl w:val="0"/>
        </w:rPr>
      </w:r>
    </w:p>
    <w:p w:rsidR="00000000" w:rsidDel="00000000" w:rsidP="00000000" w:rsidRDefault="00000000" w:rsidRPr="00000000" w14:paraId="000001E7">
      <w:pPr>
        <w:pageBreakBefore w:val="0"/>
        <w:jc w:val="both"/>
        <w:rPr/>
      </w:pPr>
      <w:r w:rsidDel="00000000" w:rsidR="00000000" w:rsidRPr="00000000">
        <w:rPr>
          <w:rtl w:val="0"/>
        </w:rPr>
        <w:t xml:space="preserve">Senegal ranks in the second quartile among all countries in terms of SOI and has made a fast rate of economic progress among its emerging peers from 2019-2022 with a</w:t>
      </w:r>
      <w:r w:rsidDel="00000000" w:rsidR="00000000" w:rsidRPr="00000000">
        <w:rPr>
          <w:rtl w:val="0"/>
        </w:rPr>
        <w:t xml:space="preserve"> 5-year GDP growth rate of</w:t>
      </w:r>
      <w:r w:rsidDel="00000000" w:rsidR="00000000" w:rsidRPr="00000000">
        <w:rPr>
          <w:rtl w:val="0"/>
        </w:rPr>
        <w:t xml:space="preserve"> 18%, which is consistent with the regression result in Figure 4b.</w:t>
      </w:r>
    </w:p>
    <w:p w:rsidR="00000000" w:rsidDel="00000000" w:rsidP="00000000" w:rsidRDefault="00000000" w:rsidRPr="00000000" w14:paraId="000001E8">
      <w:pPr>
        <w:pageBreakBefore w:val="0"/>
        <w:jc w:val="both"/>
        <w:rPr/>
      </w:pPr>
      <w:r w:rsidDel="00000000" w:rsidR="00000000" w:rsidRPr="00000000">
        <w:rPr>
          <w:rtl w:val="0"/>
        </w:rPr>
      </w:r>
    </w:p>
    <w:p w:rsidR="00000000" w:rsidDel="00000000" w:rsidP="00000000" w:rsidRDefault="00000000" w:rsidRPr="00000000" w14:paraId="000001E9">
      <w:pPr>
        <w:pageBreakBefore w:val="0"/>
        <w:jc w:val="both"/>
        <w:rPr/>
      </w:pPr>
      <w:r w:rsidDel="00000000" w:rsidR="00000000" w:rsidRPr="00000000">
        <w:rPr>
          <w:rtl w:val="0"/>
        </w:rPr>
        <w:t xml:space="preserve">Specifically, Senegal's slow economic progress from 2019 to 2022 can be at least partially explained by a development strategy that demonstrates a considerable but not perfect level of matches with our suggested developmental path. Specifically, Senegal invested heavily in the Textile industry, while it should have focused more on industry groups such as Energy Drilling and Mining.</w:t>
      </w:r>
    </w:p>
    <w:p w:rsidR="00000000" w:rsidDel="00000000" w:rsidP="00000000" w:rsidRDefault="00000000" w:rsidRPr="00000000" w14:paraId="000001EA">
      <w:pPr>
        <w:pageBreakBefore w:val="0"/>
        <w:jc w:val="both"/>
        <w:rPr/>
      </w:pPr>
      <w:r w:rsidDel="00000000" w:rsidR="00000000" w:rsidRPr="00000000">
        <w:rPr>
          <w:rtl w:val="0"/>
        </w:rPr>
      </w:r>
    </w:p>
    <w:p w:rsidR="00000000" w:rsidDel="00000000" w:rsidP="00000000" w:rsidRDefault="00000000" w:rsidRPr="00000000" w14:paraId="000001EB">
      <w:pPr>
        <w:pageBreakBefore w:val="0"/>
        <w:jc w:val="both"/>
        <w:rPr/>
      </w:pPr>
      <w:r w:rsidDel="00000000" w:rsidR="00000000" w:rsidRPr="00000000">
        <w:rPr/>
        <w:drawing>
          <wp:inline distB="114300" distT="114300" distL="114300" distR="114300">
            <wp:extent cx="5731200" cy="2298700"/>
            <wp:effectExtent b="0" l="0" r="0" t="0"/>
            <wp:docPr id="2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jc w:val="center"/>
        <w:rPr>
          <w:sz w:val="22"/>
          <w:szCs w:val="22"/>
        </w:rPr>
      </w:pPr>
      <w:r w:rsidDel="00000000" w:rsidR="00000000" w:rsidRPr="00000000">
        <w:rPr>
          <w:sz w:val="22"/>
          <w:szCs w:val="22"/>
          <w:rtl w:val="0"/>
        </w:rPr>
        <w:t xml:space="preserve">Figure 10a. SOI of Senegal (2019-2022)</w:t>
      </w:r>
    </w:p>
    <w:p w:rsidR="00000000" w:rsidDel="00000000" w:rsidP="00000000" w:rsidRDefault="00000000" w:rsidRPr="00000000" w14:paraId="000001ED">
      <w:pPr>
        <w:jc w:val="center"/>
        <w:rPr>
          <w:sz w:val="22"/>
          <w:szCs w:val="22"/>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Higher than before, its adjusted R-squared value now</w:t>
      </w:r>
      <w:r w:rsidDel="00000000" w:rsidR="00000000" w:rsidRPr="00000000">
        <w:rPr>
          <w:rtl w:val="0"/>
        </w:rPr>
        <w:t xml:space="preserve"> </w:t>
      </w:r>
      <w:r w:rsidDel="00000000" w:rsidR="00000000" w:rsidRPr="00000000">
        <w:rPr>
          <w:rtl w:val="0"/>
        </w:rPr>
        <w:t xml:space="preserve">indicates a higher correlation between the GDP growth and the implemented development path. Progress is slow on a global scale during this period, but Senegal demonstrates a moderate</w:t>
      </w:r>
      <w:r w:rsidDel="00000000" w:rsidR="00000000" w:rsidRPr="00000000">
        <w:rPr>
          <w:rtl w:val="0"/>
        </w:rPr>
        <w:t xml:space="preserve"> </w:t>
      </w:r>
      <w:r w:rsidDel="00000000" w:rsidR="00000000" w:rsidRPr="00000000">
        <w:rPr>
          <w:rtl w:val="0"/>
        </w:rPr>
        <w:t xml:space="preserve">ability to adjust to negative economic shocks by improving SOI and increasing GDP growth than it did in previous years.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ageBreakBefore w:val="0"/>
        <w:jc w:val="both"/>
        <w:rPr>
          <w:b w:val="1"/>
          <w:bCs w:val="1"/>
        </w:rPr>
      </w:pPr>
      <w:r w:rsidDel="00000000" w:rsidR="00000000" w:rsidRPr="00000000">
        <w:rPr>
          <w:rtl w:val="0"/>
        </w:rPr>
      </w:r>
    </w:p>
    <w:p w:rsidR="00000000" w:rsidDel="00000000" w:rsidP="00000000" w:rsidRDefault="00000000" w:rsidRPr="00000000" w14:paraId="000001F2">
      <w:pPr>
        <w:pageBreakBefore w:val="0"/>
        <w:jc w:val="both"/>
        <w:rPr>
          <w:b w:val="1"/>
          <w:bCs w:val="1"/>
        </w:rPr>
      </w:pPr>
      <w:r w:rsidDel="00000000" w:rsidR="00000000" w:rsidRPr="00000000">
        <w:rPr>
          <w:rtl w:val="0"/>
        </w:rPr>
      </w:r>
    </w:p>
    <w:p w:rsidR="00000000" w:rsidDel="00000000" w:rsidP="00000000" w:rsidRDefault="00000000" w:rsidRPr="00000000" w14:paraId="000001F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F5">
      <w:pPr>
        <w:pageBreakBefore w:val="0"/>
        <w:jc w:val="both"/>
        <w:rPr/>
      </w:pPr>
      <w:r w:rsidDel="00000000" w:rsidR="00000000" w:rsidRPr="00000000">
        <w:rPr>
          <w:rtl w:val="0"/>
        </w:rPr>
      </w:r>
    </w:p>
    <w:p w:rsidR="00000000" w:rsidDel="00000000" w:rsidP="00000000" w:rsidRDefault="00000000" w:rsidRPr="00000000" w14:paraId="000001F6">
      <w:pPr>
        <w:pageBreakBefore w:val="0"/>
        <w:jc w:val="both"/>
        <w:rPr/>
      </w:pPr>
      <w:r w:rsidDel="00000000" w:rsidR="00000000" w:rsidRPr="00000000">
        <w:rPr>
          <w:rtl w:val="0"/>
        </w:rPr>
        <w:t xml:space="preserve">In conclusion, Senegal has demonstrated a solid level of economic growth in terms of annual GDP increase during the period from 2019-2022, concurrent with an increase in economic complexity as compared with major developing economies.</w:t>
      </w:r>
    </w:p>
    <w:p w:rsidR="00000000" w:rsidDel="00000000" w:rsidP="00000000" w:rsidRDefault="00000000" w:rsidRPr="00000000" w14:paraId="000001F7">
      <w:pPr>
        <w:pageBreakBefore w:val="0"/>
        <w:jc w:val="both"/>
        <w:rPr/>
      </w:pPr>
      <w:r w:rsidDel="00000000" w:rsidR="00000000" w:rsidRPr="00000000">
        <w:rPr>
          <w:rtl w:val="0"/>
        </w:rPr>
      </w:r>
    </w:p>
    <w:p w:rsidR="00000000" w:rsidDel="00000000" w:rsidP="00000000" w:rsidRDefault="00000000" w:rsidRPr="00000000" w14:paraId="000001F8">
      <w:pPr>
        <w:pageBreakBefore w:val="0"/>
        <w:jc w:val="both"/>
        <w:rPr/>
      </w:pPr>
      <w:r w:rsidDel="00000000" w:rsidR="00000000" w:rsidRPr="00000000">
        <w:rPr>
          <w:rtl w:val="0"/>
        </w:rPr>
        <w:t xml:space="preserve">We believe that the consistent progress during the first period can be partially explained through the analysis of the economic and product complexity structure of Senegal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Senegal </w:t>
      </w:r>
      <w:r w:rsidDel="00000000" w:rsidR="00000000" w:rsidRPr="00000000">
        <w:rPr>
          <w:rtl w:val="0"/>
        </w:rPr>
        <w:t xml:space="preserve">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F9">
      <w:pPr>
        <w:pageBreakBefore w:val="0"/>
        <w:jc w:val="both"/>
        <w:rPr/>
      </w:pPr>
      <w:r w:rsidDel="00000000" w:rsidR="00000000" w:rsidRPr="00000000">
        <w:rPr>
          <w:rtl w:val="0"/>
        </w:rPr>
      </w:r>
    </w:p>
    <w:p w:rsidR="00000000" w:rsidDel="00000000" w:rsidP="00000000" w:rsidRDefault="00000000" w:rsidRPr="00000000" w14:paraId="000001FA">
      <w:pPr>
        <w:pageBreakBefore w:val="0"/>
        <w:jc w:val="both"/>
        <w:rPr/>
      </w:pPr>
      <w:r w:rsidDel="00000000" w:rsidR="00000000" w:rsidRPr="00000000">
        <w:rPr>
          <w:rtl w:val="0"/>
        </w:rPr>
        <w:t xml:space="preserve">Based on our analysis of the opportunity gain and sensitivity analysis of major industry groups for 2019-2022, Senegal can further its gains by prioritizing Energy Mining and Drilling, Precious Stones, and Clothing and Accessories. We further note that Senegal has a somewhat </w:t>
      </w:r>
      <w:r w:rsidDel="00000000" w:rsidR="00000000" w:rsidRPr="00000000">
        <w:rPr>
          <w:rtl w:val="0"/>
        </w:rPr>
        <w:t xml:space="preserve">mismatched development strategy</w:t>
      </w:r>
      <w:r w:rsidDel="00000000" w:rsidR="00000000" w:rsidRPr="00000000">
        <w:rPr>
          <w:rtl w:val="0"/>
        </w:rPr>
        <w:t xml:space="preserve"> that indicates a </w:t>
      </w:r>
      <w:r w:rsidDel="00000000" w:rsidR="00000000" w:rsidRPr="00000000">
        <w:rPr>
          <w:rtl w:val="0"/>
        </w:rPr>
        <w:t xml:space="preserve">low</w:t>
      </w:r>
      <w:r w:rsidDel="00000000" w:rsidR="00000000" w:rsidRPr="00000000">
        <w:rPr>
          <w:rtl w:val="0"/>
        </w:rPr>
        <w:t xml:space="preserve">er level (compared to other developing countries) of structural optimality on the complexity level, having an adjusted R-square of around 0.147. Since a </w:t>
      </w:r>
      <w:r w:rsidDel="00000000" w:rsidR="00000000" w:rsidRPr="00000000">
        <w:rPr>
          <w:rtl w:val="0"/>
        </w:rPr>
        <w:t xml:space="preserve">low correlation</w:t>
      </w:r>
      <w:r w:rsidDel="00000000" w:rsidR="00000000" w:rsidRPr="00000000">
        <w:rPr>
          <w:rtl w:val="0"/>
        </w:rPr>
        <w:t xml:space="preserve"> exists between five-year GDP growth and the structural optimality index of an economy as we define and calculate, Senegal indeed has a relatively </w:t>
      </w:r>
      <w:r w:rsidDel="00000000" w:rsidR="00000000" w:rsidRPr="00000000">
        <w:rPr>
          <w:rtl w:val="0"/>
        </w:rPr>
        <w:t xml:space="preserve">suboptima</w:t>
      </w:r>
      <w:r w:rsidDel="00000000" w:rsidR="00000000" w:rsidRPr="00000000">
        <w:rPr>
          <w:rtl w:val="0"/>
        </w:rPr>
        <w:t xml:space="preserve">l growth experience as compared with fast-growing economies both on a regional scale and on a global scale and has the potential to further its economic gains through industrial structure optimization as suggested in the paper. With the revised focus, Senegal has further potential to advance its economic growth to maintain its position among other countries to continue its </w:t>
      </w:r>
      <w:r w:rsidDel="00000000" w:rsidR="00000000" w:rsidRPr="00000000">
        <w:rPr>
          <w:rtl w:val="0"/>
        </w:rPr>
        <w:t xml:space="preserve">post-pandemic recovery and ongoing economic expansion</w:t>
      </w:r>
      <w:r w:rsidDel="00000000" w:rsidR="00000000" w:rsidRPr="00000000">
        <w:rPr>
          <w:rtl w:val="0"/>
        </w:rPr>
        <w:t xml:space="preserve">.</w:t>
      </w:r>
    </w:p>
    <w:p w:rsidR="00000000" w:rsidDel="00000000" w:rsidP="00000000" w:rsidRDefault="00000000" w:rsidRPr="00000000" w14:paraId="000001FB">
      <w:pPr>
        <w:pageBreakBefore w:val="0"/>
        <w:jc w:val="both"/>
        <w:rPr/>
      </w:pPr>
      <w:r w:rsidDel="00000000" w:rsidR="00000000" w:rsidRPr="00000000">
        <w:rPr>
          <w:rtl w:val="0"/>
        </w:rPr>
      </w:r>
    </w:p>
    <w:p w:rsidR="00000000" w:rsidDel="00000000" w:rsidP="00000000" w:rsidRDefault="00000000" w:rsidRPr="00000000" w14:paraId="000001FC">
      <w:pPr>
        <w:pageBreakBefore w:val="0"/>
        <w:jc w:val="both"/>
        <w:rPr/>
      </w:pPr>
      <w:r w:rsidDel="00000000" w:rsidR="00000000" w:rsidRPr="00000000">
        <w:rPr>
          <w:rtl w:val="0"/>
        </w:rPr>
      </w:r>
    </w:p>
    <w:p w:rsidR="00000000" w:rsidDel="00000000" w:rsidP="00000000" w:rsidRDefault="00000000" w:rsidRPr="00000000" w14:paraId="000001FD">
      <w:pPr>
        <w:pageBreakBefore w:val="0"/>
        <w:jc w:val="both"/>
        <w:rPr/>
      </w:pPr>
      <w:r w:rsidDel="00000000" w:rsidR="00000000" w:rsidRPr="00000000">
        <w:rPr>
          <w:rtl w:val="0"/>
        </w:rPr>
      </w:r>
    </w:p>
    <w:p w:rsidR="00000000" w:rsidDel="00000000" w:rsidP="00000000" w:rsidRDefault="00000000" w:rsidRPr="00000000" w14:paraId="000001FE">
      <w:pPr>
        <w:pageBreakBefore w:val="0"/>
        <w:jc w:val="both"/>
        <w:rPr/>
      </w:pPr>
      <w:r w:rsidDel="00000000" w:rsidR="00000000" w:rsidRPr="00000000">
        <w:rPr>
          <w:rtl w:val="0"/>
        </w:rPr>
      </w:r>
    </w:p>
    <w:p w:rsidR="00000000" w:rsidDel="00000000" w:rsidP="00000000" w:rsidRDefault="00000000" w:rsidRPr="00000000" w14:paraId="000001FF">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0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0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03">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05">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07">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09">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0B">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0D">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0F">
      <w:pPr>
        <w:pageBreakBefore w:val="0"/>
        <w:jc w:val="both"/>
        <w:rPr>
          <w:color w:val="000000"/>
          <w:highlight w:val="white"/>
        </w:rPr>
      </w:pPr>
      <w:r w:rsidDel="00000000" w:rsidR="00000000" w:rsidRPr="00000000">
        <w:rPr>
          <w:rtl w:val="0"/>
        </w:rPr>
      </w:r>
    </w:p>
    <w:p w:rsidR="00000000" w:rsidDel="00000000" w:rsidP="00000000" w:rsidRDefault="00000000" w:rsidRPr="00000000" w14:paraId="0000021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11">
      <w:pPr>
        <w:pageBreakBefore w:val="0"/>
        <w:jc w:val="both"/>
        <w:rPr/>
      </w:pPr>
      <w:r w:rsidDel="00000000" w:rsidR="00000000" w:rsidRPr="00000000">
        <w:rPr>
          <w:rtl w:val="0"/>
        </w:rPr>
      </w:r>
    </w:p>
    <w:sectPr>
      <w:headerReference r:id="rId30" w:type="default"/>
      <w:footerReference r:id="rId31" w:type="default"/>
      <w:footerReference r:id="rId32" w:type="first"/>
      <w:footerReference r:id="rId33"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png"/><Relationship Id="rId21" Type="http://schemas.openxmlformats.org/officeDocument/2006/relationships/image" Target="media/image5.png"/><Relationship Id="rId24" Type="http://schemas.openxmlformats.org/officeDocument/2006/relationships/image" Target="media/image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8.png"/><Relationship Id="rId25" Type="http://schemas.openxmlformats.org/officeDocument/2006/relationships/image" Target="media/image3.png"/><Relationship Id="rId28" Type="http://schemas.openxmlformats.org/officeDocument/2006/relationships/image" Target="media/image23.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7.png"/><Relationship Id="rId7" Type="http://schemas.openxmlformats.org/officeDocument/2006/relationships/image" Target="media/image22.png"/><Relationship Id="rId8" Type="http://schemas.openxmlformats.org/officeDocument/2006/relationships/image" Target="media/image15.png"/><Relationship Id="rId31" Type="http://schemas.openxmlformats.org/officeDocument/2006/relationships/footer" Target="footer2.xml"/><Relationship Id="rId30" Type="http://schemas.openxmlformats.org/officeDocument/2006/relationships/header" Target="header1.xml"/><Relationship Id="rId11" Type="http://schemas.openxmlformats.org/officeDocument/2006/relationships/image" Target="media/image21.png"/><Relationship Id="rId33" Type="http://schemas.openxmlformats.org/officeDocument/2006/relationships/footer" Target="footer1.xml"/><Relationship Id="rId10" Type="http://schemas.openxmlformats.org/officeDocument/2006/relationships/image" Target="media/image20.png"/><Relationship Id="rId32" Type="http://schemas.openxmlformats.org/officeDocument/2006/relationships/footer" Target="footer3.xml"/><Relationship Id="rId13" Type="http://schemas.openxmlformats.org/officeDocument/2006/relationships/image" Target="media/image4.png"/><Relationship Id="rId12" Type="http://schemas.openxmlformats.org/officeDocument/2006/relationships/image" Target="media/image16.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17.png"/><Relationship Id="rId16" Type="http://schemas.openxmlformats.org/officeDocument/2006/relationships/image" Target="media/image9.png"/><Relationship Id="rId19" Type="http://schemas.openxmlformats.org/officeDocument/2006/relationships/image" Target="media/image24.jpg"/><Relationship Id="rId1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