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10.png"/>
            <a:graphic>
              <a:graphicData uri="http://schemas.openxmlformats.org/drawingml/2006/picture">
                <pic:pic>
                  <pic:nvPicPr>
                    <pic:cNvPr descr="horizontal line" id="0" name="image10.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5.png"/>
            <a:graphic>
              <a:graphicData uri="http://schemas.openxmlformats.org/drawingml/2006/picture">
                <pic:pic>
                  <pic:nvPicPr>
                    <pic:cNvPr id="0" name="image15.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Togo</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Togo</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this report, we aim to uncover the economic path Togo went through during the period from 2019 to 2022. Specifically, we dive into the topic through a macroeconomic overview of Togo from the perspective of Gross Domestic Product (GDP) and Economic Complexity Index (ECI), which reflect countries’ production capability and production structure, respectively. We find that during the period of our interest, Togo demonstrated a low level of economic growth with an average annual GDP growth rate of 3.43% between 2019 and 2022, with a decreased economic complexity compared to other major economies.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negative progress during the period, we believe, can be partially explained through the analysis of the economic and product complexity structure of Togo on the industry group level, as well as the stagnant macro and microeconomic strategies. The product classification system we adopt allows us to measure the realized industry development for various industry groups and to observe that Togo regressed in developing most of its industries during the end of the observed period while its emerging counterparts and economies around the globe also adopted complex and progressive paths with variable degrees of success.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Based on our analysis of the opportunity gain and sensitivity analysis of major industry groups, Togo could further its gains by prioritizing Energy Drilling and Mining, Metals, and Weapons in 2022. We further note that Togo has a heavily mismatched development strategy that indicates a low level (compared to other emerging countries) of structural optimality on the complexity level, having an adjusted R-square of around 0.342 in 2022. Since a significant positive correlation exists between GDP growth and the structural optimality index of an economy as we define and calculate, Togo indeed has a 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three years between 2019 and 2022 showed a significant improvement in Togo's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In this report, we aim to uncover the economic path Togo went through during the period from 2019 to 2022, before and after the COVID pandemic. Specifically, we dive into the topic through a macroeconomic overview of Togo from the perspective of Gross Domestic Product (GDP) and Economic Complexity Index (ECI), which reflect countries’ production capability and production structure, respectively. We then analyze the industrial framework and changes of Togo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Togo,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b w:val="1"/>
          <w:bCs w:val="1"/>
          <w:rtl w:val="0"/>
        </w:rPr>
        <w:t xml:space="preserve">2.1 GDP Ranking and Changes</w:t>
      </w: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 xml:space="preserve">Figure 1 shows the GDP levels for </w:t>
      </w:r>
      <w:r w:rsidDel="00000000" w:rsidR="00000000" w:rsidRPr="00000000">
        <w:rPr>
          <w:rtl w:val="0"/>
        </w:rPr>
        <w:t xml:space="preserve">Togo</w:t>
      </w:r>
      <w:r w:rsidDel="00000000" w:rsidR="00000000" w:rsidRPr="00000000">
        <w:rPr>
          <w:rtl w:val="0"/>
        </w:rPr>
        <w:t xml:space="preserve"> and its peer countries (Nigeria, Ethiopia, and Burkina Faso) from 2019 to 2021. Similar to the other countries, </w:t>
      </w:r>
      <w:r w:rsidDel="00000000" w:rsidR="00000000" w:rsidRPr="00000000">
        <w:rPr>
          <w:rtl w:val="0"/>
        </w:rPr>
        <w:t xml:space="preserve">Togo</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Togo</w:t>
      </w:r>
      <w:r w:rsidDel="00000000" w:rsidR="00000000" w:rsidRPr="00000000">
        <w:rPr>
          <w:rtl w:val="0"/>
        </w:rPr>
        <w:t xml:space="preserve">’s average annual GDP growth rate (3.43%) is in the middle</w:t>
      </w:r>
      <w:r w:rsidDel="00000000" w:rsidR="00000000" w:rsidRPr="00000000">
        <w:rPr>
          <w:rtl w:val="0"/>
        </w:rPr>
        <w:t xml:space="preserve">,</w:t>
      </w:r>
      <w:r w:rsidDel="00000000" w:rsidR="00000000" w:rsidRPr="00000000">
        <w:rPr>
          <w:rtl w:val="0"/>
        </w:rPr>
        <w:t xml:space="preserve"> as it is the same as Nigeria’s rate (3.43%), greater than Burkina Faso’s rate (1.91%) but less than Ethiopia’s rate (5.77%). </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rPr>
          <w:i w:val="1"/>
          <w:iCs w:val="1"/>
          <w:color w:val="444499"/>
          <w:sz w:val="20"/>
          <w:szCs w:val="20"/>
        </w:rPr>
      </w:pPr>
      <w:r w:rsidDel="00000000" w:rsidR="00000000" w:rsidRPr="00000000">
        <w:rPr/>
        <w:drawing>
          <wp:inline distB="114300" distT="114300" distL="114300" distR="114300">
            <wp:extent cx="5438775" cy="43434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387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comparable countries have a sharp change in ECI levels between 2019 and 2020, and level out from 2020 forward (excluding Nigeria). Togo exhibits a steady increase in production capability from 2019 to 2021 and a decrease in 2022, as a result of Russia’s invasion of Ukraine. Togo has seen a 205.55% increase in its ECI, which is similar to Ethiopia’s (204.55%) and Burkina Faso’s (204.08%) but greater than Nigeria's (55.39%).</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847452" cy="3824288"/>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47452"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(2019-2021) </w:t>
      </w:r>
      <w:r w:rsidDel="00000000" w:rsidR="00000000" w:rsidRPr="00000000">
        <w:rPr>
          <w:rtl w:val="0"/>
        </w:rPr>
        <w:t xml:space="preserve">                        </w:t>
      </w:r>
    </w:p>
    <w:p w:rsidR="00000000" w:rsidDel="00000000" w:rsidP="00000000" w:rsidRDefault="00000000" w:rsidRPr="00000000" w14:paraId="0000002C">
      <w:pPr>
        <w:pageBreakBefore w:val="0"/>
        <w:jc w:val="left"/>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 xml:space="preserve">Figure 3 offers a further comparison of GDP Growth and ECI over the time span from 2019 to 2022 for </w:t>
      </w:r>
      <w:r w:rsidDel="00000000" w:rsidR="00000000" w:rsidRPr="00000000">
        <w:rPr>
          <w:rtl w:val="0"/>
        </w:rPr>
        <w:t xml:space="preserve">Togo</w:t>
      </w:r>
      <w:r w:rsidDel="00000000" w:rsidR="00000000" w:rsidRPr="00000000">
        <w:rPr>
          <w:rtl w:val="0"/>
        </w:rPr>
        <w:t xml:space="preserve">. T</w:t>
      </w:r>
      <w:r w:rsidDel="00000000" w:rsidR="00000000" w:rsidRPr="00000000">
        <w:rPr>
          <w:rtl w:val="0"/>
        </w:rPr>
        <w:t xml:space="preserve">he GDP growth during the period from 2020 to 2021 is accompanied by a similarly volatile increase in ECI.</w:t>
      </w:r>
      <w:r w:rsidDel="00000000" w:rsidR="00000000" w:rsidRPr="00000000">
        <w:rPr>
          <w:rtl w:val="0"/>
        </w:rPr>
        <w:t xml:space="preserve">  T</w:t>
      </w:r>
      <w:r w:rsidDel="00000000" w:rsidR="00000000" w:rsidRPr="00000000">
        <w:rPr>
          <w:rtl w:val="0"/>
        </w:rPr>
        <w:t xml:space="preserve">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Togo</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jc w:val="center"/>
        <w:rPr>
          <w:b w:val="0"/>
          <w:bCs w:val="0"/>
          <w:i w:val="1"/>
          <w:iCs w:val="1"/>
          <w:color w:val="444499"/>
          <w:sz w:val="20"/>
          <w:szCs w:val="20"/>
        </w:rPr>
      </w:pPr>
      <w:r w:rsidDel="00000000" w:rsidR="00000000" w:rsidRPr="00000000">
        <w:rPr/>
        <w:drawing>
          <wp:inline distB="114300" distT="114300" distL="114300" distR="114300">
            <wp:extent cx="5731200" cy="4229100"/>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4229100"/>
                    </a:xfrm>
                    <a:prstGeom prst="rect"/>
                    <a:ln/>
                  </pic:spPr>
                </pic:pic>
              </a:graphicData>
            </a:graphic>
          </wp:inline>
        </w:drawing>
      </w:r>
      <w:r w:rsidDel="00000000" w:rsidR="00000000" w:rsidRPr="00000000">
        <w:rPr>
          <w:sz w:val="22"/>
          <w:szCs w:val="22"/>
          <w:rtl w:val="0"/>
        </w:rPr>
        <w:t xml:space="preserve">Figure 3. GDP Growth and ECI for</w:t>
      </w:r>
      <w:r w:rsidDel="00000000" w:rsidR="00000000" w:rsidRPr="00000000">
        <w:rPr>
          <w:sz w:val="22"/>
          <w:szCs w:val="22"/>
          <w:rtl w:val="0"/>
        </w:rPr>
        <w:t xml:space="preserve"> Togo</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4">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5">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8">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A">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9">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5">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F">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4">
            <w:pPr>
              <w:pageBreakBefore w:val="0"/>
              <w:jc w:val="center"/>
              <w:rPr/>
            </w:pPr>
            <w:r w:rsidDel="00000000" w:rsidR="00000000" w:rsidRPr="00000000">
              <w:rPr>
                <w:rtl w:val="0"/>
              </w:rPr>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9">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D">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E">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6">
            <w:pPr>
              <w:pageBreakBefore w:val="0"/>
              <w:jc w:val="center"/>
              <w:rPr/>
            </w:pPr>
            <w:r w:rsidDel="00000000" w:rsidR="00000000" w:rsidRPr="00000000">
              <w:rPr>
                <w:rtl w:val="0"/>
              </w:rPr>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F">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0">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7">
      <w:pPr>
        <w:pageBreakBefore w:val="0"/>
        <w:jc w:val="center"/>
        <w:rPr>
          <w:sz w:val="22"/>
          <w:szCs w:val="22"/>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Togo'</w:t>
      </w:r>
      <w:r w:rsidDel="00000000" w:rsidR="00000000" w:rsidRPr="00000000">
        <w:rPr>
          <w:rtl w:val="0"/>
        </w:rPr>
        <w:t xml:space="preserve">s realized industry production strategy for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Togo</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B">
      <w:pPr>
        <w:pageBreakBefore w:val="0"/>
        <w:jc w:val="both"/>
        <w:rPr/>
      </w:pPr>
      <w:r w:rsidDel="00000000" w:rsidR="00000000" w:rsidRPr="00000000">
        <w:rPr>
          <w:rtl w:val="0"/>
        </w:rPr>
      </w:r>
    </w:p>
    <w:tbl>
      <w:tblPr>
        <w:tblStyle w:val="Table4"/>
        <w:tblW w:w="4365.0" w:type="dxa"/>
        <w:jc w:val="center"/>
        <w:tblLayout w:type="fixed"/>
        <w:tblLook w:val="0600"/>
      </w:tblPr>
      <w:tblGrid>
        <w:gridCol w:w="2880"/>
        <w:gridCol w:w="1485"/>
        <w:tblGridChange w:id="0">
          <w:tblGrid>
            <w:gridCol w:w="2880"/>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-0.07885</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-0.08869</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-0.03181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0.02788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-0.06242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-0.01864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-0.03772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-0.06080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-0.05030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-0.01366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-0.03697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-0.02080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-0.02937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-0.10023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-0.01306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-0.01222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-0.3248</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B2">
      <w:pPr>
        <w:pageBreakBefore w:val="0"/>
        <w:jc w:val="center"/>
        <w:rPr>
          <w:b w:val="1"/>
          <w:bCs w:val="1"/>
        </w:rPr>
      </w:pPr>
      <w:r w:rsidDel="00000000" w:rsidR="00000000" w:rsidRPr="00000000">
        <w:rPr>
          <w:sz w:val="22"/>
          <w:szCs w:val="22"/>
          <w:rtl w:val="0"/>
        </w:rPr>
        <w:t xml:space="preserve">Table 3. Realized Industry Development (RID) of </w:t>
      </w:r>
      <w:commentRangeStart w:id="0"/>
      <w:r w:rsidDel="00000000" w:rsidR="00000000" w:rsidRPr="00000000">
        <w:rPr>
          <w:sz w:val="22"/>
          <w:szCs w:val="22"/>
          <w:rtl w:val="0"/>
        </w:rPr>
        <w:t xml:space="preserve">Togo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3">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4">
      <w:pPr>
        <w:jc w:val="both"/>
        <w:rPr/>
      </w:pPr>
      <w:r w:rsidDel="00000000" w:rsidR="00000000" w:rsidRPr="00000000">
        <w:rPr>
          <w:rtl w:val="0"/>
        </w:rPr>
        <w:t xml:space="preserve">Table 4a below summarizes how the production strategy adopted by Burkina Faso compares with selected leading economies in the world in 2022, as measured in RID. Leading economies such as France, Greece, and Portugal gave a considerable level of attention to more advanced product groups such as High-complexity Products, Energy Drilling, and Transportation.</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tbl>
      <w:tblPr>
        <w:tblStyle w:val="Table5"/>
        <w:tblW w:w="8955.0" w:type="dxa"/>
        <w:jc w:val="center"/>
        <w:tblLayout w:type="fixed"/>
        <w:tblLook w:val="04A0"/>
      </w:tblPr>
      <w:tblGrid>
        <w:gridCol w:w="1125"/>
        <w:gridCol w:w="2835"/>
        <w:gridCol w:w="2475"/>
        <w:gridCol w:w="2520"/>
        <w:tblGridChange w:id="0">
          <w:tblGrid>
            <w:gridCol w:w="1125"/>
            <w:gridCol w:w="2835"/>
            <w:gridCol w:w="2475"/>
            <w:gridCol w:w="2520"/>
          </w:tblGrid>
        </w:tblGridChange>
      </w:tblGrid>
      <w:tr>
        <w:trPr>
          <w:cantSplit w:val="0"/>
          <w:tblHeader w:val="0"/>
        </w:trPr>
        <w:tc>
          <w:tcPr/>
          <w:p w:rsidR="00000000" w:rsidDel="00000000" w:rsidP="00000000" w:rsidRDefault="00000000" w:rsidRPr="00000000" w14:paraId="000000B6">
            <w:pPr>
              <w:jc w:val="both"/>
              <w:rPr/>
            </w:pPr>
            <w:r w:rsidDel="00000000" w:rsidR="00000000" w:rsidRPr="00000000">
              <w:rPr>
                <w:rtl w:val="0"/>
              </w:rPr>
              <w:t xml:space="preserve">Ranking</w:t>
            </w:r>
          </w:p>
        </w:tc>
        <w:tc>
          <w:tcPr/>
          <w:p w:rsidR="00000000" w:rsidDel="00000000" w:rsidP="00000000" w:rsidRDefault="00000000" w:rsidRPr="00000000" w14:paraId="000000B7">
            <w:pPr>
              <w:jc w:val="both"/>
              <w:rPr/>
            </w:pPr>
            <w:r w:rsidDel="00000000" w:rsidR="00000000" w:rsidRPr="00000000">
              <w:rPr>
                <w:rtl w:val="0"/>
              </w:rPr>
              <w:t xml:space="preserve">France</w:t>
            </w:r>
          </w:p>
        </w:tc>
        <w:tc>
          <w:tcPr/>
          <w:p w:rsidR="00000000" w:rsidDel="00000000" w:rsidP="00000000" w:rsidRDefault="00000000" w:rsidRPr="00000000" w14:paraId="000000B8">
            <w:pPr>
              <w:jc w:val="both"/>
              <w:rPr/>
            </w:pPr>
            <w:r w:rsidDel="00000000" w:rsidR="00000000" w:rsidRPr="00000000">
              <w:rPr>
                <w:rtl w:val="0"/>
              </w:rPr>
              <w:t xml:space="preserve">Greece</w:t>
            </w:r>
          </w:p>
        </w:tc>
        <w:tc>
          <w:tcPr/>
          <w:p w:rsidR="00000000" w:rsidDel="00000000" w:rsidP="00000000" w:rsidRDefault="00000000" w:rsidRPr="00000000" w14:paraId="000000B9">
            <w:pPr>
              <w:jc w:val="both"/>
              <w:rPr/>
            </w:pPr>
            <w:r w:rsidDel="00000000" w:rsidR="00000000" w:rsidRPr="00000000">
              <w:rPr>
                <w:rtl w:val="0"/>
              </w:rPr>
              <w:t xml:space="preserve">Portugal</w:t>
            </w:r>
          </w:p>
        </w:tc>
      </w:tr>
      <w:tr>
        <w:trPr>
          <w:cantSplit w:val="0"/>
          <w:tblHeader w:val="0"/>
        </w:trPr>
        <w:tc>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Fruit and Plants</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Machinery and Construction</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Clothing and Accessories </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Clothing and Accessories </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Animals and By-products</w:t>
            </w:r>
            <w:r w:rsidDel="00000000" w:rsidR="00000000" w:rsidRPr="00000000">
              <w:rPr>
                <w:rtl w:val="0"/>
              </w:rPr>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bl>
    <w:p w:rsidR="00000000" w:rsidDel="00000000" w:rsidP="00000000" w:rsidRDefault="00000000" w:rsidRPr="00000000" w14:paraId="000000CE">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CF">
      <w:pPr>
        <w:jc w:val="center"/>
        <w:rPr>
          <w:sz w:val="22"/>
          <w:szCs w:val="22"/>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Table 4 further examines Togo's development strategy against those of emerging economies on a global scale. Reasonably, emerging economies such as China and Singapore have devoted the majority of their efforts to intermediate industry groups.</w:t>
      </w: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tbl>
      <w:tblPr>
        <w:tblStyle w:val="Table6"/>
        <w:tblW w:w="6510.0" w:type="dxa"/>
        <w:jc w:val="center"/>
        <w:tblLayout w:type="fixed"/>
        <w:tblLook w:val="04A0"/>
      </w:tblPr>
      <w:tblGrid>
        <w:gridCol w:w="1125"/>
        <w:gridCol w:w="2370"/>
        <w:gridCol w:w="3015"/>
        <w:tblGridChange w:id="0">
          <w:tblGrid>
            <w:gridCol w:w="1125"/>
            <w:gridCol w:w="2370"/>
            <w:gridCol w:w="3015"/>
          </w:tblGrid>
        </w:tblGridChange>
      </w:tblGrid>
      <w:tr>
        <w:trPr>
          <w:cantSplit w:val="0"/>
          <w:trHeight w:val="282.5217391304348" w:hRule="atLeast"/>
          <w:tblHeader w:val="0"/>
        </w:trPr>
        <w:tc>
          <w:tcPr/>
          <w:p w:rsidR="00000000" w:rsidDel="00000000" w:rsidP="00000000" w:rsidRDefault="00000000" w:rsidRPr="00000000" w14:paraId="000000D2">
            <w:pPr>
              <w:jc w:val="both"/>
              <w:rPr/>
            </w:pPr>
            <w:r w:rsidDel="00000000" w:rsidR="00000000" w:rsidRPr="00000000">
              <w:rPr>
                <w:rtl w:val="0"/>
              </w:rPr>
              <w:t xml:space="preserve">Ranking</w:t>
            </w:r>
          </w:p>
        </w:tc>
        <w:tc>
          <w:tcPr/>
          <w:p w:rsidR="00000000" w:rsidDel="00000000" w:rsidP="00000000" w:rsidRDefault="00000000" w:rsidRPr="00000000" w14:paraId="000000D3">
            <w:pPr>
              <w:jc w:val="both"/>
              <w:rPr/>
            </w:pPr>
            <w:r w:rsidDel="00000000" w:rsidR="00000000" w:rsidRPr="00000000">
              <w:rPr>
                <w:rtl w:val="0"/>
              </w:rPr>
              <w:t xml:space="preserve">China</w:t>
            </w:r>
          </w:p>
        </w:tc>
        <w:tc>
          <w:tcPr/>
          <w:p w:rsidR="00000000" w:rsidDel="00000000" w:rsidP="00000000" w:rsidRDefault="00000000" w:rsidRPr="00000000" w14:paraId="000000D4">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D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7">
            <w:pPr>
              <w:jc w:val="both"/>
              <w:rPr>
                <w:color w:val="000000"/>
                <w:sz w:val="22"/>
                <w:szCs w:val="22"/>
              </w:rPr>
            </w:pPr>
            <w:r w:rsidDel="00000000" w:rsidR="00000000" w:rsidRPr="00000000">
              <w:rPr>
                <w:color w:val="000000"/>
                <w:sz w:val="22"/>
                <w:szCs w:val="22"/>
                <w:rtl w:val="0"/>
              </w:rPr>
              <w:t xml:space="preserve">Transportation</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Daily Instruments</w:t>
            </w:r>
          </w:p>
        </w:tc>
        <w:tc>
          <w:tcPr>
            <w:vAlign w:val="bottom"/>
          </w:tcPr>
          <w:p w:rsidR="00000000" w:rsidDel="00000000" w:rsidP="00000000" w:rsidRDefault="00000000" w:rsidRPr="00000000" w14:paraId="000000DA">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tcMar>
              <w:left w:w="0.0" w:type="dxa"/>
              <w:right w:w="0.0" w:type="dxa"/>
            </w:tcMa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DD">
            <w:pPr>
              <w:jc w:val="both"/>
              <w:rPr>
                <w:color w:val="000000"/>
                <w:sz w:val="22"/>
                <w:szCs w:val="22"/>
              </w:rPr>
            </w:pPr>
            <w:r w:rsidDel="00000000" w:rsidR="00000000" w:rsidRPr="00000000">
              <w:rPr>
                <w:color w:val="000000"/>
                <w:sz w:val="22"/>
                <w:szCs w:val="22"/>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0">
            <w:pPr>
              <w:jc w:val="both"/>
              <w:rPr>
                <w:color w:val="000000"/>
                <w:sz w:val="22"/>
                <w:szCs w:val="22"/>
              </w:rPr>
            </w:pPr>
            <w:r w:rsidDel="00000000" w:rsidR="00000000" w:rsidRPr="00000000">
              <w:rPr>
                <w:color w:val="000000"/>
                <w:sz w:val="22"/>
                <w:szCs w:val="22"/>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0E1">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E3">
            <w:pPr>
              <w:jc w:val="both"/>
              <w:rPr>
                <w:color w:val="000000"/>
                <w:sz w:val="22"/>
                <w:szCs w:val="22"/>
              </w:rPr>
            </w:pPr>
            <w:r w:rsidDel="00000000" w:rsidR="00000000" w:rsidRPr="00000000">
              <w:rPr>
                <w:color w:val="000000"/>
                <w:sz w:val="22"/>
                <w:szCs w:val="22"/>
                <w:rtl w:val="0"/>
              </w:rPr>
              <w:t xml:space="preserve">Chemical Manufacturing</w:t>
            </w:r>
          </w:p>
        </w:tc>
      </w:tr>
    </w:tbl>
    <w:p w:rsidR="00000000" w:rsidDel="00000000" w:rsidP="00000000" w:rsidRDefault="00000000" w:rsidRPr="00000000" w14:paraId="000000E4">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0E5">
      <w:pPr>
        <w:pageBreakBefore w:val="0"/>
        <w:jc w:val="center"/>
        <w:rPr>
          <w:sz w:val="22"/>
          <w:szCs w:val="22"/>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8">
      <w:pPr>
        <w:pageBreakBefore w:val="0"/>
        <w:jc w:val="both"/>
        <w:rPr>
          <w:b w:val="1"/>
          <w:bCs w:val="1"/>
        </w:rPr>
      </w:pPr>
      <w:r w:rsidDel="00000000" w:rsidR="00000000" w:rsidRPr="00000000">
        <w:rPr>
          <w:rtl w:val="0"/>
        </w:rPr>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tbl>
      <w:tblPr>
        <w:tblStyle w:val="Table7"/>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0">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1">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Togo</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Burkina Faso</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Ethiopia</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8">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C">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0">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4">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8">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0">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4">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3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C">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D">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0.3151</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0.6682</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0.7441</w:t>
            </w:r>
          </w:p>
        </w:tc>
      </w:tr>
    </w:tbl>
    <w:p w:rsidR="00000000" w:rsidDel="00000000" w:rsidP="00000000" w:rsidRDefault="00000000" w:rsidRPr="00000000" w14:paraId="00000140">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141">
      <w:pPr>
        <w:pageBreakBefore w:val="0"/>
        <w:jc w:val="left"/>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Togo</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Transportation industries. It can be concluded that Togo shares the characteristics of developing countries, with a balanced economic structure that leans towards intermediate-level industries.</w:t>
      </w:r>
    </w:p>
    <w:p w:rsidR="00000000" w:rsidDel="00000000" w:rsidP="00000000" w:rsidRDefault="00000000" w:rsidRPr="00000000" w14:paraId="00000145">
      <w:pPr>
        <w:jc w:val="center"/>
        <w:rPr/>
      </w:pPr>
      <w:r w:rsidDel="00000000" w:rsidR="00000000" w:rsidRPr="00000000">
        <w:rPr>
          <w:rtl w:val="0"/>
        </w:rPr>
      </w:r>
    </w:p>
    <w:tbl>
      <w:tblPr>
        <w:tblStyle w:val="Table8"/>
        <w:tblW w:w="8640.0" w:type="dxa"/>
        <w:jc w:val="center"/>
        <w:tblLayout w:type="fixed"/>
        <w:tblLook w:val="0600"/>
      </w:tblPr>
      <w:tblGrid>
        <w:gridCol w:w="510"/>
        <w:gridCol w:w="2595"/>
        <w:gridCol w:w="2820"/>
        <w:gridCol w:w="2715"/>
        <w:tblGridChange w:id="0">
          <w:tblGrid>
            <w:gridCol w:w="510"/>
            <w:gridCol w:w="2595"/>
            <w:gridCol w:w="2820"/>
            <w:gridCol w:w="271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Italy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France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Nigeria</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rHeight w:val="405" w:hRule="atLeast"/>
          <w:tblHeader w:val="0"/>
        </w:trPr>
        <w:tc>
          <w:tcP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-0.8255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-0.5021</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1.780</w:t>
            </w:r>
          </w:p>
        </w:tc>
      </w:tr>
    </w:tbl>
    <w:p w:rsidR="00000000" w:rsidDel="00000000" w:rsidP="00000000" w:rsidRDefault="00000000" w:rsidRPr="00000000" w14:paraId="00000196">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97">
      <w:pPr>
        <w:pageBreakBefore w:val="0"/>
        <w:jc w:val="center"/>
        <w:rPr>
          <w:sz w:val="22"/>
          <w:szCs w:val="22"/>
        </w:rPr>
      </w:pPr>
      <w:r w:rsidDel="00000000" w:rsidR="00000000" w:rsidRPr="00000000">
        <w:rPr>
          <w:rtl w:val="0"/>
        </w:rPr>
      </w:r>
    </w:p>
    <w:p w:rsidR="00000000" w:rsidDel="00000000" w:rsidP="00000000" w:rsidRDefault="00000000" w:rsidRPr="00000000" w14:paraId="00000198">
      <w:pPr>
        <w:pageBreakBefore w:val="0"/>
        <w:jc w:val="center"/>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ageBreakBefore w:val="0"/>
        <w:jc w:val="center"/>
        <w:rPr/>
      </w:pPr>
      <w:r w:rsidDel="00000000" w:rsidR="00000000" w:rsidRPr="00000000">
        <w:rPr>
          <w:rtl w:val="0"/>
        </w:rPr>
      </w:r>
    </w:p>
    <w:p w:rsidR="00000000" w:rsidDel="00000000" w:rsidP="00000000" w:rsidRDefault="00000000" w:rsidRPr="00000000" w14:paraId="0000019E">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9F">
      <w:pPr>
        <w:pageBreakBefore w:val="0"/>
        <w:jc w:val="both"/>
        <w:rPr/>
      </w:pPr>
      <w:r w:rsidDel="00000000" w:rsidR="00000000" w:rsidRPr="00000000">
        <w:rPr>
          <w:rtl w:val="0"/>
        </w:rPr>
        <w:t xml:space="preserve"> </w:t>
      </w:r>
    </w:p>
    <w:p w:rsidR="00000000" w:rsidDel="00000000" w:rsidP="00000000" w:rsidRDefault="00000000" w:rsidRPr="00000000" w14:paraId="000001A0">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A1">
      <w:pPr>
        <w:pageBreakBefore w:val="0"/>
        <w:jc w:val="both"/>
        <w:rPr/>
      </w:pPr>
      <w:r w:rsidDel="00000000" w:rsidR="00000000" w:rsidRPr="00000000">
        <w:rPr>
          <w:rtl w:val="0"/>
        </w:rPr>
        <w:t xml:space="preserve"> </w:t>
      </w:r>
    </w:p>
    <w:p w:rsidR="00000000" w:rsidDel="00000000" w:rsidP="00000000" w:rsidRDefault="00000000" w:rsidRPr="00000000" w14:paraId="000001A2">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A3">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A7">
      <w:pPr>
        <w:pageBreakBefore w:val="0"/>
        <w:rPr/>
      </w:pPr>
      <w:r w:rsidDel="00000000" w:rsidR="00000000" w:rsidRPr="00000000">
        <w:rPr>
          <w:rtl w:val="0"/>
        </w:rPr>
        <w:t xml:space="preserve"> </w:t>
      </w:r>
    </w:p>
    <w:p w:rsidR="00000000" w:rsidDel="00000000" w:rsidP="00000000" w:rsidRDefault="00000000" w:rsidRPr="00000000" w14:paraId="000001A8">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AB">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pageBreakBefore w:val="0"/>
        <w:jc w:val="both"/>
        <w:rPr>
          <w:b w:val="1"/>
          <w:bCs w:val="1"/>
        </w:rPr>
      </w:pPr>
      <w:r w:rsidDel="00000000" w:rsidR="00000000" w:rsidRPr="00000000">
        <w:rPr>
          <w:rtl w:val="0"/>
        </w:rPr>
      </w:r>
    </w:p>
    <w:p w:rsidR="00000000" w:rsidDel="00000000" w:rsidP="00000000" w:rsidRDefault="00000000" w:rsidRPr="00000000" w14:paraId="000001AE">
      <w:pPr>
        <w:pageBreakBefore w:val="0"/>
        <w:jc w:val="both"/>
        <w:rPr>
          <w:b w:val="1"/>
          <w:bCs w:val="1"/>
        </w:rPr>
      </w:pPr>
      <w:r w:rsidDel="00000000" w:rsidR="00000000" w:rsidRPr="00000000">
        <w:rPr>
          <w:rtl w:val="0"/>
        </w:rPr>
      </w:r>
    </w:p>
    <w:p w:rsidR="00000000" w:rsidDel="00000000" w:rsidP="00000000" w:rsidRDefault="00000000" w:rsidRPr="00000000" w14:paraId="000001A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B0">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B1">
      <w:pPr>
        <w:pageBreakBefore w:val="0"/>
        <w:jc w:val="both"/>
        <w:rPr/>
      </w:pPr>
      <w:r w:rsidDel="00000000" w:rsidR="00000000" w:rsidRPr="00000000">
        <w:rPr>
          <w:rtl w:val="0"/>
        </w:rPr>
      </w:r>
    </w:p>
    <w:tbl>
      <w:tblPr>
        <w:tblStyle w:val="Table9"/>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2">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3">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D8">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D9">
      <w:pPr>
        <w:pageBreakBefore w:val="0"/>
        <w:jc w:val="center"/>
        <w:rPr/>
      </w:pPr>
      <w:r w:rsidDel="00000000" w:rsidR="00000000" w:rsidRPr="00000000">
        <w:rPr>
          <w:rtl w:val="0"/>
        </w:rPr>
      </w:r>
    </w:p>
    <w:p w:rsidR="00000000" w:rsidDel="00000000" w:rsidP="00000000" w:rsidRDefault="00000000" w:rsidRPr="00000000" w14:paraId="000001DA">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Togo</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Togo</w:t>
      </w:r>
      <w:r w:rsidDel="00000000" w:rsidR="00000000" w:rsidRPr="00000000">
        <w:rPr>
          <w:rtl w:val="0"/>
        </w:rPr>
        <w:t xml:space="preserve"> actually have similar increments. This is attributed to the fact that the budget allocation is very similar for all four percentages, resulting in similar ECI increment paths. </w:t>
      </w:r>
    </w:p>
    <w:p w:rsidR="00000000" w:rsidDel="00000000" w:rsidP="00000000" w:rsidRDefault="00000000" w:rsidRPr="00000000" w14:paraId="000001DB">
      <w:pPr>
        <w:pageBreakBefore w:val="0"/>
        <w:jc w:val="both"/>
        <w:rPr/>
      </w:pPr>
      <w:r w:rsidDel="00000000" w:rsidR="00000000" w:rsidRPr="00000000">
        <w:rPr>
          <w:rtl w:val="0"/>
        </w:rPr>
        <w:t xml:space="preserve"> </w:t>
      </w:r>
    </w:p>
    <w:p w:rsidR="00000000" w:rsidDel="00000000" w:rsidP="00000000" w:rsidRDefault="00000000" w:rsidRPr="00000000" w14:paraId="000001DC">
      <w:pPr>
        <w:pageBreakBefore w:val="0"/>
        <w:jc w:val="both"/>
        <w:rPr/>
      </w:pPr>
      <w:r w:rsidDel="00000000" w:rsidR="00000000" w:rsidRPr="00000000">
        <w:rPr>
          <w:rtl w:val="0"/>
        </w:rPr>
        <w:t xml:space="preserve">For 2013, in the case of 5 percent, 10 percent, 15 percent, and 20 percent export growth, the portfolio is made up of Precious Stones and Vegetables, Fruits and Plants. As percentages increase, the proportion of Vegetables, Fruits and Plants decrease.. A more detailed numerical representation of the portfolio is shown in Table 8a. </w:t>
      </w:r>
    </w:p>
    <w:p w:rsidR="00000000" w:rsidDel="00000000" w:rsidP="00000000" w:rsidRDefault="00000000" w:rsidRPr="00000000" w14:paraId="000001DD">
      <w:pPr>
        <w:pageBreakBefore w:val="0"/>
        <w:jc w:val="both"/>
        <w:rPr>
          <w:b w:val="0"/>
          <w:bCs w:val="0"/>
          <w:i w:val="1"/>
          <w:iCs w:val="1"/>
          <w:color w:val="444499"/>
          <w:sz w:val="20"/>
          <w:szCs w:val="20"/>
        </w:rPr>
      </w:pPr>
      <w:r w:rsidDel="00000000" w:rsidR="00000000" w:rsidRPr="00000000">
        <w:rPr/>
        <w:drawing>
          <wp:inline distB="114300" distT="114300" distL="114300" distR="114300">
            <wp:extent cx="5376863" cy="2688431"/>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76863" cy="2688431"/>
                    </a:xfrm>
                    <a:prstGeom prst="rect"/>
                    <a:ln/>
                  </pic:spPr>
                </pic:pic>
              </a:graphicData>
            </a:graphic>
          </wp:inline>
        </w:drawing>
      </w:r>
      <w:r w:rsidDel="00000000" w:rsidR="00000000" w:rsidRPr="00000000">
        <w:rPr/>
        <w:drawing>
          <wp:inline distB="114300" distT="114300" distL="114300" distR="114300">
            <wp:extent cx="5731200" cy="21590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Togo</w:t>
      </w:r>
      <w:r w:rsidDel="00000000" w:rsidR="00000000" w:rsidRPr="00000000">
        <w:rPr>
          <w:sz w:val="22"/>
          <w:szCs w:val="22"/>
          <w:rtl w:val="0"/>
        </w:rPr>
        <w:t xml:space="preserve"> with Different Budgets (</w:t>
      </w:r>
      <w:commentRangeStart w:id="1"/>
      <w:r w:rsidDel="00000000" w:rsidR="00000000" w:rsidRPr="00000000">
        <w:rPr>
          <w:sz w:val="22"/>
          <w:szCs w:val="22"/>
          <w:rtl w:val="0"/>
        </w:rPr>
        <w:t xml:space="preserve">2013</w:t>
      </w:r>
      <w:commentRangeEnd w:id="1"/>
      <w:r w:rsidDel="00000000" w:rsidR="00000000" w:rsidRPr="00000000">
        <w:commentReference w:id="1"/>
      </w:r>
      <w:r w:rsidDel="00000000" w:rsidR="00000000" w:rsidRPr="00000000">
        <w:rPr>
          <w:sz w:val="22"/>
          <w:szCs w:val="22"/>
          <w:rtl w:val="0"/>
        </w:rPr>
        <w:t xml:space="preserve">)</w:t>
      </w:r>
    </w:p>
    <w:p w:rsidR="00000000" w:rsidDel="00000000" w:rsidP="00000000" w:rsidRDefault="00000000" w:rsidRPr="00000000" w14:paraId="000001E0">
      <w:pPr>
        <w:jc w:val="center"/>
        <w:rPr/>
      </w:pPr>
      <w:r w:rsidDel="00000000" w:rsidR="00000000" w:rsidRPr="00000000">
        <w:rPr>
          <w:rtl w:val="0"/>
        </w:rPr>
      </w:r>
    </w:p>
    <w:tbl>
      <w:tblPr>
        <w:tblStyle w:val="Table10"/>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E1">
            <w:pPr>
              <w:jc w:val="center"/>
              <w:rPr>
                <w:sz w:val="20"/>
                <w:szCs w:val="20"/>
              </w:rPr>
            </w:pPr>
            <w:r w:rsidDel="00000000" w:rsidR="00000000" w:rsidRPr="00000000">
              <w:rPr>
                <w:b w:val="1"/>
                <w:bCs w:val="1"/>
                <w:sz w:val="20"/>
                <w:szCs w:val="20"/>
                <w:rtl w:val="0"/>
              </w:rPr>
              <w:t xml:space="preserve">Togo</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7">
            <w:pPr>
              <w:jc w:val="center"/>
              <w:rPr>
                <w:sz w:val="20"/>
                <w:szCs w:val="20"/>
              </w:rPr>
            </w:pPr>
            <w:r w:rsidDel="00000000" w:rsidR="00000000" w:rsidRPr="00000000">
              <w:rPr>
                <w:b w:val="1"/>
                <w:bCs w:val="1"/>
                <w:sz w:val="20"/>
                <w:szCs w:val="20"/>
                <w:rtl w:val="0"/>
              </w:rPr>
              <w:t xml:space="preserve">0.315147</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12569255.4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13280722.7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3">
            <w:pPr>
              <w:widowControl w:val="0"/>
              <w:spacing w:line="276" w:lineRule="auto"/>
              <w:rPr>
                <w:sz w:val="18"/>
                <w:szCs w:val="18"/>
              </w:rPr>
            </w:pPr>
            <w:r w:rsidDel="00000000" w:rsidR="00000000" w:rsidRPr="00000000">
              <w:rPr>
                <w:sz w:val="20"/>
                <w:szCs w:val="20"/>
                <w:rtl w:val="0"/>
              </w:rPr>
              <w:t xml:space="preserve">9011918.96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4">
            <w:pPr>
              <w:widowControl w:val="0"/>
              <w:spacing w:line="276" w:lineRule="auto"/>
              <w:rPr>
                <w:sz w:val="18"/>
                <w:szCs w:val="18"/>
              </w:rPr>
            </w:pPr>
            <w:r w:rsidDel="00000000" w:rsidR="00000000" w:rsidRPr="00000000">
              <w:rPr>
                <w:sz w:val="20"/>
                <w:szCs w:val="20"/>
                <w:rtl w:val="0"/>
              </w:rPr>
              <w:t xml:space="preserve">11383476.6</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113123298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185930117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8">
            <w:pPr>
              <w:widowControl w:val="0"/>
              <w:spacing w:line="276" w:lineRule="auto"/>
              <w:rPr>
                <w:sz w:val="18"/>
                <w:szCs w:val="18"/>
              </w:rPr>
            </w:pPr>
            <w:r w:rsidDel="00000000" w:rsidR="00000000" w:rsidRPr="00000000">
              <w:rPr>
                <w:sz w:val="20"/>
                <w:szCs w:val="20"/>
                <w:rtl w:val="0"/>
              </w:rPr>
              <w:t xml:space="preserve">261345650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9">
            <w:pPr>
              <w:widowControl w:val="0"/>
              <w:spacing w:line="276" w:lineRule="auto"/>
              <w:rPr>
                <w:sz w:val="18"/>
                <w:szCs w:val="18"/>
              </w:rPr>
            </w:pPr>
            <w:r w:rsidDel="00000000" w:rsidR="00000000" w:rsidRPr="00000000">
              <w:rPr>
                <w:sz w:val="20"/>
                <w:szCs w:val="20"/>
                <w:rtl w:val="0"/>
              </w:rPr>
              <w:t xml:space="preserve">330120821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A">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B">
            <w:pPr>
              <w:widowControl w:val="0"/>
              <w:spacing w:line="276" w:lineRule="auto"/>
              <w:rPr>
                <w:b w:val="1"/>
                <w:bCs w:val="1"/>
                <w:sz w:val="20"/>
                <w:szCs w:val="20"/>
              </w:rPr>
            </w:pPr>
            <w:r w:rsidDel="00000000" w:rsidR="00000000" w:rsidRPr="00000000">
              <w:rPr>
                <w:b w:val="1"/>
                <w:bCs w:val="1"/>
                <w:sz w:val="20"/>
                <w:szCs w:val="20"/>
                <w:rtl w:val="0"/>
              </w:rPr>
              <w:t xml:space="preserve">0.76244745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C">
            <w:pPr>
              <w:widowControl w:val="0"/>
              <w:spacing w:line="276" w:lineRule="auto"/>
              <w:rPr>
                <w:b w:val="1"/>
                <w:bCs w:val="1"/>
                <w:sz w:val="20"/>
                <w:szCs w:val="20"/>
              </w:rPr>
            </w:pPr>
            <w:r w:rsidDel="00000000" w:rsidR="00000000" w:rsidRPr="00000000">
              <w:rPr>
                <w:b w:val="1"/>
                <w:bCs w:val="1"/>
                <w:sz w:val="20"/>
                <w:szCs w:val="20"/>
                <w:rtl w:val="0"/>
              </w:rPr>
              <w:t xml:space="preserve">0.76244745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D">
            <w:pPr>
              <w:widowControl w:val="0"/>
              <w:spacing w:line="276" w:lineRule="auto"/>
              <w:rPr>
                <w:b w:val="1"/>
                <w:bCs w:val="1"/>
                <w:sz w:val="18"/>
                <w:szCs w:val="18"/>
              </w:rPr>
            </w:pPr>
            <w:r w:rsidDel="00000000" w:rsidR="00000000" w:rsidRPr="00000000">
              <w:rPr>
                <w:b w:val="1"/>
                <w:bCs w:val="1"/>
                <w:sz w:val="20"/>
                <w:szCs w:val="20"/>
                <w:rtl w:val="0"/>
              </w:rPr>
              <w:t xml:space="preserve">0.76244745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E">
            <w:pPr>
              <w:widowControl w:val="0"/>
              <w:spacing w:line="276" w:lineRule="auto"/>
              <w:rPr>
                <w:b w:val="1"/>
                <w:bCs w:val="1"/>
                <w:sz w:val="18"/>
                <w:szCs w:val="18"/>
              </w:rPr>
            </w:pPr>
            <w:r w:rsidDel="00000000" w:rsidR="00000000" w:rsidRPr="00000000">
              <w:rPr>
                <w:b w:val="1"/>
                <w:bCs w:val="1"/>
                <w:sz w:val="20"/>
                <w:szCs w:val="20"/>
                <w:rtl w:val="0"/>
              </w:rPr>
              <w:t xml:space="preserve">0.76244745</w:t>
            </w:r>
            <w:r w:rsidDel="00000000" w:rsidR="00000000" w:rsidRPr="00000000">
              <w:rPr>
                <w:rtl w:val="0"/>
              </w:rPr>
            </w:r>
          </w:p>
        </w:tc>
      </w:tr>
    </w:tbl>
    <w:p w:rsidR="00000000" w:rsidDel="00000000" w:rsidP="00000000" w:rsidRDefault="00000000" w:rsidRPr="00000000" w14:paraId="000001FF">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Togo</w:t>
      </w:r>
      <w:r w:rsidDel="00000000" w:rsidR="00000000" w:rsidRPr="00000000">
        <w:rPr>
          <w:sz w:val="22"/>
          <w:szCs w:val="22"/>
          <w:rtl w:val="0"/>
        </w:rPr>
        <w:t xml:space="preserve"> (2022)</w:t>
      </w:r>
    </w:p>
    <w:p w:rsidR="00000000" w:rsidDel="00000000" w:rsidP="00000000" w:rsidRDefault="00000000" w:rsidRPr="00000000" w14:paraId="00000200">
      <w:pPr>
        <w:pageBreakBefore w:val="0"/>
        <w:jc w:val="both"/>
        <w:rPr/>
      </w:pPr>
      <w:r w:rsidDel="00000000" w:rsidR="00000000" w:rsidRPr="00000000">
        <w:rPr>
          <w:rtl w:val="0"/>
        </w:rPr>
      </w:r>
    </w:p>
    <w:p w:rsidR="00000000" w:rsidDel="00000000" w:rsidP="00000000" w:rsidRDefault="00000000" w:rsidRPr="00000000" w14:paraId="00000201">
      <w:pPr>
        <w:jc w:val="center"/>
        <w:rPr>
          <w:sz w:val="22"/>
          <w:szCs w:val="22"/>
        </w:rPr>
      </w:pPr>
      <w:r w:rsidDel="00000000" w:rsidR="00000000" w:rsidRPr="00000000">
        <w:rPr>
          <w:rtl w:val="0"/>
        </w:rPr>
      </w:r>
    </w:p>
    <w:p w:rsidR="00000000" w:rsidDel="00000000" w:rsidP="00000000" w:rsidRDefault="00000000" w:rsidRPr="00000000" w14:paraId="00000202">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03">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Togo</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04">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05">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06">
      <w:pPr>
        <w:jc w:val="both"/>
        <w:rPr>
          <w:b w:val="1"/>
          <w:bCs w:val="1"/>
        </w:rPr>
      </w:pPr>
      <w:r w:rsidDel="00000000" w:rsidR="00000000" w:rsidRPr="00000000">
        <w:rPr>
          <w:b w:val="1"/>
          <w:bCs w:val="1"/>
        </w:rPr>
        <w:drawing>
          <wp:inline distB="114300" distT="114300" distL="114300" distR="114300">
            <wp:extent cx="5310188" cy="2519630"/>
            <wp:effectExtent b="0" l="0" r="0" t="0"/>
            <wp:docPr id="7" name="image1.jpg"/>
            <a:graphic>
              <a:graphicData uri="http://schemas.openxmlformats.org/drawingml/2006/picture">
                <pic:pic>
                  <pic:nvPicPr>
                    <pic:cNvPr id="0" name="image1.jpg"/>
                    <pic:cNvPicPr preferRelativeResize="0"/>
                  </pic:nvPicPr>
                  <pic:blipFill>
                    <a:blip r:embed="rId1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08">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09">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0A">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Energy Drilling and Mining</w:t>
      </w:r>
      <w:r w:rsidDel="00000000" w:rsidR="00000000" w:rsidRPr="00000000">
        <w:rPr>
          <w:rtl w:val="0"/>
        </w:rPr>
        <w:t xml:space="preserve"> and </w:t>
      </w:r>
      <w:r w:rsidDel="00000000" w:rsidR="00000000" w:rsidRPr="00000000">
        <w:rPr>
          <w:rtl w:val="0"/>
        </w:rPr>
        <w:t xml:space="preserve">Services and Utilities</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20B">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20C">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Energy Drilling and Mining</w:t>
      </w:r>
      <w:r w:rsidDel="00000000" w:rsidR="00000000" w:rsidRPr="00000000">
        <w:rPr>
          <w:rtl w:val="0"/>
        </w:rPr>
        <w:t xml:space="preserve"> and </w:t>
      </w:r>
      <w:r w:rsidDel="00000000" w:rsidR="00000000" w:rsidRPr="00000000">
        <w:rPr>
          <w:rtl w:val="0"/>
        </w:rPr>
        <w:t xml:space="preserve">Services and Utilities</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0D">
      <w:pPr>
        <w:pageBreakBefore w:val="0"/>
        <w:spacing w:line="276" w:lineRule="auto"/>
        <w:rPr/>
      </w:pPr>
      <w:r w:rsidDel="00000000" w:rsidR="00000000" w:rsidRPr="00000000">
        <w:rPr>
          <w:rtl w:val="0"/>
        </w:rPr>
      </w:r>
    </w:p>
    <w:p w:rsidR="00000000" w:rsidDel="00000000" w:rsidP="00000000" w:rsidRDefault="00000000" w:rsidRPr="00000000" w14:paraId="0000020E">
      <w:pPr>
        <w:pageBreakBefore w:val="0"/>
        <w:jc w:val="both"/>
        <w:rPr/>
      </w:pPr>
      <w:r w:rsidDel="00000000" w:rsidR="00000000" w:rsidRPr="00000000">
        <w:rPr/>
        <w:drawing>
          <wp:inline distB="114300" distT="114300" distL="114300" distR="114300">
            <wp:extent cx="5734050" cy="1739900"/>
            <wp:effectExtent b="0" l="0" r="0" t="0"/>
            <wp:docPr id="2"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10">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11">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12">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13">
      <w:pPr>
        <w:pageBreakBefore w:val="0"/>
        <w:spacing w:line="276" w:lineRule="auto"/>
        <w:rPr/>
      </w:pPr>
      <w:r w:rsidDel="00000000" w:rsidR="00000000" w:rsidRPr="00000000">
        <w:rPr>
          <w:rtl w:val="0"/>
        </w:rPr>
      </w:r>
    </w:p>
    <w:tbl>
      <w:tblPr>
        <w:tblStyle w:val="Table11"/>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4">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8">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60">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6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3">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64">
      <w:pPr>
        <w:pageBreakBefore w:val="0"/>
        <w:jc w:val="both"/>
        <w:rPr/>
      </w:pPr>
      <w:r w:rsidDel="00000000" w:rsidR="00000000" w:rsidRPr="00000000">
        <w:rPr>
          <w:rtl w:val="0"/>
        </w:rPr>
        <w:t xml:space="preserve">We examine </w:t>
      </w:r>
      <w:r w:rsidDel="00000000" w:rsidR="00000000" w:rsidRPr="00000000">
        <w:rPr>
          <w:rtl w:val="0"/>
        </w:rPr>
        <w:t xml:space="preserve">Togo</w:t>
      </w:r>
      <w:r w:rsidDel="00000000" w:rsidR="00000000" w:rsidRPr="00000000">
        <w:rPr>
          <w:rtl w:val="0"/>
        </w:rPr>
        <w:t xml:space="preserve">'s ECI Decremental and Incremental Sensitivity Charts for 2021. An increase in Vegetables, Fruits and Plants will lead to the highest change in ECI, followed by Energy Drilling and Mining and High-complexity Products. For the negative shock cases, Chemical Manufacturing becomes most impactful. The rest of the industries do not appear to have the same level of sensitivity.</w:t>
      </w:r>
    </w:p>
    <w:p w:rsidR="00000000" w:rsidDel="00000000" w:rsidP="00000000" w:rsidRDefault="00000000" w:rsidRPr="00000000" w14:paraId="00000265">
      <w:pPr>
        <w:pageBreakBefore w:val="0"/>
        <w:jc w:val="both"/>
        <w:rPr/>
      </w:pPr>
      <w:r w:rsidDel="00000000" w:rsidR="00000000" w:rsidRPr="00000000">
        <w:rPr>
          <w:rtl w:val="0"/>
        </w:rPr>
      </w:r>
    </w:p>
    <w:p w:rsidR="00000000" w:rsidDel="00000000" w:rsidP="00000000" w:rsidRDefault="00000000" w:rsidRPr="00000000" w14:paraId="00000266">
      <w:pPr>
        <w:pageBreakBefore w:val="0"/>
        <w:jc w:val="both"/>
        <w:rPr/>
      </w:pPr>
      <w:r w:rsidDel="00000000" w:rsidR="00000000" w:rsidRPr="00000000">
        <w:rPr/>
        <w:drawing>
          <wp:inline distB="114300" distT="114300" distL="114300" distR="114300">
            <wp:extent cx="5731200" cy="22860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Togo</w:t>
      </w:r>
      <w:r w:rsidDel="00000000" w:rsidR="00000000" w:rsidRPr="00000000">
        <w:rPr>
          <w:sz w:val="22"/>
          <w:szCs w:val="22"/>
          <w:rtl w:val="0"/>
        </w:rPr>
        <w:t xml:space="preserve"> (2022)</w:t>
      </w:r>
    </w:p>
    <w:p w:rsidR="00000000" w:rsidDel="00000000" w:rsidP="00000000" w:rsidRDefault="00000000" w:rsidRPr="00000000" w14:paraId="00000268">
      <w:pPr>
        <w:jc w:val="center"/>
        <w:rPr>
          <w:sz w:val="22"/>
          <w:szCs w:val="22"/>
        </w:rPr>
      </w:pPr>
      <w:r w:rsidDel="00000000" w:rsidR="00000000" w:rsidRPr="00000000">
        <w:rPr>
          <w:sz w:val="22"/>
          <w:szCs w:val="22"/>
        </w:rPr>
        <w:drawing>
          <wp:inline distB="114300" distT="114300" distL="114300" distR="114300">
            <wp:extent cx="5731200" cy="2286000"/>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Togo</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26A">
      <w:pPr>
        <w:pageBreakBefore w:val="0"/>
        <w:jc w:val="both"/>
        <w:rPr/>
      </w:pPr>
      <w:r w:rsidDel="00000000" w:rsidR="00000000" w:rsidRPr="00000000">
        <w:rPr>
          <w:rtl w:val="0"/>
        </w:rPr>
      </w:r>
    </w:p>
    <w:p w:rsidR="00000000" w:rsidDel="00000000" w:rsidP="00000000" w:rsidRDefault="00000000" w:rsidRPr="00000000" w14:paraId="0000026B">
      <w:pPr>
        <w:pageBreakBefore w:val="0"/>
        <w:jc w:val="both"/>
        <w:rPr>
          <w:b w:val="1"/>
          <w:bCs w:val="1"/>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Below we see the SDV sensitivity charts for </w:t>
      </w:r>
      <w:r w:rsidDel="00000000" w:rsidR="00000000" w:rsidRPr="00000000">
        <w:rPr>
          <w:rtl w:val="0"/>
        </w:rPr>
        <w:t xml:space="preserve">Vegetables, Fruits and Plants</w:t>
      </w:r>
      <w:r w:rsidDel="00000000" w:rsidR="00000000" w:rsidRPr="00000000">
        <w:rPr>
          <w:rtl w:val="0"/>
        </w:rPr>
        <w:t xml:space="preserve"> (Table 11). </w:t>
      </w:r>
      <w:r w:rsidDel="00000000" w:rsidR="00000000" w:rsidRPr="00000000">
        <w:rPr>
          <w:rtl w:val="0"/>
        </w:rPr>
        <w:t xml:space="preserve">Togo</w:t>
      </w:r>
      <w:r w:rsidDel="00000000" w:rsidR="00000000" w:rsidRPr="00000000">
        <w:rPr>
          <w:rtl w:val="0"/>
        </w:rPr>
        <w:t xml:space="preserve">’s SDV is quite insensitive to changes in </w:t>
      </w:r>
      <w:r w:rsidDel="00000000" w:rsidR="00000000" w:rsidRPr="00000000">
        <w:rPr>
          <w:rtl w:val="0"/>
        </w:rPr>
        <w:t xml:space="preserve">Vegetables, Fruits and Plants</w:t>
      </w:r>
      <w:r w:rsidDel="00000000" w:rsidR="00000000" w:rsidRPr="00000000">
        <w:rPr>
          <w:rtl w:val="0"/>
        </w:rPr>
        <w:t xml:space="preserve"> since this does not seem to be a key industry for the </w:t>
      </w:r>
      <w:r w:rsidDel="00000000" w:rsidR="00000000" w:rsidRPr="00000000">
        <w:rPr>
          <w:rtl w:val="0"/>
        </w:rPr>
        <w:t xml:space="preserve">Togo</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Vegetables, Fruits and Plants</w:t>
      </w:r>
      <w:r w:rsidDel="00000000" w:rsidR="00000000" w:rsidRPr="00000000">
        <w:rPr>
          <w:rtl w:val="0"/>
        </w:rPr>
        <w:t xml:space="preserve">. </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b w:val="1"/>
          <w:bCs w:val="1"/>
        </w:rPr>
      </w:pPr>
      <w:r w:rsidDel="00000000" w:rsidR="00000000" w:rsidRPr="00000000">
        <w:rPr>
          <w:rtl w:val="0"/>
        </w:rPr>
        <w:t xml:space="preserve">Considering the Services and Utilities SDV sensitivity charts (Table 12), we see that </w:t>
      </w:r>
      <w:r w:rsidDel="00000000" w:rsidR="00000000" w:rsidRPr="00000000">
        <w:rPr>
          <w:rtl w:val="0"/>
        </w:rPr>
        <w:t xml:space="preserve">Togo</w:t>
      </w:r>
      <w:r w:rsidDel="00000000" w:rsidR="00000000" w:rsidRPr="00000000">
        <w:rPr>
          <w:rtl w:val="0"/>
        </w:rPr>
        <w:t xml:space="preserve"> again is fairly insensitive to this industry. The industries that have positive opportunity gain and negative opportunity gain for </w:t>
      </w:r>
      <w:r w:rsidDel="00000000" w:rsidR="00000000" w:rsidRPr="00000000">
        <w:rPr>
          <w:rtl w:val="0"/>
        </w:rPr>
        <w:t xml:space="preserve">Togo</w:t>
      </w:r>
      <w:r w:rsidDel="00000000" w:rsidR="00000000" w:rsidRPr="00000000">
        <w:rPr>
          <w:rtl w:val="0"/>
        </w:rPr>
        <w:t xml:space="preserve"> are unchanged by shocks to the </w:t>
      </w:r>
      <w:r w:rsidDel="00000000" w:rsidR="00000000" w:rsidRPr="00000000">
        <w:rPr>
          <w:rtl w:val="0"/>
        </w:rPr>
        <w:t xml:space="preserve">Services and Utilities</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26F">
      <w:pPr>
        <w:pageBreakBefore w:val="0"/>
        <w:jc w:val="center"/>
        <w:rPr>
          <w:b w:val="1"/>
          <w:bCs w:val="1"/>
        </w:rPr>
      </w:pPr>
      <w:r w:rsidDel="00000000" w:rsidR="00000000" w:rsidRPr="00000000">
        <w:rPr>
          <w:rtl w:val="0"/>
        </w:rPr>
      </w:r>
    </w:p>
    <w:tbl>
      <w:tblPr>
        <w:tblStyle w:val="Table12"/>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top w:color="000000"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Services and Utilities</w:t>
            </w:r>
            <w:r w:rsidDel="00000000" w:rsidR="00000000" w:rsidRPr="00000000">
              <w:rPr>
                <w:rtl w:val="0"/>
              </w:rPr>
            </w:r>
          </w:p>
        </w:tc>
        <w:tc>
          <w:tcPr>
            <w:tcBorders>
              <w:top w:color="000000"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High-complexity Products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Precious Stones</w:t>
              <w:tab/>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Precious Stones</w:t>
              <w:tab/>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Chemical Manufacturing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Wood Products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Machinery and Construction</w:t>
            </w:r>
          </w:p>
        </w:tc>
      </w:tr>
      <w:tr>
        <w:trPr>
          <w:cantSplit w:val="0"/>
          <w:trHeight w:val="255" w:hRule="atLeast"/>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Machinery and Construction</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Weapons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Metals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Animals and By-products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Vegetables, Fruits and Plants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Clothing and Accessories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Chemical Manufacturing</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Energy Drilling and Mining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Food and Preparations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Textile</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top w:color="cccccc" w:space="0" w:sz="6" w:val="single"/>
              <w:left w:color="cccccc"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A">
            <w:pPr>
              <w:widowControl w:val="0"/>
              <w:spacing w:line="276" w:lineRule="auto"/>
              <w:jc w:val="right"/>
              <w:rPr>
                <w:sz w:val="20"/>
                <w:szCs w:val="20"/>
              </w:rPr>
            </w:pPr>
            <w:r w:rsidDel="00000000" w:rsidR="00000000" w:rsidRPr="00000000">
              <w:rPr>
                <w:sz w:val="20"/>
                <w:szCs w:val="20"/>
                <w:rtl w:val="0"/>
              </w:rPr>
              <w:t xml:space="preserve">0.7131317726</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B">
            <w:pPr>
              <w:widowControl w:val="0"/>
              <w:spacing w:line="276" w:lineRule="auto"/>
              <w:jc w:val="right"/>
              <w:rPr>
                <w:sz w:val="20"/>
                <w:szCs w:val="20"/>
              </w:rPr>
            </w:pPr>
            <w:r w:rsidDel="00000000" w:rsidR="00000000" w:rsidRPr="00000000">
              <w:rPr>
                <w:sz w:val="20"/>
                <w:szCs w:val="20"/>
                <w:rtl w:val="0"/>
              </w:rPr>
              <w:t xml:space="preserve">0.3151470064</w:t>
            </w:r>
          </w:p>
        </w:tc>
      </w:tr>
    </w:tbl>
    <w:p w:rsidR="00000000" w:rsidDel="00000000" w:rsidP="00000000" w:rsidRDefault="00000000" w:rsidRPr="00000000" w14:paraId="000002AC">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Togo</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Vegetables, Fruits and Plants</w:t>
      </w:r>
      <w:r w:rsidDel="00000000" w:rsidR="00000000" w:rsidRPr="00000000">
        <w:rPr>
          <w:sz w:val="22"/>
          <w:szCs w:val="22"/>
          <w:rtl w:val="0"/>
        </w:rPr>
        <w:t xml:space="preserve"> (2022) </w:t>
      </w:r>
      <w:r w:rsidDel="00000000" w:rsidR="00000000" w:rsidRPr="00000000">
        <w:rPr>
          <w:rtl w:val="0"/>
        </w:rPr>
      </w:r>
    </w:p>
    <w:p w:rsidR="00000000" w:rsidDel="00000000" w:rsidP="00000000" w:rsidRDefault="00000000" w:rsidRPr="00000000" w14:paraId="000002AD">
      <w:pPr>
        <w:jc w:val="center"/>
        <w:rPr/>
      </w:pPr>
      <w:r w:rsidDel="00000000" w:rsidR="00000000" w:rsidRPr="00000000">
        <w:rPr>
          <w:rtl w:val="0"/>
        </w:rPr>
      </w:r>
    </w:p>
    <w:tbl>
      <w:tblPr>
        <w:tblStyle w:val="Table13"/>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Vegetables, Fruits and Plants</w:t>
            </w:r>
            <w:r w:rsidDel="00000000" w:rsidR="00000000" w:rsidRPr="00000000">
              <w:rPr>
                <w:rtl w:val="0"/>
              </w:rPr>
            </w:r>
          </w:p>
        </w:tc>
        <w:tc>
          <w:tcPr>
            <w:tcBorders>
              <w:top w:color="000000"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Services and Utilities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Precious Stones</w:t>
              <w:tab/>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Precious Stones</w:t>
              <w:tab/>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High-complexity Products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Machinery and Construction</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Machinery and Construction</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Weapons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Wood Products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Metals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Animals and By-products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Clothing and Accessories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Chemical Manufacturing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Chemical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Energy Drilling and Mining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Food and Preparations</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Textile</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8">
            <w:pPr>
              <w:widowControl w:val="0"/>
              <w:spacing w:line="276" w:lineRule="auto"/>
              <w:jc w:val="right"/>
              <w:rPr>
                <w:sz w:val="20"/>
                <w:szCs w:val="20"/>
              </w:rPr>
            </w:pPr>
            <w:r w:rsidDel="00000000" w:rsidR="00000000" w:rsidRPr="00000000">
              <w:rPr>
                <w:sz w:val="20"/>
                <w:szCs w:val="20"/>
                <w:rtl w:val="0"/>
              </w:rPr>
              <w:t xml:space="preserve">0.3151470064</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9">
            <w:pPr>
              <w:widowControl w:val="0"/>
              <w:spacing w:line="276" w:lineRule="auto"/>
              <w:jc w:val="right"/>
              <w:rPr>
                <w:sz w:val="20"/>
                <w:szCs w:val="20"/>
              </w:rPr>
            </w:pPr>
            <w:r w:rsidDel="00000000" w:rsidR="00000000" w:rsidRPr="00000000">
              <w:rPr>
                <w:sz w:val="20"/>
                <w:szCs w:val="20"/>
                <w:rtl w:val="0"/>
              </w:rPr>
              <w:t xml:space="preserve">0.3151470064</w:t>
            </w:r>
          </w:p>
        </w:tc>
      </w:tr>
    </w:tbl>
    <w:p w:rsidR="00000000" w:rsidDel="00000000" w:rsidP="00000000" w:rsidRDefault="00000000" w:rsidRPr="00000000" w14:paraId="000002EA">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Togo</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Services and Utilities</w:t>
      </w:r>
      <w:r w:rsidDel="00000000" w:rsidR="00000000" w:rsidRPr="00000000">
        <w:rPr>
          <w:sz w:val="22"/>
          <w:szCs w:val="22"/>
          <w:rtl w:val="0"/>
        </w:rPr>
        <w:t xml:space="preserve"> (2022)</w:t>
      </w:r>
    </w:p>
    <w:p w:rsidR="00000000" w:rsidDel="00000000" w:rsidP="00000000" w:rsidRDefault="00000000" w:rsidRPr="00000000" w14:paraId="000002EB">
      <w:pPr>
        <w:jc w:val="center"/>
        <w:rPr>
          <w:sz w:val="22"/>
          <w:szCs w:val="22"/>
        </w:rPr>
      </w:pPr>
      <w:r w:rsidDel="00000000" w:rsidR="00000000" w:rsidRPr="00000000">
        <w:rPr>
          <w:rtl w:val="0"/>
        </w:rPr>
      </w:r>
    </w:p>
    <w:p w:rsidR="00000000" w:rsidDel="00000000" w:rsidP="00000000" w:rsidRDefault="00000000" w:rsidRPr="00000000" w14:paraId="000002EC">
      <w:pPr>
        <w:pageBreakBefore w:val="0"/>
        <w:jc w:val="both"/>
        <w:rPr/>
      </w:pPr>
      <w:r w:rsidDel="00000000" w:rsidR="00000000" w:rsidRPr="00000000">
        <w:rPr>
          <w:rtl w:val="0"/>
        </w:rPr>
      </w:r>
    </w:p>
    <w:p w:rsidR="00000000" w:rsidDel="00000000" w:rsidP="00000000" w:rsidRDefault="00000000" w:rsidRPr="00000000" w14:paraId="000002ED">
      <w:pPr>
        <w:pageBreakBefore w:val="0"/>
        <w:jc w:val="both"/>
        <w:rPr/>
      </w:pPr>
      <w:r w:rsidDel="00000000" w:rsidR="00000000" w:rsidRPr="00000000">
        <w:rPr>
          <w:rtl w:val="0"/>
        </w:rPr>
      </w:r>
    </w:p>
    <w:p w:rsidR="00000000" w:rsidDel="00000000" w:rsidP="00000000" w:rsidRDefault="00000000" w:rsidRPr="00000000" w14:paraId="000002EE">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EF">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Togo</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F0">
      <w:pPr>
        <w:pageBreakBefore w:val="0"/>
        <w:jc w:val="center"/>
        <w:rPr>
          <w:b w:val="1"/>
          <w:bCs w:val="1"/>
          <w:sz w:val="28"/>
          <w:szCs w:val="28"/>
        </w:rPr>
      </w:pPr>
      <w:r w:rsidDel="00000000" w:rsidR="00000000" w:rsidRPr="00000000">
        <w:rPr>
          <w:rtl w:val="0"/>
        </w:rPr>
      </w:r>
    </w:p>
    <w:tbl>
      <w:tblPr>
        <w:tblStyle w:val="Table14"/>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Wood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Wood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Vegetables, Fruits and Plants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Vegetables, Fruits and Plants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Precious Stones</w:t>
              <w:tab/>
            </w:r>
          </w:p>
        </w:tc>
      </w:tr>
    </w:tbl>
    <w:p w:rsidR="00000000" w:rsidDel="00000000" w:rsidP="00000000" w:rsidRDefault="00000000" w:rsidRPr="00000000" w14:paraId="0000033D">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Togo</w:t>
      </w:r>
      <w:r w:rsidDel="00000000" w:rsidR="00000000" w:rsidRPr="00000000">
        <w:rPr>
          <w:sz w:val="22"/>
          <w:szCs w:val="22"/>
          <w:rtl w:val="0"/>
        </w:rPr>
        <w:t xml:space="preserve">’s Contingency Strategy (2022)</w:t>
      </w:r>
    </w:p>
    <w:p w:rsidR="00000000" w:rsidDel="00000000" w:rsidP="00000000" w:rsidRDefault="00000000" w:rsidRPr="00000000" w14:paraId="0000033E">
      <w:pPr>
        <w:jc w:val="left"/>
        <w:rPr/>
      </w:pPr>
      <w:r w:rsidDel="00000000" w:rsidR="00000000" w:rsidRPr="00000000">
        <w:rPr>
          <w:rtl w:val="0"/>
        </w:rPr>
      </w:r>
    </w:p>
    <w:p w:rsidR="00000000" w:rsidDel="00000000" w:rsidP="00000000" w:rsidRDefault="00000000" w:rsidRPr="00000000" w14:paraId="0000033F">
      <w:pPr>
        <w:pageBreakBefore w:val="0"/>
        <w:jc w:val="center"/>
        <w:rPr>
          <w:sz w:val="28"/>
          <w:szCs w:val="28"/>
        </w:rPr>
      </w:pPr>
      <w:r w:rsidDel="00000000" w:rsidR="00000000" w:rsidRPr="00000000">
        <w:rPr>
          <w:rtl w:val="0"/>
        </w:rPr>
      </w:r>
    </w:p>
    <w:p w:rsidR="00000000" w:rsidDel="00000000" w:rsidP="00000000" w:rsidRDefault="00000000" w:rsidRPr="00000000" w14:paraId="00000340">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342">
      <w:pPr>
        <w:pageBreakBefore w:val="0"/>
        <w:jc w:val="both"/>
        <w:rPr>
          <w:b w:val="1"/>
          <w:bCs w:val="1"/>
        </w:rPr>
      </w:pPr>
      <w:r w:rsidDel="00000000" w:rsidR="00000000" w:rsidRPr="00000000">
        <w:rPr>
          <w:rtl w:val="0"/>
        </w:rPr>
      </w:r>
    </w:p>
    <w:p w:rsidR="00000000" w:rsidDel="00000000" w:rsidP="00000000" w:rsidRDefault="00000000" w:rsidRPr="00000000" w14:paraId="0000034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344">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345">
      <w:pPr>
        <w:pageBreakBefore w:val="0"/>
        <w:jc w:val="both"/>
        <w:rPr/>
      </w:pPr>
      <w:r w:rsidDel="00000000" w:rsidR="00000000" w:rsidRPr="00000000">
        <w:rPr>
          <w:rtl w:val="0"/>
        </w:rPr>
      </w:r>
    </w:p>
    <w:p w:rsidR="00000000" w:rsidDel="00000000" w:rsidP="00000000" w:rsidRDefault="00000000" w:rsidRPr="00000000" w14:paraId="0000034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negative correlation between countries’ SOI and their five-year GDP growth, significant at the 64%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-0.312%</w:t>
      </w:r>
      <w:r w:rsidDel="00000000" w:rsidR="00000000" w:rsidRPr="00000000">
        <w:rPr>
          <w:rtl w:val="0"/>
        </w:rPr>
        <w:t xml:space="preserve">. In other words, the more a country develops, as suggested by calculations on a complexity level, the worse economic outcomes it achieves. </w:t>
      </w:r>
    </w:p>
    <w:p w:rsidR="00000000" w:rsidDel="00000000" w:rsidP="00000000" w:rsidRDefault="00000000" w:rsidRPr="00000000" w14:paraId="00000347">
      <w:pPr>
        <w:pageBreakBefore w:val="0"/>
        <w:jc w:val="both"/>
        <w:rPr/>
      </w:pPr>
      <w:r w:rsidDel="00000000" w:rsidR="00000000" w:rsidRPr="00000000">
        <w:rPr>
          <w:rtl w:val="0"/>
        </w:rPr>
      </w:r>
    </w:p>
    <w:tbl>
      <w:tblPr>
        <w:tblStyle w:val="Table1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348">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4A">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4B">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0.2874</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4C">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0.126</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4D">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0.646</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4E">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-0.312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4F">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350">
      <w:pPr>
        <w:pageBreakBefore w:val="0"/>
        <w:jc w:val="left"/>
        <w:rPr/>
      </w:pPr>
      <w:r w:rsidDel="00000000" w:rsidR="00000000" w:rsidRPr="00000000">
        <w:rPr>
          <w:rtl w:val="0"/>
        </w:rPr>
      </w:r>
    </w:p>
    <w:p w:rsidR="00000000" w:rsidDel="00000000" w:rsidP="00000000" w:rsidRDefault="00000000" w:rsidRPr="00000000" w14:paraId="00000351">
      <w:pPr>
        <w:pageBreakBefore w:val="0"/>
        <w:jc w:val="center"/>
        <w:rPr>
          <w:sz w:val="22"/>
          <w:szCs w:val="22"/>
        </w:rPr>
      </w:pPr>
      <w:r w:rsidDel="00000000" w:rsidR="00000000" w:rsidRPr="00000000">
        <w:rPr>
          <w:sz w:val="22"/>
          <w:szCs w:val="22"/>
        </w:rPr>
        <w:drawing>
          <wp:inline distB="114300" distT="114300" distL="114300" distR="114300">
            <wp:extent cx="4560570" cy="3043238"/>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56057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(2019-2022)</w:t>
      </w:r>
      <w:r w:rsidDel="00000000" w:rsidR="00000000" w:rsidRPr="00000000">
        <w:rPr>
          <w:rtl w:val="0"/>
        </w:rPr>
      </w:r>
    </w:p>
    <w:p w:rsidR="00000000" w:rsidDel="00000000" w:rsidP="00000000" w:rsidRDefault="00000000" w:rsidRPr="00000000" w14:paraId="00000353">
      <w:pPr>
        <w:pageBreakBefore w:val="0"/>
        <w:jc w:val="both"/>
        <w:rPr/>
      </w:pPr>
      <w:r w:rsidDel="00000000" w:rsidR="00000000" w:rsidRPr="00000000">
        <w:rPr>
          <w:rtl w:val="0"/>
        </w:rPr>
      </w:r>
    </w:p>
    <w:p w:rsidR="00000000" w:rsidDel="00000000" w:rsidP="00000000" w:rsidRDefault="00000000" w:rsidRPr="00000000" w14:paraId="00000354">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Togo</w:t>
      </w:r>
      <w:r w:rsidDel="00000000" w:rsidR="00000000" w:rsidRPr="00000000">
        <w:rPr>
          <w:b w:val="1"/>
          <w:bCs w:val="1"/>
          <w:rtl w:val="0"/>
        </w:rPr>
        <w:t xml:space="preserve"> and Its Implications</w:t>
      </w:r>
    </w:p>
    <w:p w:rsidR="00000000" w:rsidDel="00000000" w:rsidP="00000000" w:rsidRDefault="00000000" w:rsidRPr="00000000" w14:paraId="00000355">
      <w:pPr>
        <w:pageBreakBefore w:val="0"/>
        <w:jc w:val="both"/>
        <w:rPr/>
      </w:pPr>
      <w:r w:rsidDel="00000000" w:rsidR="00000000" w:rsidRPr="00000000">
        <w:rPr>
          <w:rtl w:val="0"/>
        </w:rPr>
        <w:t xml:space="preserve">During the first examined period, </w:t>
      </w:r>
      <w:r w:rsidDel="00000000" w:rsidR="00000000" w:rsidRPr="00000000">
        <w:rPr>
          <w:rtl w:val="0"/>
        </w:rPr>
        <w:t xml:space="preserve">Togo</w:t>
      </w:r>
      <w:r w:rsidDel="00000000" w:rsidR="00000000" w:rsidRPr="00000000">
        <w:rPr>
          <w:rtl w:val="0"/>
        </w:rPr>
        <w:t xml:space="preserve">, for instance, has a low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Togo</w:t>
      </w:r>
      <w:r w:rsidDel="00000000" w:rsidR="00000000" w:rsidRPr="00000000">
        <w:rPr>
          <w:rtl w:val="0"/>
        </w:rPr>
        <w:t xml:space="preserve"> demonstrates a low level of correlation with the suggested developmental path, having an adjusted R-square of around 0.324. </w:t>
      </w:r>
    </w:p>
    <w:p w:rsidR="00000000" w:rsidDel="00000000" w:rsidP="00000000" w:rsidRDefault="00000000" w:rsidRPr="00000000" w14:paraId="00000356">
      <w:pPr>
        <w:jc w:val="left"/>
        <w:rPr>
          <w:sz w:val="22"/>
          <w:szCs w:val="2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For the 2019-2022 years, </w:t>
      </w:r>
      <w:r w:rsidDel="00000000" w:rsidR="00000000" w:rsidRPr="00000000">
        <w:rPr>
          <w:rtl w:val="0"/>
        </w:rPr>
        <w:t xml:space="preserve">Togo</w:t>
      </w:r>
      <w:r w:rsidDel="00000000" w:rsidR="00000000" w:rsidRPr="00000000">
        <w:rPr>
          <w:rtl w:val="0"/>
        </w:rPr>
        <w:t xml:space="preserve"> has a strong presence in the Energy Drilling and Mining and Wood Products industries, which Energy Drilling and Mining</w:t>
      </w:r>
      <w:r w:rsidDel="00000000" w:rsidR="00000000" w:rsidRPr="00000000">
        <w:rPr>
          <w:rtl w:val="0"/>
        </w:rPr>
        <w:t xml:space="preserve"> presents a good opportunity for further investment, whereas Wood Products seem to be overdeveloped when considering their lower opportunity gain relative to RI</w:t>
      </w:r>
      <w:r w:rsidDel="00000000" w:rsidR="00000000" w:rsidRPr="00000000">
        <w:rPr>
          <w:rtl w:val="0"/>
        </w:rPr>
        <w:t xml:space="preserve">D. It also could consider Metals, Weapons, and Precious Stones to improve its growth. </w:t>
      </w:r>
      <w:r w:rsidDel="00000000" w:rsidR="00000000" w:rsidRPr="00000000">
        <w:rPr>
          <w:rtl w:val="0"/>
        </w:rPr>
        <w:t xml:space="preserve">Togo</w:t>
      </w:r>
      <w:r w:rsidDel="00000000" w:rsidR="00000000" w:rsidRPr="00000000">
        <w:rPr>
          <w:rtl w:val="0"/>
        </w:rPr>
        <w:t xml:space="preserve"> has seen an average growth in GDP of 3.43% over those three years. </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drawing>
          <wp:inline distB="114300" distT="114300" distL="114300" distR="114300">
            <wp:extent cx="5731200" cy="22987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Togo</w:t>
      </w:r>
      <w:r w:rsidDel="00000000" w:rsidR="00000000" w:rsidRPr="00000000">
        <w:rPr>
          <w:sz w:val="22"/>
          <w:szCs w:val="22"/>
          <w:rtl w:val="0"/>
        </w:rPr>
        <w:t xml:space="preserve"> (2019-2022)</w:t>
      </w:r>
    </w:p>
    <w:p w:rsidR="00000000" w:rsidDel="00000000" w:rsidP="00000000" w:rsidRDefault="00000000" w:rsidRPr="00000000" w14:paraId="0000035B">
      <w:pPr>
        <w:pageBreakBefore w:val="0"/>
        <w:jc w:val="both"/>
        <w:rPr>
          <w:b w:val="1"/>
          <w:bCs w:val="1"/>
        </w:rPr>
      </w:pPr>
      <w:r w:rsidDel="00000000" w:rsidR="00000000" w:rsidRPr="00000000">
        <w:rPr>
          <w:rtl w:val="0"/>
        </w:rPr>
      </w:r>
    </w:p>
    <w:p w:rsidR="00000000" w:rsidDel="00000000" w:rsidP="00000000" w:rsidRDefault="00000000" w:rsidRPr="00000000" w14:paraId="0000035C">
      <w:pPr>
        <w:pageBreakBefore w:val="0"/>
        <w:jc w:val="both"/>
        <w:rPr>
          <w:b w:val="1"/>
          <w:bCs w:val="1"/>
        </w:rPr>
      </w:pPr>
      <w:r w:rsidDel="00000000" w:rsidR="00000000" w:rsidRPr="00000000">
        <w:rPr>
          <w:rtl w:val="0"/>
        </w:rPr>
      </w:r>
    </w:p>
    <w:p w:rsidR="00000000" w:rsidDel="00000000" w:rsidP="00000000" w:rsidRDefault="00000000" w:rsidRPr="00000000" w14:paraId="0000035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35F">
      <w:pPr>
        <w:pageBreakBefore w:val="0"/>
        <w:jc w:val="both"/>
        <w:rPr/>
      </w:pPr>
      <w:r w:rsidDel="00000000" w:rsidR="00000000" w:rsidRPr="00000000">
        <w:rPr>
          <w:rtl w:val="0"/>
        </w:rPr>
      </w:r>
    </w:p>
    <w:p w:rsidR="00000000" w:rsidDel="00000000" w:rsidP="00000000" w:rsidRDefault="00000000" w:rsidRPr="00000000" w14:paraId="00000360">
      <w:pPr>
        <w:pageBreakBefore w:val="0"/>
        <w:jc w:val="both"/>
        <w:rPr/>
      </w:pPr>
      <w:r w:rsidDel="00000000" w:rsidR="00000000" w:rsidRPr="00000000">
        <w:rPr>
          <w:rtl w:val="0"/>
        </w:rPr>
        <w:t xml:space="preserve">In conclusion, </w:t>
      </w:r>
      <w:r w:rsidDel="00000000" w:rsidR="00000000" w:rsidRPr="00000000">
        <w:rPr>
          <w:rtl w:val="0"/>
        </w:rPr>
        <w:t xml:space="preserve">Togo</w:t>
      </w:r>
      <w:r w:rsidDel="00000000" w:rsidR="00000000" w:rsidRPr="00000000">
        <w:rPr>
          <w:rtl w:val="0"/>
        </w:rPr>
        <w:t xml:space="preserve"> has demonstrated a </w:t>
      </w:r>
      <w:r w:rsidDel="00000000" w:rsidR="00000000" w:rsidRPr="00000000">
        <w:rPr>
          <w:rtl w:val="0"/>
        </w:rPr>
        <w:t xml:space="preserve">low</w:t>
      </w:r>
      <w:r w:rsidDel="00000000" w:rsidR="00000000" w:rsidRPr="00000000">
        <w:rPr>
          <w:rtl w:val="0"/>
        </w:rPr>
        <w:t xml:space="preserve"> level of economic growth in terms of annual GDP increase during the period from 2019-2022, concurrent with an decrease in economic complexity as compared with major emerging economies. </w:t>
      </w:r>
    </w:p>
    <w:p w:rsidR="00000000" w:rsidDel="00000000" w:rsidP="00000000" w:rsidRDefault="00000000" w:rsidRPr="00000000" w14:paraId="00000361">
      <w:pPr>
        <w:pageBreakBefore w:val="0"/>
        <w:jc w:val="both"/>
        <w:rPr/>
      </w:pPr>
      <w:r w:rsidDel="00000000" w:rsidR="00000000" w:rsidRPr="00000000">
        <w:rPr>
          <w:rtl w:val="0"/>
        </w:rPr>
      </w:r>
    </w:p>
    <w:p w:rsidR="00000000" w:rsidDel="00000000" w:rsidP="00000000" w:rsidRDefault="00000000" w:rsidRPr="00000000" w14:paraId="00000362">
      <w:pPr>
        <w:pageBreakBefore w:val="0"/>
        <w:jc w:val="both"/>
        <w:rPr/>
      </w:pPr>
      <w:r w:rsidDel="00000000" w:rsidR="00000000" w:rsidRPr="00000000">
        <w:rPr>
          <w:rtl w:val="0"/>
        </w:rPr>
        <w:t xml:space="preserve">We believe that the </w:t>
      </w:r>
      <w:r w:rsidDel="00000000" w:rsidR="00000000" w:rsidRPr="00000000">
        <w:rPr>
          <w:rtl w:val="0"/>
        </w:rPr>
        <w:t xml:space="preserve">mixed</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Togo</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Togo</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363">
      <w:pPr>
        <w:pageBreakBefore w:val="0"/>
        <w:jc w:val="both"/>
        <w:rPr/>
      </w:pPr>
      <w:r w:rsidDel="00000000" w:rsidR="00000000" w:rsidRPr="00000000">
        <w:rPr>
          <w:rtl w:val="0"/>
        </w:rPr>
      </w:r>
    </w:p>
    <w:p w:rsidR="00000000" w:rsidDel="00000000" w:rsidP="00000000" w:rsidRDefault="00000000" w:rsidRPr="00000000" w14:paraId="00000364">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Togo</w:t>
      </w:r>
      <w:r w:rsidDel="00000000" w:rsidR="00000000" w:rsidRPr="00000000">
        <w:rPr>
          <w:rtl w:val="0"/>
        </w:rPr>
        <w:t xml:space="preserve"> can further its gains by prioritizing Energy Drilling and Mining, Metals, and Weapons. We further note that </w:t>
      </w:r>
      <w:r w:rsidDel="00000000" w:rsidR="00000000" w:rsidRPr="00000000">
        <w:rPr>
          <w:rtl w:val="0"/>
        </w:rPr>
        <w:t xml:space="preserve">Togo</w:t>
      </w:r>
      <w:r w:rsidDel="00000000" w:rsidR="00000000" w:rsidRPr="00000000">
        <w:rPr>
          <w:rtl w:val="0"/>
        </w:rPr>
        <w:t xml:space="preserve"> has a </w:t>
      </w:r>
      <w:r w:rsidDel="00000000" w:rsidR="00000000" w:rsidRPr="00000000">
        <w:rPr>
          <w:rtl w:val="0"/>
        </w:rPr>
        <w:t xml:space="preserve">heavy mismatch</w:t>
      </w:r>
      <w:r w:rsidDel="00000000" w:rsidR="00000000" w:rsidRPr="00000000">
        <w:rPr>
          <w:rtl w:val="0"/>
        </w:rPr>
        <w:t xml:space="preserve"> that indicates a </w:t>
      </w:r>
      <w:r w:rsidDel="00000000" w:rsidR="00000000" w:rsidRPr="00000000">
        <w:rPr>
          <w:rtl w:val="0"/>
        </w:rPr>
        <w:t xml:space="preserve">low</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34.2%. Since a </w:t>
      </w:r>
      <w:r w:rsidDel="00000000" w:rsidR="00000000" w:rsidRPr="00000000">
        <w:rPr>
          <w:rtl w:val="0"/>
        </w:rPr>
        <w:t xml:space="preser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Togo</w:t>
      </w:r>
      <w:r w:rsidDel="00000000" w:rsidR="00000000" w:rsidRPr="00000000">
        <w:rPr>
          <w:rtl w:val="0"/>
        </w:rPr>
        <w:t xml:space="preserve">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365">
      <w:pPr>
        <w:pageBreakBefore w:val="0"/>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rtl w:val="0"/>
        </w:rPr>
        <w:t xml:space="preserve">During the second examined period from 2019 to 2022, </w:t>
      </w:r>
      <w:r w:rsidDel="00000000" w:rsidR="00000000" w:rsidRPr="00000000">
        <w:rPr>
          <w:rtl w:val="0"/>
        </w:rPr>
        <w:t xml:space="preserve">Togo</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particularly Ethiopia. We infer that during the  COVID-19 period, Togo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Togo</w:t>
      </w:r>
      <w:r w:rsidDel="00000000" w:rsidR="00000000" w:rsidRPr="00000000">
        <w:rPr>
          <w:rtl w:val="0"/>
        </w:rPr>
        <w:t xml:space="preserve"> has increased its investment in the sectors identified earlier, leading to a strong boost The ECI suggests that greater growth could have been achieved through Energy Drilling and Mining, followed by Metals and Weapons. With the revised focus, </w:t>
      </w:r>
      <w:r w:rsidDel="00000000" w:rsidR="00000000" w:rsidRPr="00000000">
        <w:rPr>
          <w:rtl w:val="0"/>
        </w:rPr>
        <w:t xml:space="preserve">Togo</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p>
    <w:p w:rsidR="00000000" w:rsidDel="00000000" w:rsidP="00000000" w:rsidRDefault="00000000" w:rsidRPr="00000000" w14:paraId="00000367">
      <w:pPr>
        <w:pageBreakBefore w:val="0"/>
        <w:jc w:val="both"/>
        <w:rPr/>
      </w:pPr>
      <w:r w:rsidDel="00000000" w:rsidR="00000000" w:rsidRPr="00000000">
        <w:rPr>
          <w:rtl w:val="0"/>
        </w:rPr>
      </w:r>
    </w:p>
    <w:p w:rsidR="00000000" w:rsidDel="00000000" w:rsidP="00000000" w:rsidRDefault="00000000" w:rsidRPr="00000000" w14:paraId="00000368">
      <w:pPr>
        <w:pageBreakBefore w:val="0"/>
        <w:jc w:val="both"/>
        <w:rPr/>
      </w:pPr>
      <w:r w:rsidDel="00000000" w:rsidR="00000000" w:rsidRPr="00000000">
        <w:rPr>
          <w:rtl w:val="0"/>
        </w:rPr>
      </w:r>
    </w:p>
    <w:p w:rsidR="00000000" w:rsidDel="00000000" w:rsidP="00000000" w:rsidRDefault="00000000" w:rsidRPr="00000000" w14:paraId="00000369">
      <w:pPr>
        <w:pageBreakBefore w:val="0"/>
        <w:jc w:val="both"/>
        <w:rPr/>
      </w:pPr>
      <w:r w:rsidDel="00000000" w:rsidR="00000000" w:rsidRPr="00000000">
        <w:rPr>
          <w:rtl w:val="0"/>
        </w:rPr>
      </w:r>
    </w:p>
    <w:p w:rsidR="00000000" w:rsidDel="00000000" w:rsidP="00000000" w:rsidRDefault="00000000" w:rsidRPr="00000000" w14:paraId="0000036A">
      <w:pPr>
        <w:pageBreakBefore w:val="0"/>
        <w:jc w:val="both"/>
        <w:rPr/>
      </w:pPr>
      <w:r w:rsidDel="00000000" w:rsidR="00000000" w:rsidRPr="00000000">
        <w:rPr>
          <w:rtl w:val="0"/>
        </w:rPr>
      </w:r>
    </w:p>
    <w:p w:rsidR="00000000" w:rsidDel="00000000" w:rsidP="00000000" w:rsidRDefault="00000000" w:rsidRPr="00000000" w14:paraId="0000036B">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C">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36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6E">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36F">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0">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371">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2">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373">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4">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375">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6">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377">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8">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79">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A">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7B">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C">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7D">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na Yao Xiao" w:id="1" w:date="2024-02-16T19:04:38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w:t>
      </w:r>
    </w:p>
  </w:comment>
  <w:comment w:author="Christina Yao Xiao" w:id="0" w:date="2024-02-16T19:04:01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precious stones RID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eader" Target="header1.xml"/><Relationship Id="rId21" Type="http://schemas.openxmlformats.org/officeDocument/2006/relationships/image" Target="media/image2.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png"/><Relationship Id="rId8"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1.jpg"/><Relationship Id="rId16" Type="http://schemas.openxmlformats.org/officeDocument/2006/relationships/image" Target="media/image1.jpg"/><Relationship Id="rId19" Type="http://schemas.openxmlformats.org/officeDocument/2006/relationships/image" Target="media/image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