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288" w:lineRule="auto"/>
        <w:rPr>
          <w:rFonts w:ascii="Open Sans" w:cs="Open Sans" w:eastAsia="Open Sans" w:hAnsi="Open Sans"/>
          <w:b w:val="1"/>
          <w:bCs w:val="1"/>
          <w:color w:val="695d46"/>
          <w:sz w:val="22"/>
          <w:szCs w:val="22"/>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731200" cy="101600"/>
            <wp:effectExtent b="0" l="0" r="0" t="0"/>
            <wp:docPr descr="horizontal line" id="11" name="image8.png"/>
            <a:graphic>
              <a:graphicData uri="http://schemas.openxmlformats.org/drawingml/2006/picture">
                <pic:pic>
                  <pic:nvPicPr>
                    <pic:cNvPr descr="horizontal line" id="0" name="image8.png"/>
                    <pic:cNvPicPr preferRelativeResize="0"/>
                  </pic:nvPicPr>
                  <pic:blipFill>
                    <a:blip r:embed="rId7"/>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b w:val="1"/>
          <w:bCs w:val="1"/>
          <w:color w:val="695d46"/>
          <w:sz w:val="22"/>
          <w:szCs w:val="22"/>
        </w:rPr>
        <w:drawing>
          <wp:inline distB="114300" distT="114300" distL="114300" distR="114300">
            <wp:extent cx="5731200" cy="4000500"/>
            <wp:effectExtent b="0" l="0" r="0" t="0"/>
            <wp:docPr id="31" name="image32.png"/>
            <a:graphic>
              <a:graphicData uri="http://schemas.openxmlformats.org/drawingml/2006/picture">
                <pic:pic>
                  <pic:nvPicPr>
                    <pic:cNvPr id="0" name="image32.png"/>
                    <pic:cNvPicPr preferRelativeResize="0"/>
                  </pic:nvPicPr>
                  <pic:blipFill>
                    <a:blip r:embed="rId8"/>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
          <w:szCs w:val="16"/>
          <w:rtl w:val="0"/>
        </w:rPr>
        <w:t xml:space="preserve"> https://atlas.cid.harvard.edu/</w:t>
      </w:r>
    </w:p>
    <w:p w:rsidR="00000000" w:rsidDel="00000000" w:rsidP="00000000" w:rsidRDefault="00000000" w:rsidRPr="00000000" w14:paraId="00000003">
      <w:pPr>
        <w:pStyle w:val="Title"/>
        <w:keepNext w:val="0"/>
        <w:keepLines w:val="0"/>
        <w:spacing w:after="0" w:before="320" w:line="24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keepNext w:val="0"/>
        <w:keepLines w:val="0"/>
        <w:spacing w:after="0" w:before="320" w:line="240" w:lineRule="auto"/>
        <w:rPr>
          <w:rFonts w:ascii="Open Sans" w:cs="Open Sans" w:eastAsia="Open Sans" w:hAnsi="Open Sans"/>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Pakistan</w:t>
      </w:r>
      <w:r w:rsidDel="00000000" w:rsidR="00000000" w:rsidRPr="00000000">
        <w:rPr>
          <w:rtl w:val="0"/>
        </w:rPr>
      </w:r>
    </w:p>
    <w:p w:rsidR="00000000" w:rsidDel="00000000" w:rsidP="00000000" w:rsidRDefault="00000000" w:rsidRPr="00000000" w14:paraId="00000005">
      <w:pPr>
        <w:spacing w:before="120"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6">
      <w:pPr>
        <w:spacing w:line="240" w:lineRule="auto"/>
        <w:rPr>
          <w:rFonts w:ascii="Times New Roman" w:cs="Times New Roman" w:eastAsia="Times New Roman" w:hAnsi="Times New Roman"/>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Optimal Industry Development Strategy for Pakistan</w:t>
      </w:r>
    </w:p>
    <w:p w:rsidR="00000000" w:rsidDel="00000000" w:rsidP="00000000" w:rsidRDefault="00000000" w:rsidRPr="00000000" w14:paraId="00000008">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9">
      <w:pPr>
        <w:spacing w:lin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A">
      <w:pPr>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we aim to uncover the economic path Pakistan went through during the period from </w:t>
      </w:r>
      <w:r w:rsidDel="00000000" w:rsidR="00000000" w:rsidRPr="00000000">
        <w:rPr>
          <w:rFonts w:ascii="Times New Roman" w:cs="Times New Roman" w:eastAsia="Times New Roman" w:hAnsi="Times New Roman"/>
          <w:sz w:val="24"/>
          <w:szCs w:val="24"/>
          <w:highlight w:val="yellow"/>
          <w:rtl w:val="0"/>
        </w:rPr>
        <w:t xml:space="preserve">2019 to 2021</w:t>
      </w:r>
      <w:r w:rsidDel="00000000" w:rsidR="00000000" w:rsidRPr="00000000">
        <w:rPr>
          <w:rFonts w:ascii="Times New Roman" w:cs="Times New Roman" w:eastAsia="Times New Roman" w:hAnsi="Times New Roman"/>
          <w:sz w:val="24"/>
          <w:szCs w:val="24"/>
          <w:rtl w:val="0"/>
        </w:rPr>
        <w:t xml:space="preserve">. Specifically, we dive into the topic through a macroeconomic overview of Pakistan from the perspective of Gross Domestic Product (GDP) and Economic Complexity Index (ECI), which reflect countries’ production capability and production structure, respectively. We find that during the period of our interest, Pakistan demonstrated a high level of economic growth with an average annual GDP growth rate of </w:t>
      </w:r>
      <w:r w:rsidDel="00000000" w:rsidR="00000000" w:rsidRPr="00000000">
        <w:rPr>
          <w:rFonts w:ascii="Times New Roman" w:cs="Times New Roman" w:eastAsia="Times New Roman" w:hAnsi="Times New Roman"/>
          <w:sz w:val="24"/>
          <w:szCs w:val="24"/>
          <w:highlight w:val="yellow"/>
          <w:rtl w:val="0"/>
        </w:rPr>
        <w:t xml:space="preserve">7.75%</w:t>
      </w:r>
      <w:r w:rsidDel="00000000" w:rsidR="00000000" w:rsidRPr="00000000">
        <w:rPr>
          <w:rFonts w:ascii="Times New Roman" w:cs="Times New Roman" w:eastAsia="Times New Roman" w:hAnsi="Times New Roman"/>
          <w:sz w:val="24"/>
          <w:szCs w:val="24"/>
          <w:rtl w:val="0"/>
        </w:rPr>
        <w:t xml:space="preserve">, concurrent with a decrease in economic complexity as compared with other emerging economies. </w:t>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mixed progress during the period, we believe, can be partially explained through analysis of the economic and product complexity structure of Pakistan on the industry group level. The product classification system we adopt allows us to measure the realized industry development for various industry groups and to observe that Pakistan consistently relied on developing Services and Utilities and Transportation industries during the period, while some of its developed counterparts and emerging economies around the globe adopted much more complex and progressive paths. </w:t>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Pakistan can further its gains by prioritizing Daily Instruments and Agriculture. We further note that Pakistan has a slightly mismatched development strategy that indicates an average level (compared to other emerging economies) of structural optimality on the complexity level, having an adjusted R-square of around </w:t>
      </w:r>
      <w:r w:rsidDel="00000000" w:rsidR="00000000" w:rsidRPr="00000000">
        <w:rPr>
          <w:rFonts w:ascii="Times New Roman" w:cs="Times New Roman" w:eastAsia="Times New Roman" w:hAnsi="Times New Roman"/>
          <w:sz w:val="24"/>
          <w:szCs w:val="24"/>
          <w:highlight w:val="yellow"/>
          <w:rtl w:val="0"/>
        </w:rPr>
        <w:t xml:space="preserve">12.6%</w:t>
      </w:r>
      <w:r w:rsidDel="00000000" w:rsidR="00000000" w:rsidRPr="00000000">
        <w:rPr>
          <w:rFonts w:ascii="Times New Roman" w:cs="Times New Roman" w:eastAsia="Times New Roman" w:hAnsi="Times New Roman"/>
          <w:sz w:val="24"/>
          <w:szCs w:val="24"/>
          <w:rtl w:val="0"/>
        </w:rPr>
        <w:t xml:space="preserve">. Since a significant positive correlation exists between five-year GDP growth and the structural optimality index of an economy as we define and calculate, Pakistan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lin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2">
      <w:pPr>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we aim to uncover the economic path Pakistan went through during the period from </w:t>
      </w:r>
      <w:r w:rsidDel="00000000" w:rsidR="00000000" w:rsidRPr="00000000">
        <w:rPr>
          <w:rFonts w:ascii="Times New Roman" w:cs="Times New Roman" w:eastAsia="Times New Roman" w:hAnsi="Times New Roman"/>
          <w:sz w:val="24"/>
          <w:szCs w:val="24"/>
          <w:highlight w:val="yellow"/>
          <w:rtl w:val="0"/>
        </w:rPr>
        <w:t xml:space="preserve">2019 to 2021, before and after the COVID pandemic</w:t>
      </w:r>
      <w:r w:rsidDel="00000000" w:rsidR="00000000" w:rsidRPr="00000000">
        <w:rPr>
          <w:rFonts w:ascii="Times New Roman" w:cs="Times New Roman" w:eastAsia="Times New Roman" w:hAnsi="Times New Roman"/>
          <w:sz w:val="24"/>
          <w:szCs w:val="24"/>
          <w:rtl w:val="0"/>
        </w:rPr>
        <w:t xml:space="preserve">. Specifically, we dive into the topic through a macroeconomic overview of Pakistan from the perspective of Gross Domestic Product (GDP) and Economic Complexity Index (ECI), which reflect countries’ production capability and production structure, respectively. We then analyze the industrial framework and changes of Pakistan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Pakistan, as deduced from regression models we have established on a global scale, which take into account countries’ stances in their product space.</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highlight w:val="yellow"/>
        </w:rPr>
      </w:pPr>
      <w:r w:rsidDel="00000000" w:rsidR="00000000" w:rsidRPr="00000000">
        <w:rPr>
          <w:rFonts w:ascii="Times" w:cs="Times" w:eastAsia="Times" w:hAnsi="Times"/>
          <w:b w:val="1"/>
          <w:bCs w:val="1"/>
          <w:sz w:val="28"/>
          <w:szCs w:val="28"/>
          <w:rtl w:val="0"/>
        </w:rPr>
        <w:t xml:space="preserve">2. Macroeconomic Results</w:t>
      </w:r>
      <w:r w:rsidDel="00000000" w:rsidR="00000000" w:rsidRPr="00000000">
        <w:rPr>
          <w:rtl w:val="0"/>
        </w:rPr>
      </w:r>
    </w:p>
    <w:p w:rsidR="00000000" w:rsidDel="00000000" w:rsidP="00000000" w:rsidRDefault="00000000" w:rsidRPr="00000000" w14:paraId="00000016">
      <w:pPr>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GDP Ranking and Changes</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illustrates the time-series GDP results for Pakistan and three of its peer countries (Malaysia, Iraq, and Vietnam) from </w:t>
      </w:r>
      <w:r w:rsidDel="00000000" w:rsidR="00000000" w:rsidRPr="00000000">
        <w:rPr>
          <w:rFonts w:ascii="Times New Roman" w:cs="Times New Roman" w:eastAsia="Times New Roman" w:hAnsi="Times New Roman"/>
          <w:sz w:val="24"/>
          <w:szCs w:val="24"/>
          <w:highlight w:val="yellow"/>
          <w:rtl w:val="0"/>
        </w:rPr>
        <w:t xml:space="preserve">2019-2021</w:t>
      </w:r>
      <w:r w:rsidDel="00000000" w:rsidR="00000000" w:rsidRPr="00000000">
        <w:rPr>
          <w:rFonts w:ascii="Times New Roman" w:cs="Times New Roman" w:eastAsia="Times New Roman" w:hAnsi="Times New Roman"/>
          <w:sz w:val="24"/>
          <w:szCs w:val="24"/>
          <w:rtl w:val="0"/>
        </w:rPr>
        <w:t xml:space="preserve">. Similar to the other countries with the exception of Iraq, Pakistan generally displayed steady upwards growth over all years. Additionally, Pakistan’s average annual GDP growth rate of </w:t>
      </w:r>
      <w:r w:rsidDel="00000000" w:rsidR="00000000" w:rsidRPr="00000000">
        <w:rPr>
          <w:rFonts w:ascii="Times New Roman" w:cs="Times New Roman" w:eastAsia="Times New Roman" w:hAnsi="Times New Roman"/>
          <w:sz w:val="24"/>
          <w:szCs w:val="24"/>
          <w:highlight w:val="yellow"/>
          <w:rtl w:val="0"/>
        </w:rPr>
        <w:t xml:space="preserve">2.97%</w:t>
      </w:r>
      <w:r w:rsidDel="00000000" w:rsidR="00000000" w:rsidRPr="00000000">
        <w:rPr>
          <w:rFonts w:ascii="Times New Roman" w:cs="Times New Roman" w:eastAsia="Times New Roman" w:hAnsi="Times New Roman"/>
          <w:sz w:val="24"/>
          <w:szCs w:val="24"/>
          <w:rtl w:val="0"/>
        </w:rPr>
        <w:t xml:space="preserve"> over the five-year period is similar to that of </w:t>
      </w:r>
      <w:r w:rsidDel="00000000" w:rsidR="00000000" w:rsidRPr="00000000">
        <w:rPr>
          <w:rFonts w:ascii="Times New Roman" w:cs="Times New Roman" w:eastAsia="Times New Roman" w:hAnsi="Times New Roman"/>
          <w:sz w:val="24"/>
          <w:szCs w:val="24"/>
          <w:highlight w:val="yellow"/>
          <w:rtl w:val="0"/>
        </w:rPr>
        <w:t xml:space="preserve">Vietnam (3.18%)</w:t>
      </w:r>
      <w:r w:rsidDel="00000000" w:rsidR="00000000" w:rsidRPr="00000000">
        <w:rPr>
          <w:rFonts w:ascii="Times New Roman" w:cs="Times New Roman" w:eastAsia="Times New Roman" w:hAnsi="Times New Roman"/>
          <w:sz w:val="24"/>
          <w:szCs w:val="24"/>
          <w:rtl w:val="0"/>
        </w:rPr>
        <w:t xml:space="preserve"> and much higher than that of </w:t>
      </w:r>
      <w:r w:rsidDel="00000000" w:rsidR="00000000" w:rsidRPr="00000000">
        <w:rPr>
          <w:rFonts w:ascii="Times New Roman" w:cs="Times New Roman" w:eastAsia="Times New Roman" w:hAnsi="Times New Roman"/>
          <w:sz w:val="24"/>
          <w:szCs w:val="24"/>
          <w:highlight w:val="yellow"/>
          <w:rtl w:val="0"/>
        </w:rPr>
        <w:t xml:space="preserve">Malaysia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0.95%</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highlight w:val="yellow"/>
          <w:rtl w:val="0"/>
        </w:rPr>
        <w:t xml:space="preserve">Iraq (-2.78%)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75845" cy="2798445"/>
            <wp:effectExtent b="0" l="0" r="0" t="0"/>
            <wp:docPr id="29"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3675845" cy="279844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GDP Comparison Among Peer Countries</w:t>
      </w:r>
    </w:p>
    <w:p w:rsidR="00000000" w:rsidDel="00000000" w:rsidP="00000000" w:rsidRDefault="00000000" w:rsidRPr="00000000" w14:paraId="0000001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ECI Ranking and Changes</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Complexity Index (ECI), as defined by Ricardo Hausmann and Cesar Hidalgo in 2009 explains the knowledge accumulated in a country's population. As illustrated in Figure 2 below, which only focuses on Pakistan and Malaysia for purposes of comparison (since they are the most closely-aligned countries GDP-wise of the peer set), Pakistan (</w:t>
      </w:r>
      <w:r w:rsidDel="00000000" w:rsidR="00000000" w:rsidRPr="00000000">
        <w:rPr>
          <w:rFonts w:ascii="Times New Roman" w:cs="Times New Roman" w:eastAsia="Times New Roman" w:hAnsi="Times New Roman"/>
          <w:sz w:val="24"/>
          <w:szCs w:val="24"/>
          <w:highlight w:val="yellow"/>
          <w:rtl w:val="0"/>
        </w:rPr>
        <w:t xml:space="preserve">537.26%</w:t>
      </w:r>
      <w:r w:rsidDel="00000000" w:rsidR="00000000" w:rsidRPr="00000000">
        <w:rPr>
          <w:rFonts w:ascii="Times New Roman" w:cs="Times New Roman" w:eastAsia="Times New Roman" w:hAnsi="Times New Roman"/>
          <w:sz w:val="24"/>
          <w:szCs w:val="24"/>
          <w:rtl w:val="0"/>
        </w:rPr>
        <w:t xml:space="preserve"> ECI change) exhibited a significant </w:t>
      </w:r>
      <w:r w:rsidDel="00000000" w:rsidR="00000000" w:rsidRPr="00000000">
        <w:rPr>
          <w:rFonts w:ascii="Times New Roman" w:cs="Times New Roman" w:eastAsia="Times New Roman" w:hAnsi="Times New Roman"/>
          <w:sz w:val="24"/>
          <w:szCs w:val="24"/>
          <w:highlight w:val="yellow"/>
          <w:rtl w:val="0"/>
        </w:rPr>
        <w:t xml:space="preserve">increase</w:t>
      </w:r>
      <w:r w:rsidDel="00000000" w:rsidR="00000000" w:rsidRPr="00000000">
        <w:rPr>
          <w:rFonts w:ascii="Times New Roman" w:cs="Times New Roman" w:eastAsia="Times New Roman" w:hAnsi="Times New Roman"/>
          <w:sz w:val="24"/>
          <w:szCs w:val="24"/>
          <w:rtl w:val="0"/>
        </w:rPr>
        <w:t xml:space="preserve"> in terms of its production capability from </w:t>
      </w:r>
      <w:r w:rsidDel="00000000" w:rsidR="00000000" w:rsidRPr="00000000">
        <w:rPr>
          <w:rFonts w:ascii="Times New Roman" w:cs="Times New Roman" w:eastAsia="Times New Roman" w:hAnsi="Times New Roman"/>
          <w:sz w:val="24"/>
          <w:szCs w:val="24"/>
          <w:highlight w:val="yellow"/>
          <w:rtl w:val="0"/>
        </w:rPr>
        <w:t xml:space="preserve">2019 to 2021</w:t>
      </w:r>
      <w:r w:rsidDel="00000000" w:rsidR="00000000" w:rsidRPr="00000000">
        <w:rPr>
          <w:rFonts w:ascii="Times New Roman" w:cs="Times New Roman" w:eastAsia="Times New Roman" w:hAnsi="Times New Roman"/>
          <w:sz w:val="24"/>
          <w:szCs w:val="24"/>
          <w:rtl w:val="0"/>
        </w:rPr>
        <w:t xml:space="preserve">, which is in sharp contrast to Malaysia (</w:t>
      </w:r>
      <w:r w:rsidDel="00000000" w:rsidR="00000000" w:rsidRPr="00000000">
        <w:rPr>
          <w:rFonts w:ascii="Times New Roman" w:cs="Times New Roman" w:eastAsia="Times New Roman" w:hAnsi="Times New Roman"/>
          <w:sz w:val="24"/>
          <w:szCs w:val="24"/>
          <w:highlight w:val="yellow"/>
          <w:rtl w:val="0"/>
        </w:rPr>
        <w:t xml:space="preserve">-179.9%)</w:t>
      </w:r>
      <w:r w:rsidDel="00000000" w:rsidR="00000000" w:rsidRPr="00000000">
        <w:rPr>
          <w:rFonts w:ascii="Times New Roman" w:cs="Times New Roman" w:eastAsia="Times New Roman" w:hAnsi="Times New Roman"/>
          <w:sz w:val="24"/>
          <w:szCs w:val="24"/>
          <w:rtl w:val="0"/>
        </w:rPr>
        <w:t xml:space="preserve"> Ultimately, Pakistan’s economic progress is </w:t>
      </w:r>
      <w:r w:rsidDel="00000000" w:rsidR="00000000" w:rsidRPr="00000000">
        <w:rPr>
          <w:rFonts w:ascii="Times New Roman" w:cs="Times New Roman" w:eastAsia="Times New Roman" w:hAnsi="Times New Roman"/>
          <w:sz w:val="24"/>
          <w:szCs w:val="24"/>
          <w:highlight w:val="yellow"/>
          <w:rtl w:val="0"/>
        </w:rPr>
        <w:t xml:space="preserve">strong</w:t>
      </w:r>
      <w:r w:rsidDel="00000000" w:rsidR="00000000" w:rsidRPr="00000000">
        <w:rPr>
          <w:rFonts w:ascii="Times New Roman" w:cs="Times New Roman" w:eastAsia="Times New Roman" w:hAnsi="Times New Roman"/>
          <w:sz w:val="24"/>
          <w:szCs w:val="24"/>
          <w:rtl w:val="0"/>
        </w:rPr>
        <w:t xml:space="preserve">; it has the highest GDP growth rate of the peer country set, </w:t>
      </w:r>
      <w:r w:rsidDel="00000000" w:rsidR="00000000" w:rsidRPr="00000000">
        <w:rPr>
          <w:rFonts w:ascii="Times New Roman" w:cs="Times New Roman" w:eastAsia="Times New Roman" w:hAnsi="Times New Roman"/>
          <w:sz w:val="24"/>
          <w:szCs w:val="24"/>
          <w:highlight w:val="yellow"/>
          <w:rtl w:val="0"/>
        </w:rPr>
        <w:t xml:space="preserve">and</w:t>
      </w:r>
      <w:r w:rsidDel="00000000" w:rsidR="00000000" w:rsidRPr="00000000">
        <w:rPr>
          <w:rFonts w:ascii="Times New Roman" w:cs="Times New Roman" w:eastAsia="Times New Roman" w:hAnsi="Times New Roman"/>
          <w:sz w:val="24"/>
          <w:szCs w:val="24"/>
          <w:rtl w:val="0"/>
        </w:rPr>
        <w:t xml:space="preserve"> one of the </w:t>
      </w:r>
      <w:r w:rsidDel="00000000" w:rsidR="00000000" w:rsidRPr="00000000">
        <w:rPr>
          <w:rFonts w:ascii="Times New Roman" w:cs="Times New Roman" w:eastAsia="Times New Roman" w:hAnsi="Times New Roman"/>
          <w:sz w:val="24"/>
          <w:szCs w:val="24"/>
          <w:highlight w:val="yellow"/>
          <w:rtl w:val="0"/>
        </w:rPr>
        <w:t xml:space="preserve">highest</w:t>
      </w:r>
      <w:r w:rsidDel="00000000" w:rsidR="00000000" w:rsidRPr="00000000">
        <w:rPr>
          <w:rFonts w:ascii="Times New Roman" w:cs="Times New Roman" w:eastAsia="Times New Roman" w:hAnsi="Times New Roman"/>
          <w:sz w:val="24"/>
          <w:szCs w:val="24"/>
          <w:rtl w:val="0"/>
        </w:rPr>
        <w:t xml:space="preserve"> ECI changes.</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31814" cy="2882414"/>
            <wp:effectExtent b="0" l="0" r="0" t="0"/>
            <wp:docPr id="1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831814" cy="288241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2: ECI Comparison       </w:t>
      </w:r>
    </w:p>
    <w:p w:rsidR="00000000" w:rsidDel="00000000" w:rsidP="00000000" w:rsidRDefault="00000000" w:rsidRPr="00000000" w14:paraId="0000002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jc w:val="center"/>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Pr>
        <w:drawing>
          <wp:inline distB="114300" distT="114300" distL="114300" distR="114300">
            <wp:extent cx="4166858" cy="2863215"/>
            <wp:effectExtent b="0" l="0" r="0" t="0"/>
            <wp:docPr id="10"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4166858" cy="2863215"/>
                    </a:xfrm>
                    <a:prstGeom prst="rect"/>
                    <a:ln/>
                  </pic:spPr>
                </pic:pic>
              </a:graphicData>
            </a:graphic>
          </wp:inline>
        </w:drawing>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3: GDP Growth and ECI (Pakistan)</w:t>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offers a further comparison of GDP Growth and ECI over the time span from </w:t>
      </w:r>
      <w:r w:rsidDel="00000000" w:rsidR="00000000" w:rsidRPr="00000000">
        <w:rPr>
          <w:rFonts w:ascii="Times New Roman" w:cs="Times New Roman" w:eastAsia="Times New Roman" w:hAnsi="Times New Roman"/>
          <w:sz w:val="24"/>
          <w:szCs w:val="24"/>
          <w:highlight w:val="yellow"/>
          <w:rtl w:val="0"/>
        </w:rPr>
        <w:t xml:space="preserve">2019 to 2021</w:t>
      </w:r>
      <w:r w:rsidDel="00000000" w:rsidR="00000000" w:rsidRPr="00000000">
        <w:rPr>
          <w:rFonts w:ascii="Times New Roman" w:cs="Times New Roman" w:eastAsia="Times New Roman" w:hAnsi="Times New Roman"/>
          <w:sz w:val="24"/>
          <w:szCs w:val="24"/>
          <w:rtl w:val="0"/>
        </w:rPr>
        <w:t xml:space="preserve"> for Pakistan. The </w:t>
      </w:r>
      <w:r w:rsidDel="00000000" w:rsidR="00000000" w:rsidRPr="00000000">
        <w:rPr>
          <w:rFonts w:ascii="Times New Roman" w:cs="Times New Roman" w:eastAsia="Times New Roman" w:hAnsi="Times New Roman"/>
          <w:sz w:val="24"/>
          <w:szCs w:val="24"/>
          <w:highlight w:val="yellow"/>
          <w:rtl w:val="0"/>
        </w:rPr>
        <w:t xml:space="preserve">decrease</w:t>
      </w:r>
      <w:r w:rsidDel="00000000" w:rsidR="00000000" w:rsidRPr="00000000">
        <w:rPr>
          <w:rFonts w:ascii="Times New Roman" w:cs="Times New Roman" w:eastAsia="Times New Roman" w:hAnsi="Times New Roman"/>
          <w:sz w:val="24"/>
          <w:szCs w:val="24"/>
          <w:rtl w:val="0"/>
        </w:rPr>
        <w:t xml:space="preserve"> in GDP during the period from </w:t>
      </w:r>
      <w:r w:rsidDel="00000000" w:rsidR="00000000" w:rsidRPr="00000000">
        <w:rPr>
          <w:rFonts w:ascii="Times New Roman" w:cs="Times New Roman" w:eastAsia="Times New Roman" w:hAnsi="Times New Roman"/>
          <w:sz w:val="24"/>
          <w:szCs w:val="24"/>
          <w:highlight w:val="yellow"/>
          <w:rtl w:val="0"/>
        </w:rPr>
        <w:t xml:space="preserve">2019 to 2021</w:t>
      </w:r>
      <w:r w:rsidDel="00000000" w:rsidR="00000000" w:rsidRPr="00000000">
        <w:rPr>
          <w:rFonts w:ascii="Times New Roman" w:cs="Times New Roman" w:eastAsia="Times New Roman" w:hAnsi="Times New Roman"/>
          <w:sz w:val="24"/>
          <w:szCs w:val="24"/>
          <w:rtl w:val="0"/>
        </w:rPr>
        <w:t xml:space="preserve"> is accompanied by a volatile eventual decline in ECI. The results show that the economic growth experienced by Pakistan during the period from </w:t>
      </w:r>
      <w:r w:rsidDel="00000000" w:rsidR="00000000" w:rsidRPr="00000000">
        <w:rPr>
          <w:rFonts w:ascii="Times New Roman" w:cs="Times New Roman" w:eastAsia="Times New Roman" w:hAnsi="Times New Roman"/>
          <w:sz w:val="24"/>
          <w:szCs w:val="24"/>
          <w:highlight w:val="yellow"/>
          <w:rtl w:val="0"/>
        </w:rPr>
        <w:t xml:space="preserve">2019 to 2021</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sz w:val="24"/>
          <w:szCs w:val="24"/>
          <w:highlight w:val="yellow"/>
          <w:rtl w:val="0"/>
        </w:rPr>
        <w:t xml:space="preserve">consistent</w:t>
      </w:r>
      <w:r w:rsidDel="00000000" w:rsidR="00000000" w:rsidRPr="00000000">
        <w:rPr>
          <w:rFonts w:ascii="Times New Roman" w:cs="Times New Roman" w:eastAsia="Times New Roman" w:hAnsi="Times New Roman"/>
          <w:sz w:val="24"/>
          <w:szCs w:val="24"/>
          <w:rtl w:val="0"/>
        </w:rPr>
        <w:t xml:space="preserve"> with the predictions by ECI and Pakistan </w:t>
      </w:r>
      <w:r w:rsidDel="00000000" w:rsidR="00000000" w:rsidRPr="00000000">
        <w:rPr>
          <w:rFonts w:ascii="Times New Roman" w:cs="Times New Roman" w:eastAsia="Times New Roman" w:hAnsi="Times New Roman"/>
          <w:sz w:val="24"/>
          <w:szCs w:val="24"/>
          <w:highlight w:val="yellow"/>
          <w:rtl w:val="0"/>
        </w:rPr>
        <w:t xml:space="preserve">effectively</w:t>
      </w:r>
      <w:r w:rsidDel="00000000" w:rsidR="00000000" w:rsidRPr="00000000">
        <w:rPr>
          <w:rFonts w:ascii="Times New Roman" w:cs="Times New Roman" w:eastAsia="Times New Roman" w:hAnsi="Times New Roman"/>
          <w:sz w:val="24"/>
          <w:szCs w:val="24"/>
          <w:rtl w:val="0"/>
        </w:rPr>
        <w:t xml:space="preserve"> made strides to develop a competitive product space that helps to accumulate complicated knowledge and technology. In order to provide a more concrete answer to why this has happened, we will dive into an analysis of Pakistan’s production structure and its product space designs in the next few chapters. </w:t>
      </w:r>
    </w:p>
    <w:p w:rsidR="00000000" w:rsidDel="00000000" w:rsidP="00000000" w:rsidRDefault="00000000" w:rsidRPr="00000000" w14:paraId="0000002D">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F">
      <w:pPr>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0">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Product Categorization</w:t>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5">
            <w:pPr>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Category</w:t>
            </w:r>
          </w:p>
        </w:tc>
        <w:tc>
          <w:tcPr/>
          <w:p w:rsidR="00000000" w:rsidDel="00000000" w:rsidP="00000000" w:rsidRDefault="00000000" w:rsidRPr="00000000" w14:paraId="00000036">
            <w:pPr>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w:t>
            </w:r>
          </w:p>
        </w:tc>
      </w:tr>
      <w:tr>
        <w:trPr>
          <w:cantSplit w:val="0"/>
          <w:tblHeader w:val="0"/>
        </w:trPr>
        <w:tc>
          <w:tcPr/>
          <w:p w:rsidR="00000000" w:rsidDel="00000000" w:rsidP="00000000" w:rsidRDefault="00000000" w:rsidRPr="00000000" w14:paraId="0000003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p w:rsidR="00000000" w:rsidDel="00000000" w:rsidP="00000000" w:rsidRDefault="00000000" w:rsidRPr="00000000" w14:paraId="0000003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Vegetables, Fruits and Plants</w:t>
            </w:r>
          </w:p>
        </w:tc>
        <w:tc>
          <w:tcPr/>
          <w:p w:rsidR="00000000" w:rsidDel="00000000" w:rsidP="00000000" w:rsidRDefault="00000000" w:rsidRPr="00000000" w14:paraId="0000003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p w:rsidR="00000000" w:rsidDel="00000000" w:rsidP="00000000" w:rsidRDefault="00000000" w:rsidRPr="00000000" w14:paraId="0000003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 and Accessories</w:t>
            </w:r>
          </w:p>
        </w:tc>
        <w:tc>
          <w:tcPr/>
          <w:p w:rsidR="00000000" w:rsidDel="00000000" w:rsidP="00000000" w:rsidRDefault="00000000" w:rsidRPr="00000000" w14:paraId="0000003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p w:rsidR="00000000" w:rsidDel="00000000" w:rsidP="00000000" w:rsidRDefault="00000000" w:rsidRPr="00000000" w14:paraId="0000004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c>
          <w:tcPr/>
          <w:p w:rsidR="00000000" w:rsidDel="00000000" w:rsidP="00000000" w:rsidRDefault="00000000" w:rsidRPr="00000000" w14:paraId="0000004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c>
          <w:tcPr/>
          <w:p w:rsidR="00000000" w:rsidDel="00000000" w:rsidP="00000000" w:rsidRDefault="00000000" w:rsidRPr="00000000" w14:paraId="0000004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of all sorts of raw Metals</w:t>
            </w:r>
          </w:p>
        </w:tc>
      </w:tr>
      <w:tr>
        <w:trPr>
          <w:cantSplit w:val="0"/>
          <w:tblHeader w:val="0"/>
        </w:trPr>
        <w:tc>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and Processed Stones</w:t>
            </w:r>
          </w:p>
        </w:tc>
        <w:tc>
          <w:tcPr/>
          <w:p w:rsidR="00000000" w:rsidDel="00000000" w:rsidP="00000000" w:rsidRDefault="00000000" w:rsidRPr="00000000" w14:paraId="0000004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p w:rsidR="00000000" w:rsidDel="00000000" w:rsidP="00000000" w:rsidRDefault="00000000" w:rsidRPr="00000000" w14:paraId="0000004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p w:rsidR="00000000" w:rsidDel="00000000" w:rsidP="00000000" w:rsidRDefault="00000000" w:rsidRPr="00000000" w14:paraId="0000004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p w:rsidR="00000000" w:rsidDel="00000000" w:rsidP="00000000" w:rsidRDefault="00000000" w:rsidRPr="00000000" w14:paraId="0000004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p w:rsidR="00000000" w:rsidDel="00000000" w:rsidP="00000000" w:rsidRDefault="00000000" w:rsidRPr="00000000" w14:paraId="0000004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w:t>
            </w:r>
          </w:p>
        </w:tc>
        <w:tc>
          <w:tcPr/>
          <w:p w:rsidR="00000000" w:rsidDel="00000000" w:rsidP="00000000" w:rsidRDefault="00000000" w:rsidRPr="00000000" w14:paraId="0000005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chemical materials and by-products</w:t>
            </w:r>
          </w:p>
        </w:tc>
      </w:tr>
      <w:tr>
        <w:trPr>
          <w:cantSplit w:val="0"/>
          <w:tblHeader w:val="0"/>
        </w:trPr>
        <w:tc>
          <w:tcPr/>
          <w:p w:rsidR="00000000" w:rsidDel="00000000" w:rsidP="00000000" w:rsidRDefault="00000000" w:rsidRPr="00000000" w14:paraId="00000051">
            <w:pPr>
              <w:tabs>
                <w:tab w:val="left" w:leader="none" w:pos="1718"/>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p w:rsidR="00000000" w:rsidDel="00000000" w:rsidP="00000000" w:rsidRDefault="00000000" w:rsidRPr="00000000" w14:paraId="0000005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p w:rsidR="00000000" w:rsidDel="00000000" w:rsidP="00000000" w:rsidRDefault="00000000" w:rsidRPr="00000000" w14:paraId="0000005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p w:rsidR="00000000" w:rsidDel="00000000" w:rsidP="00000000" w:rsidRDefault="00000000" w:rsidRPr="00000000" w14:paraId="0000005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Explosives, arms and ammunition</w:t>
            </w:r>
          </w:p>
        </w:tc>
      </w:tr>
      <w:tr>
        <w:trPr>
          <w:cantSplit w:val="0"/>
          <w:tblHeader w:val="0"/>
        </w:trPr>
        <w:tc>
          <w:tcPr/>
          <w:p w:rsidR="00000000" w:rsidDel="00000000" w:rsidP="00000000" w:rsidRDefault="00000000" w:rsidRPr="00000000" w14:paraId="0000005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p w:rsidR="00000000" w:rsidDel="00000000" w:rsidP="00000000" w:rsidRDefault="00000000" w:rsidRPr="00000000" w14:paraId="0000005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Agglomeration of advanced products with highest PCIs</w:t>
            </w:r>
          </w:p>
        </w:tc>
      </w:tr>
    </w:tbl>
    <w:p w:rsidR="00000000" w:rsidDel="00000000" w:rsidP="00000000" w:rsidRDefault="00000000" w:rsidRPr="00000000" w14:paraId="0000005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Categorization of Products</w:t>
      </w:r>
    </w:p>
    <w:p w:rsidR="00000000" w:rsidDel="00000000" w:rsidP="00000000" w:rsidRDefault="00000000" w:rsidRPr="00000000" w14:paraId="0000005D">
      <w:pPr>
        <w:spacing w:line="240" w:lineRule="auto"/>
        <w:jc w:val="both"/>
        <w:rPr>
          <w:rFonts w:ascii="Times New Roman" w:cs="Times New Roman" w:eastAsia="Times New Roman" w:hAnsi="Times New Roman"/>
          <w:sz w:val="24"/>
          <w:szCs w:val="24"/>
        </w:rPr>
      </w:pPr>
      <w:commentRangeStart w:id="1"/>
      <w:r w:rsidDel="00000000" w:rsidR="00000000" w:rsidRPr="00000000">
        <w:rPr>
          <w:rtl w:val="0"/>
        </w:rPr>
      </w:r>
    </w:p>
    <w:p w:rsidR="00000000" w:rsidDel="00000000" w:rsidP="00000000" w:rsidRDefault="00000000" w:rsidRPr="00000000" w14:paraId="000000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1">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6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6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5">
            <w:pPr>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6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0.075</w:t>
            </w:r>
          </w:p>
        </w:tc>
        <w:tc>
          <w:tcPr>
            <w:vAlign w:val="bottom"/>
          </w:tcPr>
          <w:p w:rsidR="00000000" w:rsidDel="00000000" w:rsidP="00000000" w:rsidRDefault="00000000" w:rsidRPr="00000000" w14:paraId="000000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w:t>
            </w:r>
          </w:p>
        </w:tc>
        <w:tc>
          <w:tcPr>
            <w:vAlign w:val="bottom"/>
          </w:tcPr>
          <w:p w:rsidR="00000000" w:rsidDel="00000000" w:rsidP="00000000" w:rsidRDefault="00000000" w:rsidRPr="00000000" w14:paraId="0000006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w:t>
            </w:r>
          </w:p>
        </w:tc>
      </w:tr>
      <w:tr>
        <w:trPr>
          <w:cantSplit w:val="0"/>
          <w:tblHeader w:val="0"/>
        </w:trPr>
        <w:tc>
          <w:tcPr/>
          <w:p w:rsidR="00000000" w:rsidDel="00000000" w:rsidP="00000000" w:rsidRDefault="00000000" w:rsidRPr="00000000" w14:paraId="00000069">
            <w:pPr>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A">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9.556</w:t>
            </w:r>
          </w:p>
        </w:tc>
        <w:tc>
          <w:tcPr>
            <w:vAlign w:val="bottom"/>
          </w:tcPr>
          <w:p w:rsidR="00000000" w:rsidDel="00000000" w:rsidP="00000000" w:rsidRDefault="00000000" w:rsidRPr="00000000" w14:paraId="0000006B">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1.638</w:t>
            </w:r>
          </w:p>
        </w:tc>
        <w:tc>
          <w:tcPr>
            <w:vAlign w:val="bottom"/>
          </w:tcPr>
          <w:p w:rsidR="00000000" w:rsidDel="00000000" w:rsidP="00000000" w:rsidRDefault="00000000" w:rsidRPr="00000000" w14:paraId="0000006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w:t>
            </w:r>
          </w:p>
        </w:tc>
      </w:tr>
      <w:tr>
        <w:trPr>
          <w:cantSplit w:val="0"/>
          <w:tblHeader w:val="0"/>
        </w:trPr>
        <w:tc>
          <w:tcPr/>
          <w:p w:rsidR="00000000" w:rsidDel="00000000" w:rsidP="00000000" w:rsidRDefault="00000000" w:rsidRPr="00000000" w14:paraId="0000006D">
            <w:pPr>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6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6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7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r>
    </w:tbl>
    <w:p w:rsidR="00000000" w:rsidDel="00000000" w:rsidP="00000000" w:rsidRDefault="00000000" w:rsidRPr="00000000" w14:paraId="0000007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OLS Regression Results of GDP against Percentage Volume of Exports </w:t>
      </w:r>
    </w:p>
    <w:p w:rsidR="00000000" w:rsidDel="00000000" w:rsidP="00000000" w:rsidRDefault="00000000" w:rsidRPr="00000000" w14:paraId="0000007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5">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7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7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9">
            <w:pPr>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7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0.149</w:t>
            </w:r>
          </w:p>
        </w:tc>
        <w:tc>
          <w:tcPr>
            <w:vAlign w:val="bottom"/>
          </w:tcPr>
          <w:p w:rsidR="00000000" w:rsidDel="00000000" w:rsidP="00000000" w:rsidRDefault="00000000" w:rsidRPr="00000000" w14:paraId="0000007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c>
          <w:tcPr>
            <w:vAlign w:val="bottom"/>
          </w:tcPr>
          <w:p w:rsidR="00000000" w:rsidDel="00000000" w:rsidP="00000000" w:rsidRDefault="00000000" w:rsidRPr="00000000" w14:paraId="0000007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r>
      <w:tr>
        <w:trPr>
          <w:cantSplit w:val="0"/>
          <w:tblHeader w:val="0"/>
        </w:trPr>
        <w:tc>
          <w:tcPr/>
          <w:p w:rsidR="00000000" w:rsidDel="00000000" w:rsidP="00000000" w:rsidRDefault="00000000" w:rsidRPr="00000000" w14:paraId="0000007D">
            <w:pPr>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E">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4.510</w:t>
            </w:r>
          </w:p>
        </w:tc>
        <w:tc>
          <w:tcPr>
            <w:vAlign w:val="bottom"/>
          </w:tcPr>
          <w:p w:rsidR="00000000" w:rsidDel="00000000" w:rsidP="00000000" w:rsidRDefault="00000000" w:rsidRPr="00000000" w14:paraId="0000007F">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1.059</w:t>
            </w:r>
          </w:p>
        </w:tc>
        <w:tc>
          <w:tcPr>
            <w:vAlign w:val="bottom"/>
          </w:tcPr>
          <w:p w:rsidR="00000000" w:rsidDel="00000000" w:rsidP="00000000" w:rsidRDefault="00000000" w:rsidRPr="00000000" w14:paraId="0000008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0.7542</w:t>
            </w:r>
          </w:p>
        </w:tc>
      </w:tr>
      <w:tr>
        <w:trPr>
          <w:cantSplit w:val="0"/>
          <w:tblHeader w:val="0"/>
        </w:trPr>
        <w:tc>
          <w:tcPr/>
          <w:p w:rsidR="00000000" w:rsidDel="00000000" w:rsidP="00000000" w:rsidRDefault="00000000" w:rsidRPr="00000000" w14:paraId="00000081">
            <w:pPr>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8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8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8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commentRangeEnd w:id="1"/>
            <w:r w:rsidDel="00000000" w:rsidR="00000000" w:rsidRPr="00000000">
              <w:commentReference w:id="1"/>
            </w:r>
            <w:r w:rsidDel="00000000" w:rsidR="00000000" w:rsidRPr="00000000">
              <w:rPr>
                <w:rtl w:val="0"/>
              </w:rPr>
            </w:r>
          </w:p>
        </w:tc>
      </w:tr>
    </w:tbl>
    <w:p w:rsidR="00000000" w:rsidDel="00000000" w:rsidP="00000000" w:rsidRDefault="00000000" w:rsidRPr="00000000" w14:paraId="0000008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OLS Regression Results of GDP against Volume of Percentage Exports</w:t>
      </w:r>
    </w:p>
    <w:p w:rsidR="00000000" w:rsidDel="00000000" w:rsidP="00000000" w:rsidRDefault="00000000" w:rsidRPr="00000000" w14:paraId="00000087">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Realized Industry Development</w:t>
      </w:r>
    </w:p>
    <w:p w:rsidR="00000000" w:rsidDel="00000000" w:rsidP="00000000" w:rsidRDefault="00000000" w:rsidRPr="00000000" w14:paraId="0000008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product categorization aforementioned, we aim to capture Pakistan’s realized industry production strategy between </w:t>
      </w:r>
      <w:r w:rsidDel="00000000" w:rsidR="00000000" w:rsidRPr="00000000">
        <w:rPr>
          <w:rFonts w:ascii="Times New Roman" w:cs="Times New Roman" w:eastAsia="Times New Roman" w:hAnsi="Times New Roman"/>
          <w:sz w:val="24"/>
          <w:szCs w:val="24"/>
          <w:highlight w:val="yellow"/>
          <w:rtl w:val="0"/>
        </w:rPr>
        <w:t xml:space="preserve">2019 and 2021</w:t>
      </w:r>
      <w:r w:rsidDel="00000000" w:rsidR="00000000" w:rsidRPr="00000000">
        <w:rPr>
          <w:rFonts w:ascii="Times New Roman" w:cs="Times New Roman" w:eastAsia="Times New Roman" w:hAnsi="Times New Roman"/>
          <w:sz w:val="24"/>
          <w:szCs w:val="24"/>
          <w:rtl w:val="0"/>
        </w:rPr>
        <w:t xml:space="preserve">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w:t>
      </w:r>
      <w:r w:rsidDel="00000000" w:rsidR="00000000" w:rsidRPr="00000000">
        <w:rPr>
          <w:rFonts w:ascii="Times New Roman" w:cs="Times New Roman" w:eastAsia="Times New Roman" w:hAnsi="Times New Roman"/>
          <w:sz w:val="24"/>
          <w:szCs w:val="24"/>
          <w:highlight w:val="yellow"/>
          <w:rtl w:val="0"/>
        </w:rPr>
        <w:t xml:space="preserve">2019 and 2021</w:t>
      </w:r>
      <w:r w:rsidDel="00000000" w:rsidR="00000000" w:rsidRPr="00000000">
        <w:rPr>
          <w:rFonts w:ascii="Times New Roman" w:cs="Times New Roman" w:eastAsia="Times New Roman" w:hAnsi="Times New Roman"/>
          <w:sz w:val="24"/>
          <w:szCs w:val="24"/>
          <w:rtl w:val="0"/>
        </w:rPr>
        <w:t xml:space="preserve"> through subtraction, where a positive RID indicates a shortening of the distance (i.e., advancement of the industry), and a negative RID indicates the reverse. </w:t>
      </w:r>
    </w:p>
    <w:p w:rsidR="00000000" w:rsidDel="00000000" w:rsidP="00000000" w:rsidRDefault="00000000" w:rsidRPr="00000000" w14:paraId="0000008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17800" cy="4996815"/>
            <wp:effectExtent b="0" l="0" r="0" t="0"/>
            <wp:docPr id="20"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617800" cy="499681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Realized Industry Development (RID) of Pakistan</w:t>
      </w:r>
    </w:p>
    <w:p w:rsidR="00000000" w:rsidDel="00000000" w:rsidP="00000000" w:rsidRDefault="00000000" w:rsidRPr="00000000" w14:paraId="0000008E">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Regional and Global Comparison</w:t>
      </w:r>
    </w:p>
    <w:p w:rsidR="00000000" w:rsidDel="00000000" w:rsidP="00000000" w:rsidRDefault="00000000" w:rsidRPr="00000000" w14:paraId="0000009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and 4 below summarize how the production strategy adopted by Pakistan compares with leading economies and a selected group of emerging economies in the world, as measured in RID. </w:t>
      </w:r>
    </w:p>
    <w:p w:rsidR="00000000" w:rsidDel="00000000" w:rsidP="00000000" w:rsidRDefault="00000000" w:rsidRPr="00000000" w14:paraId="00000091">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9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France</w:t>
            </w:r>
          </w:p>
        </w:tc>
        <w:tc>
          <w:tcPr/>
          <w:p w:rsidR="00000000" w:rsidDel="00000000" w:rsidP="00000000" w:rsidRDefault="00000000" w:rsidRPr="00000000" w14:paraId="0000009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Pakistan</w:t>
            </w:r>
          </w:p>
        </w:tc>
        <w:tc>
          <w:tcPr/>
          <w:p w:rsidR="00000000" w:rsidDel="00000000" w:rsidP="00000000" w:rsidRDefault="00000000" w:rsidRPr="00000000" w14:paraId="0000009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w:t>
            </w:r>
          </w:p>
        </w:tc>
      </w:tr>
      <w:tr>
        <w:trPr>
          <w:cantSplit w:val="0"/>
          <w:tblHeader w:val="0"/>
        </w:trPr>
        <w:tc>
          <w:tcPr/>
          <w:p w:rsidR="00000000" w:rsidDel="00000000" w:rsidP="00000000" w:rsidRDefault="00000000" w:rsidRPr="00000000" w14:paraId="00000096">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9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9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vAlign w:val="bottom"/>
          </w:tcPr>
          <w:p w:rsidR="00000000" w:rsidDel="00000000" w:rsidP="00000000" w:rsidRDefault="00000000" w:rsidRPr="00000000" w14:paraId="0000009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9A">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9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9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vAlign w:val="bottom"/>
          </w:tcPr>
          <w:p w:rsidR="00000000" w:rsidDel="00000000" w:rsidP="00000000" w:rsidRDefault="00000000" w:rsidRPr="00000000" w14:paraId="0000009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9E">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9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A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vAlign w:val="bottom"/>
          </w:tcPr>
          <w:p w:rsidR="00000000" w:rsidDel="00000000" w:rsidP="00000000" w:rsidRDefault="00000000" w:rsidRPr="00000000" w14:paraId="000000A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r>
      <w:tr>
        <w:trPr>
          <w:cantSplit w:val="0"/>
          <w:tblHeader w:val="0"/>
        </w:trPr>
        <w:tc>
          <w:tcPr/>
          <w:p w:rsidR="00000000" w:rsidDel="00000000" w:rsidP="00000000" w:rsidRDefault="00000000" w:rsidRPr="00000000" w14:paraId="000000A2">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A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A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c>
          <w:tcPr>
            <w:vAlign w:val="bottom"/>
          </w:tcPr>
          <w:p w:rsidR="00000000" w:rsidDel="00000000" w:rsidP="00000000" w:rsidRDefault="00000000" w:rsidRPr="00000000" w14:paraId="000000A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r>
      <w:tr>
        <w:trPr>
          <w:cantSplit w:val="0"/>
          <w:tblHeader w:val="0"/>
        </w:trPr>
        <w:tc>
          <w:tcPr/>
          <w:p w:rsidR="00000000" w:rsidDel="00000000" w:rsidP="00000000" w:rsidRDefault="00000000" w:rsidRPr="00000000" w14:paraId="000000A6">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A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vAlign w:val="bottom"/>
          </w:tcPr>
          <w:p w:rsidR="00000000" w:rsidDel="00000000" w:rsidP="00000000" w:rsidRDefault="00000000" w:rsidRPr="00000000" w14:paraId="000000A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A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r>
    </w:tbl>
    <w:p w:rsidR="00000000" w:rsidDel="00000000" w:rsidP="00000000" w:rsidRDefault="00000000" w:rsidRPr="00000000" w14:paraId="000000A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RID Comparison across Leading Economies</w:t>
      </w:r>
    </w:p>
    <w:p w:rsidR="00000000" w:rsidDel="00000000" w:rsidP="00000000" w:rsidRDefault="00000000" w:rsidRPr="00000000" w14:paraId="000000A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A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p w:rsidR="00000000" w:rsidDel="00000000" w:rsidP="00000000" w:rsidRDefault="00000000" w:rsidRPr="00000000" w14:paraId="000000B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Korea</w:t>
            </w:r>
          </w:p>
        </w:tc>
        <w:tc>
          <w:tcPr/>
          <w:p w:rsidR="00000000" w:rsidDel="00000000" w:rsidP="00000000" w:rsidRDefault="00000000" w:rsidRPr="00000000" w14:paraId="000000B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w:t>
            </w:r>
          </w:p>
        </w:tc>
      </w:tr>
      <w:tr>
        <w:trPr>
          <w:cantSplit w:val="0"/>
          <w:tblHeader w:val="0"/>
        </w:trPr>
        <w:tc>
          <w:tcPr/>
          <w:p w:rsidR="00000000" w:rsidDel="00000000" w:rsidP="00000000" w:rsidRDefault="00000000" w:rsidRPr="00000000" w14:paraId="000000B2">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B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B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B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B6">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B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B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w:t>
            </w:r>
          </w:p>
        </w:tc>
        <w:tc>
          <w:tcPr>
            <w:vAlign w:val="bottom"/>
          </w:tcPr>
          <w:p w:rsidR="00000000" w:rsidDel="00000000" w:rsidP="00000000" w:rsidRDefault="00000000" w:rsidRPr="00000000" w14:paraId="000000B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BA">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B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B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B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r>
      <w:tr>
        <w:trPr>
          <w:cantSplit w:val="0"/>
          <w:tblHeader w:val="0"/>
        </w:trPr>
        <w:tc>
          <w:tcPr/>
          <w:p w:rsidR="00000000" w:rsidDel="00000000" w:rsidP="00000000" w:rsidRDefault="00000000" w:rsidRPr="00000000" w14:paraId="000000BE">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B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vAlign w:val="bottom"/>
          </w:tcPr>
          <w:p w:rsidR="00000000" w:rsidDel="00000000" w:rsidP="00000000" w:rsidRDefault="00000000" w:rsidRPr="00000000" w14:paraId="000000C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C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r>
      <w:tr>
        <w:trPr>
          <w:cantSplit w:val="0"/>
          <w:tblHeader w:val="0"/>
        </w:trPr>
        <w:tc>
          <w:tcPr/>
          <w:p w:rsidR="00000000" w:rsidDel="00000000" w:rsidP="00000000" w:rsidRDefault="00000000" w:rsidRPr="00000000" w14:paraId="000000C2">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C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C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C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r>
    </w:tbl>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RID Comparison across Emerging Economies</w:t>
      </w:r>
    </w:p>
    <w:p w:rsidR="00000000" w:rsidDel="00000000" w:rsidP="00000000" w:rsidRDefault="00000000" w:rsidRPr="00000000" w14:paraId="000000C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240" w:lineRule="auto"/>
        <w:jc w:val="both"/>
        <w:rPr>
          <w:rFonts w:ascii="Times" w:cs="Times" w:eastAsia="Times" w:hAnsi="Times"/>
          <w:b w:val="1"/>
          <w:bCs w:val="1"/>
          <w:sz w:val="28"/>
          <w:szCs w:val="28"/>
        </w:rPr>
      </w:pPr>
      <w:r w:rsidDel="00000000" w:rsidR="00000000" w:rsidRPr="00000000">
        <w:rPr>
          <w:rFonts w:ascii="Times New Roman" w:cs="Times New Roman" w:eastAsia="Times New Roman" w:hAnsi="Times New Roman"/>
          <w:sz w:val="24"/>
          <w:szCs w:val="24"/>
          <w:rtl w:val="0"/>
        </w:rPr>
        <w:t xml:space="preserve">Table 4 further examines Pakistan’s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A">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C">
      <w:pPr>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D">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Suggested Development Vector</w:t>
      </w:r>
    </w:p>
    <w:p w:rsidR="00000000" w:rsidDel="00000000" w:rsidP="00000000" w:rsidRDefault="00000000" w:rsidRPr="00000000" w14:paraId="000000C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0C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46400"/>
            <wp:effectExtent b="0" l="0" r="0" t="0"/>
            <wp:docPr id="19"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08300"/>
            <wp:effectExtent b="0" l="0" r="0" t="0"/>
            <wp:docPr id="17"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Opportunity Gain Ranking on a Comparable Scale for 2013(up) and 2018(down)</w:t>
      </w:r>
    </w:p>
    <w:p w:rsidR="00000000" w:rsidDel="00000000" w:rsidP="00000000" w:rsidRDefault="00000000" w:rsidRPr="00000000" w14:paraId="000000D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 the ranking of opportunity gain for a country c, as the Suggested Development Vector (SDV) of c. Table 5 and 6 summarize how the SDV of Brazil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Pakistan shares the characters of developing countries, with a balanced economics structure that leans towards intermediate-level industries.</w:t>
      </w:r>
    </w:p>
    <w:p w:rsidR="00000000" w:rsidDel="00000000" w:rsidP="00000000" w:rsidRDefault="00000000" w:rsidRPr="00000000" w14:paraId="000000D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273300"/>
            <wp:effectExtent b="0" l="0" r="0" t="0"/>
            <wp:docPr id="12"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573405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SDV of Other Typical Countries 2013</w:t>
      </w:r>
    </w:p>
    <w:p w:rsidR="00000000" w:rsidDel="00000000" w:rsidP="00000000" w:rsidRDefault="00000000" w:rsidRPr="00000000" w14:paraId="000000D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Budgeted Industry Development Strategy and Interpretation</w:t>
      </w:r>
    </w:p>
    <w:p w:rsidR="00000000" w:rsidDel="00000000" w:rsidP="00000000" w:rsidRDefault="00000000" w:rsidRPr="00000000" w14:paraId="000000D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8888" cy="1141284"/>
            <wp:effectExtent b="0" l="0" r="0" t="0"/>
            <wp:docPr id="1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k(x) is the second largest eigenvector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CC'</m:t>
            </m:r>
          </m:sub>
        </m:sSub>
      </m:oMath>
      <w:r w:rsidDel="00000000" w:rsidR="00000000" w:rsidRPr="00000000">
        <w:rPr>
          <w:rFonts w:ascii="Times New Roman" w:cs="Times New Roman" w:eastAsia="Times New Roman" w:hAnsi="Times New Roman"/>
          <w:sz w:val="24"/>
          <w:szCs w:val="24"/>
          <w:rtl w:val="0"/>
        </w:rPr>
        <w:t xml:space="preserve"> after adding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to the original export vector, C is the country that we are interested in, P is the product space, B is the heuristic budget. </w:t>
      </w:r>
    </w:p>
    <w:p w:rsidR="00000000" w:rsidDel="00000000" w:rsidP="00000000" w:rsidRDefault="00000000" w:rsidRPr="00000000" w14:paraId="000000E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can solve this problem, then we can know what the largest ECI that a country can improve to. Accordingly, the optimal solution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8363" cy="718630"/>
            <wp:effectExtent b="0" l="0" r="0" t="0"/>
            <wp:docPr id="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ECI</m:t>
            </m:r>
          </m:e>
          <m:sub>
            <m:r>
              <w:rPr>
                <w:rFonts w:ascii="Times New Roman" w:cs="Times New Roman" w:eastAsia="Times New Roman" w:hAnsi="Times New Roman"/>
                <w:sz w:val="24"/>
                <w:szCs w:val="24"/>
              </w:rPr>
              <m:t xml:space="preserve">p</m:t>
            </m:r>
          </m:sub>
        </m:sSub>
      </m:oMath>
      <w:r w:rsidDel="00000000" w:rsidR="00000000" w:rsidRPr="00000000">
        <w:rPr>
          <w:rFonts w:ascii="Times New Roman" w:cs="Times New Roman" w:eastAsia="Times New Roman" w:hAnsi="Times New Roman"/>
          <w:sz w:val="24"/>
          <w:szCs w:val="24"/>
          <w:rtl w:val="0"/>
        </w:rPr>
        <w:t xml:space="preserve"> is just the ECI of the country after adding some amount of export increment to product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which is exactly the amount that is able to make ECI change. Also, we can express it in the way of </w:t>
      </w:r>
      <m:oMath>
        <m:r>
          <w:rPr>
            <w:rFonts w:ascii="Times New Roman" w:cs="Times New Roman" w:eastAsia="Times New Roman" w:hAnsi="Times New Roman"/>
            <w:sz w:val="24"/>
            <w:szCs w:val="24"/>
          </w:rPr>
          <m:t xml:space="preserve">||</m:t>
        </m:r>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0</m:t>
            </m:r>
          </m:sub>
        </m:sSub>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 of parts and selecting the portfolio with the largest ECI increment and most complex economic structure. </w:t>
      </w:r>
    </w:p>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Besides, it is quite common that there is a surplus for the budget. To deal with the surplus, we just add it to the product which needs the least amount of dollar to make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cp</m:t>
            </m:r>
          </m:sub>
        </m:sSub>
      </m:oMath>
      <w:r w:rsidDel="00000000" w:rsidR="00000000" w:rsidRPr="00000000">
        <w:rPr>
          <w:rFonts w:ascii="Times New Roman" w:cs="Times New Roman" w:eastAsia="Times New Roman" w:hAnsi="Times New Roman"/>
          <w:sz w:val="24"/>
          <w:szCs w:val="24"/>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E">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p w:rsidR="00000000" w:rsidDel="00000000" w:rsidP="00000000" w:rsidRDefault="00000000" w:rsidRPr="00000000" w14:paraId="000000F0">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Services and Utilities</w:t>
            </w:r>
          </w:p>
        </w:tc>
      </w:tr>
    </w:tbl>
    <w:p w:rsidR="00000000" w:rsidDel="00000000" w:rsidP="00000000" w:rsidRDefault="00000000" w:rsidRPr="00000000" w14:paraId="00000119">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 Products Labeling</w:t>
      </w:r>
    </w:p>
    <w:p w:rsidR="00000000" w:rsidDel="00000000" w:rsidP="00000000" w:rsidRDefault="00000000" w:rsidRPr="00000000" w14:paraId="0000011B">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economic panel for Pakistan in 2013. We can see that for different percentages of heuristic total export growth, the ECIs of Pakistan actually have different amounts of increments. Overall, 5 percent export growth results in an ECI improvement pattern starting from around -0.11 and ends at around 0.19. As the budget is increased to 10 percent export growth, the ECI of Pakistan can achieve a slightly higher level, which is around 0.34. With much more growth budget, like 15 or 20 percent growth, Pakistan is able to achieve an even much higher stage, which is around 0.54 or even 0.66. </w:t>
      </w:r>
    </w:p>
    <w:p w:rsidR="00000000" w:rsidDel="00000000" w:rsidP="00000000" w:rsidRDefault="00000000" w:rsidRPr="00000000" w14:paraId="0000011D">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case of 5 percent export growth, the portfolio is made up of daily instruments, chemicals, and textile. For 10 percent export growth, the portfolio becomes more diverse. In addition to the products mentioned before, services and utilities are added as the main components as well. With 15 percent growth one of the main factors in the portfolio of 10 percent growth budget, services and utilities, is replaced by machinery and construction. When the budget increases to 20 percent, the portfolio becomes pretty comprehensive, which mainly contains machinery and construction, services and utilities, and daily instruments etc. In these four ECI improvement trajectories, we also notice that the largest improvement comes from daily instruments and chemicals, suggesting that with a low economic improvement anticipation, Pakistan should focus more on developing these products. A more detailed numerical representation of the portfolio is shown in Table 8.</w:t>
      </w:r>
    </w:p>
    <w:p w:rsidR="00000000" w:rsidDel="00000000" w:rsidP="00000000" w:rsidRDefault="00000000" w:rsidRPr="00000000" w14:paraId="000001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92300"/>
            <wp:effectExtent b="0" l="0" r="0" t="0"/>
            <wp:docPr id="23"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34038" cy="1800225"/>
            <wp:effectExtent b="0" l="0" r="0" t="0"/>
            <wp:docPr id="4" name="image25.png"/>
            <a:graphic>
              <a:graphicData uri="http://schemas.openxmlformats.org/drawingml/2006/picture">
                <pic:pic>
                  <pic:nvPicPr>
                    <pic:cNvPr id="0" name="image25.png"/>
                    <pic:cNvPicPr preferRelativeResize="0"/>
                  </pic:nvPicPr>
                  <pic:blipFill>
                    <a:blip r:embed="rId19"/>
                    <a:srcRect b="5025" l="3654" r="0" t="0"/>
                    <a:stretch>
                      <a:fillRect/>
                    </a:stretch>
                  </pic:blipFill>
                  <pic:spPr>
                    <a:xfrm>
                      <a:off x="0" y="0"/>
                      <a:ext cx="5634038"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Greedy Based ECI Improvement Results of Pakistan in 2013 with Different Budgets</w:t>
      </w:r>
    </w:p>
    <w:p w:rsidR="00000000" w:rsidDel="00000000" w:rsidP="00000000" w:rsidRDefault="00000000" w:rsidRPr="00000000" w14:paraId="0000012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16000"/>
            <wp:effectExtent b="0" l="0" r="0" t="0"/>
            <wp:docPr id="7"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8: Portfolio of Pakistan in 2013</w:t>
      </w:r>
    </w:p>
    <w:p w:rsidR="00000000" w:rsidDel="00000000" w:rsidP="00000000" w:rsidRDefault="00000000" w:rsidRPr="00000000" w14:paraId="0000012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further suggestions on Pakistan’s development in the future. We also offer the optimization result based on its export data in 2018. Below is the economic panel for Pakistan in 2018. We can see that there are two patterns for the ECI improvement trajectories in four cases, which is that the improvements in 5 and 10 percent export growth share one pattern, and the improvements in 15 and 20 share another one. For 5 and 10 percent growth, the main components include wood products, daily instruments, and services and utilities. For situations with higher budgets of investment, like 15 or 20 percent growth, industries like machinery and construction, weapons and chemicals are the ones that contribute a lot in ECI increments. A more detailed numerical representation of the portfolio is shown in Table 9.</w:t>
      </w:r>
    </w:p>
    <w:p w:rsidR="00000000" w:rsidDel="00000000" w:rsidP="00000000" w:rsidRDefault="00000000" w:rsidRPr="00000000" w14:paraId="0000012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92529" cy="1947863"/>
            <wp:effectExtent b="0" l="0" r="0" t="0"/>
            <wp:docPr id="1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892529" cy="19478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591175" cy="1762125"/>
            <wp:effectExtent b="0" l="0" r="0" t="0"/>
            <wp:docPr id="22" name="image18.png"/>
            <a:graphic>
              <a:graphicData uri="http://schemas.openxmlformats.org/drawingml/2006/picture">
                <pic:pic>
                  <pic:nvPicPr>
                    <pic:cNvPr id="0" name="image18.png"/>
                    <pic:cNvPicPr preferRelativeResize="0"/>
                  </pic:nvPicPr>
                  <pic:blipFill>
                    <a:blip r:embed="rId22"/>
                    <a:srcRect b="7035" l="2492" r="0" t="0"/>
                    <a:stretch>
                      <a:fillRect/>
                    </a:stretch>
                  </pic:blipFill>
                  <pic:spPr>
                    <a:xfrm>
                      <a:off x="0" y="0"/>
                      <a:ext cx="559117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Greedy Based ECI Improvement Results of Pakistan in 2018 with Different Budgets</w:t>
      </w:r>
    </w:p>
    <w:p w:rsidR="00000000" w:rsidDel="00000000" w:rsidP="00000000" w:rsidRDefault="00000000" w:rsidRPr="00000000" w14:paraId="0000012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92200"/>
            <wp:effectExtent b="0" l="0" r="0" t="0"/>
            <wp:docPr id="2"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Table 9: Portfolio of Pakistan in 2018</w:t>
      </w:r>
      <w:r w:rsidDel="00000000" w:rsidR="00000000" w:rsidRPr="00000000">
        <w:rPr>
          <w:rtl w:val="0"/>
        </w:rPr>
      </w:r>
    </w:p>
    <w:p w:rsidR="00000000" w:rsidDel="00000000" w:rsidP="00000000" w:rsidRDefault="00000000" w:rsidRPr="00000000" w14:paraId="0000013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and Contingency Strategy</w:t>
      </w:r>
    </w:p>
    <w:p w:rsidR="00000000" w:rsidDel="00000000" w:rsidP="00000000" w:rsidRDefault="00000000" w:rsidRPr="00000000" w14:paraId="000001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section our broad aim is to understand how sensitive Pakistan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3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ECI Sensitivity Graph</w:t>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6">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10188" cy="2519630"/>
            <wp:effectExtent b="0" l="0" r="0" t="0"/>
            <wp:docPr id="32" name="image17.jpg"/>
            <a:graphic>
              <a:graphicData uri="http://schemas.openxmlformats.org/drawingml/2006/picture">
                <pic:pic>
                  <pic:nvPicPr>
                    <pic:cNvPr id="0" name="image17.jpg"/>
                    <pic:cNvPicPr preferRelativeResize="0"/>
                  </pic:nvPicPr>
                  <pic:blipFill>
                    <a:blip r:embed="rId24"/>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2018 (Incremental ECI Sensitivity)</w:t>
      </w:r>
    </w:p>
    <w:p w:rsidR="00000000" w:rsidDel="00000000" w:rsidP="00000000" w:rsidRDefault="00000000" w:rsidRPr="00000000" w14:paraId="00000138">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SDV sensitivity</w:t>
      </w:r>
    </w:p>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1739900"/>
            <wp:effectExtent b="0" l="0" r="0" t="0"/>
            <wp:docPr id="6" name="image3.jpg"/>
            <a:graphic>
              <a:graphicData uri="http://schemas.openxmlformats.org/drawingml/2006/picture">
                <pic:pic>
                  <pic:nvPicPr>
                    <pic:cNvPr id="0" name="image3.jpg"/>
                    <pic:cNvPicPr preferRelativeResize="0"/>
                  </pic:nvPicPr>
                  <pic:blipFill>
                    <a:blip r:embed="rId25"/>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High-complexity Products 2018 (Incremental SDV Sensitivity)</w:t>
      </w:r>
    </w:p>
    <w:p w:rsidR="00000000" w:rsidDel="00000000" w:rsidP="00000000" w:rsidRDefault="00000000" w:rsidRPr="00000000" w14:paraId="00000140">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Contingency Plan</w:t>
      </w: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0575" cy="2989911"/>
            <wp:effectExtent b="0" l="0" r="0" t="0"/>
            <wp:docPr id="26" name="image24.jpg"/>
            <a:graphic>
              <a:graphicData uri="http://schemas.openxmlformats.org/drawingml/2006/picture">
                <pic:pic>
                  <pic:nvPicPr>
                    <pic:cNvPr id="0" name="image24.jpg"/>
                    <pic:cNvPicPr preferRelativeResize="0"/>
                  </pic:nvPicPr>
                  <pic:blipFill>
                    <a:blip r:embed="rId26"/>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Contingency Strategy 2018</w:t>
      </w:r>
    </w:p>
    <w:p w:rsidR="00000000" w:rsidDel="00000000" w:rsidP="00000000" w:rsidRDefault="00000000" w:rsidRPr="00000000" w14:paraId="00000146">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7">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8">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9">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Results and Interpretation</w:t>
      </w:r>
    </w:p>
    <w:p w:rsidR="00000000" w:rsidDel="00000000" w:rsidP="00000000" w:rsidRDefault="00000000" w:rsidRPr="00000000" w14:paraId="0000014A">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Pakistan’s 2018 ECI Sensitivity Charts. Firstly in the positive chart, we notice immediately that increases in Daily Instruments is the key to bringing Pakistan out of the negative ECI territory. We also see that Pakistan’s ECI is negatively impacted by increases in Clothing and Accessories, Energy, Drilling, Mining and Wood Products.</w:t>
      </w:r>
    </w:p>
    <w:p w:rsidR="00000000" w:rsidDel="00000000" w:rsidP="00000000" w:rsidRDefault="00000000" w:rsidRPr="00000000" w14:paraId="0000014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consider Pakistan’s 2018 Negative Shock chart. We see that Pakistan is most sensitive to drawdowns in Weapons and Raw Manufacturing. Decreases of 20-30% lead to significant reductions in ECI. We also see that drawdown in a few industries actually increase ECI score, namely, Animals and By-products, Vegetables, Fruits, &amp; Plants, and Clothing &amp; Accessories. </w:t>
      </w:r>
    </w:p>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97200"/>
            <wp:effectExtent b="0" l="0" r="0" t="0"/>
            <wp:docPr id="5" name="image10.jpg"/>
            <a:graphic>
              <a:graphicData uri="http://schemas.openxmlformats.org/drawingml/2006/picture">
                <pic:pic>
                  <pic:nvPicPr>
                    <pic:cNvPr id="0" name="image10.jpg"/>
                    <pic:cNvPicPr preferRelativeResize="0"/>
                  </pic:nvPicPr>
                  <pic:blipFill>
                    <a:blip r:embed="rId27"/>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Pakistan 2018 (Incremental ECI Sensitivity)</w:t>
      </w:r>
      <w:r w:rsidDel="00000000" w:rsidR="00000000" w:rsidRPr="00000000">
        <w:rPr>
          <w:rtl w:val="0"/>
        </w:rPr>
      </w:r>
    </w:p>
    <w:p w:rsidR="00000000" w:rsidDel="00000000" w:rsidP="00000000" w:rsidRDefault="00000000" w:rsidRPr="00000000" w14:paraId="00000151">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060700"/>
            <wp:effectExtent b="0" l="0" r="0" t="0"/>
            <wp:docPr id="16" name="image1.jpg"/>
            <a:graphic>
              <a:graphicData uri="http://schemas.openxmlformats.org/drawingml/2006/picture">
                <pic:pic>
                  <pic:nvPicPr>
                    <pic:cNvPr id="0" name="image1.jpg"/>
                    <pic:cNvPicPr preferRelativeResize="0"/>
                  </pic:nvPicPr>
                  <pic:blipFill>
                    <a:blip r:embed="rId28"/>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Pakistan 2018 (Decremental  ECI Sensitivity)</w:t>
      </w:r>
    </w:p>
    <w:p w:rsidR="00000000" w:rsidDel="00000000" w:rsidP="00000000" w:rsidRDefault="00000000" w:rsidRPr="00000000" w14:paraId="0000015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consider the 2013 ECI Sensitivity graphs. We see that in the positive shocking case, similar to 2018, an increase in Daily Instruments could bring Pakistan into positive ECI territory. Increases in Energy Drilling and Mining and Precious Stones lead to quite significant drawdowns in ECI score.  </w:t>
      </w:r>
    </w:p>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2013 negative shocking case, we see that Pakistan is fairly insensitive to drawdowns in any industry until around the 45% mark. Around that magnitude of drawdown we see certain industries lead to an increase in ECI and some lead to a decrease. Drawdowns in Textile, Raw Manufacturing and Weapons lead to reductions in ECI suggesting that these are key industries for Pakistan. Additionally, decreases in Animals &amp; By-products and Vegetables, Fruits, and Plants lead to increase in ECI suggesting that these are not worthwhile industries to expand into for Pakistan. </w:t>
      </w:r>
    </w:p>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46400"/>
            <wp:effectExtent b="0" l="0" r="0" t="0"/>
            <wp:docPr id="21" name="image15.jpg"/>
            <a:graphic>
              <a:graphicData uri="http://schemas.openxmlformats.org/drawingml/2006/picture">
                <pic:pic>
                  <pic:nvPicPr>
                    <pic:cNvPr id="0" name="image15.jpg"/>
                    <pic:cNvPicPr preferRelativeResize="0"/>
                  </pic:nvPicPr>
                  <pic:blipFill>
                    <a:blip r:embed="rId29"/>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Pakistan 2013 (Incremental ECI Sensitivity)</w:t>
      </w:r>
    </w:p>
    <w:p w:rsidR="00000000" w:rsidDel="00000000" w:rsidP="00000000" w:rsidRDefault="00000000" w:rsidRPr="00000000" w14:paraId="0000015D">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882900"/>
            <wp:effectExtent b="0" l="0" r="0" t="0"/>
            <wp:docPr id="8" name="image6.jpg"/>
            <a:graphic>
              <a:graphicData uri="http://schemas.openxmlformats.org/drawingml/2006/picture">
                <pic:pic>
                  <pic:nvPicPr>
                    <pic:cNvPr id="0" name="image6.jpg"/>
                    <pic:cNvPicPr preferRelativeResize="0"/>
                  </pic:nvPicPr>
                  <pic:blipFill>
                    <a:blip r:embed="rId30"/>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Pakistan 2013 (Decremental  ECI Sensitivity)</w:t>
      </w:r>
    </w:p>
    <w:p w:rsidR="00000000" w:rsidDel="00000000" w:rsidP="00000000" w:rsidRDefault="00000000" w:rsidRPr="00000000" w14:paraId="00000160">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we see the SDV sensitivity charts for High Complexity Products. Pakistan’s SDV is quite insensitive to changes in High Complexity Products since this does not seem to be a key industry for the Russian economy. In both the positive negative SDV sensitivity chart we see that the SDV does not change for any level of shock to the export level of High Complexity Products. </w:t>
      </w:r>
    </w:p>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 Food and Preparations SDV sensitivity chart we see that Pakistan’s SDV is also fairly insensitive to changes to this particular industry. As we can see from the tables major shocks in both the positive and negative direction lead to a small alteration in the SDV making one more industry achieve a positive opportunity gain. </w:t>
      </w:r>
    </w:p>
    <w:p w:rsidR="00000000" w:rsidDel="00000000" w:rsidP="00000000" w:rsidRDefault="00000000" w:rsidRPr="00000000" w14:paraId="0000016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325400" cy="2457830"/>
            <wp:effectExtent b="0" l="0" r="0" t="0"/>
            <wp:docPr id="24" name="image21.jpg"/>
            <a:graphic>
              <a:graphicData uri="http://schemas.openxmlformats.org/drawingml/2006/picture">
                <pic:pic>
                  <pic:nvPicPr>
                    <pic:cNvPr id="0" name="image21.jpg"/>
                    <pic:cNvPicPr preferRelativeResize="0"/>
                  </pic:nvPicPr>
                  <pic:blipFill>
                    <a:blip r:embed="rId31"/>
                    <a:srcRect b="0" l="0" r="0" t="0"/>
                    <a:stretch>
                      <a:fillRect/>
                    </a:stretch>
                  </pic:blipFill>
                  <pic:spPr>
                    <a:xfrm>
                      <a:off x="0" y="0"/>
                      <a:ext cx="1325400" cy="245783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Pakistan High-complexity Products 2018 (Incremental SDV Sensitivity)</w:t>
      </w:r>
    </w:p>
    <w:p w:rsidR="00000000" w:rsidDel="00000000" w:rsidP="00000000" w:rsidRDefault="00000000" w:rsidRPr="00000000" w14:paraId="0000016A">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187287" cy="2210181"/>
            <wp:effectExtent b="0" l="0" r="0" t="0"/>
            <wp:docPr id="3" name="image22.jpg"/>
            <a:graphic>
              <a:graphicData uri="http://schemas.openxmlformats.org/drawingml/2006/picture">
                <pic:pic>
                  <pic:nvPicPr>
                    <pic:cNvPr id="0" name="image22.jpg"/>
                    <pic:cNvPicPr preferRelativeResize="0"/>
                  </pic:nvPicPr>
                  <pic:blipFill>
                    <a:blip r:embed="rId32"/>
                    <a:srcRect b="0" l="0" r="0" t="0"/>
                    <a:stretch>
                      <a:fillRect/>
                    </a:stretch>
                  </pic:blipFill>
                  <pic:spPr>
                    <a:xfrm>
                      <a:off x="0" y="0"/>
                      <a:ext cx="1187287" cy="2210181"/>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Pakistan High-complexity Products 2018 (Decremental SDV Sensitivity)</w:t>
      </w:r>
    </w:p>
    <w:p w:rsidR="00000000" w:rsidDel="00000000" w:rsidP="00000000" w:rsidRDefault="00000000" w:rsidRPr="00000000" w14:paraId="0000016E">
      <w:pPr>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5550" cy="2515135"/>
            <wp:effectExtent b="0" l="0" r="0" t="0"/>
            <wp:docPr id="27" name="image20.jpg"/>
            <a:graphic>
              <a:graphicData uri="http://schemas.openxmlformats.org/drawingml/2006/picture">
                <pic:pic>
                  <pic:nvPicPr>
                    <pic:cNvPr id="0" name="image20.jpg"/>
                    <pic:cNvPicPr preferRelativeResize="0"/>
                  </pic:nvPicPr>
                  <pic:blipFill>
                    <a:blip r:embed="rId33"/>
                    <a:srcRect b="0" l="0" r="0" t="0"/>
                    <a:stretch>
                      <a:fillRect/>
                    </a:stretch>
                  </pic:blipFill>
                  <pic:spPr>
                    <a:xfrm>
                      <a:off x="0" y="0"/>
                      <a:ext cx="2525550" cy="251513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Pakistan Food and Preparations 2018 (Incremental SDV Sensitivity)</w:t>
      </w:r>
    </w:p>
    <w:p w:rsidR="00000000" w:rsidDel="00000000" w:rsidP="00000000" w:rsidRDefault="00000000" w:rsidRPr="00000000" w14:paraId="00000171">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01763" cy="2701763"/>
            <wp:effectExtent b="0" l="0" r="0" t="0"/>
            <wp:docPr id="25" name="image13.jpg"/>
            <a:graphic>
              <a:graphicData uri="http://schemas.openxmlformats.org/drawingml/2006/picture">
                <pic:pic>
                  <pic:nvPicPr>
                    <pic:cNvPr id="0" name="image13.jpg"/>
                    <pic:cNvPicPr preferRelativeResize="0"/>
                  </pic:nvPicPr>
                  <pic:blipFill>
                    <a:blip r:embed="rId34"/>
                    <a:srcRect b="0" l="0" r="0" t="0"/>
                    <a:stretch>
                      <a:fillRect/>
                    </a:stretch>
                  </pic:blipFill>
                  <pic:spPr>
                    <a:xfrm>
                      <a:off x="0" y="0"/>
                      <a:ext cx="2701763" cy="2701763"/>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Pakistan Food and Preparations 2018 (Decremental SDV Sensitivity)</w:t>
      </w:r>
    </w:p>
    <w:p w:rsidR="00000000" w:rsidDel="00000000" w:rsidP="00000000" w:rsidRDefault="00000000" w:rsidRPr="00000000" w14:paraId="00000175">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8">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9">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 Contingency Strategy</w:t>
      </w:r>
    </w:p>
    <w:p w:rsidR="00000000" w:rsidDel="00000000" w:rsidP="00000000" w:rsidRDefault="00000000" w:rsidRPr="00000000" w14:paraId="0000017A">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B">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Decreasing export of each industry in Pakistan’s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7C">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D">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E">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35338" cy="2396905"/>
            <wp:effectExtent b="0" l="0" r="0" t="0"/>
            <wp:docPr id="15" name="image9.jpg"/>
            <a:graphic>
              <a:graphicData uri="http://schemas.openxmlformats.org/drawingml/2006/picture">
                <pic:pic>
                  <pic:nvPicPr>
                    <pic:cNvPr id="0" name="image9.jpg"/>
                    <pic:cNvPicPr preferRelativeResize="0"/>
                  </pic:nvPicPr>
                  <pic:blipFill>
                    <a:blip r:embed="rId35"/>
                    <a:srcRect b="0" l="0" r="0" t="0"/>
                    <a:stretch>
                      <a:fillRect/>
                    </a:stretch>
                  </pic:blipFill>
                  <pic:spPr>
                    <a:xfrm>
                      <a:off x="0" y="0"/>
                      <a:ext cx="4635338" cy="239690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Pakistan Contingency Strategy 2018</w:t>
      </w:r>
    </w:p>
    <w:p w:rsidR="00000000" w:rsidDel="00000000" w:rsidP="00000000" w:rsidRDefault="00000000" w:rsidRPr="00000000" w14:paraId="00000180">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2">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3">
      <w:pPr>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4">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Structural Optimality Index</w:t>
      </w:r>
    </w:p>
    <w:p w:rsidR="00000000" w:rsidDel="00000000" w:rsidP="00000000" w:rsidRDefault="00000000" w:rsidRPr="00000000" w14:paraId="000001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obtaining this measure for all countries in our database, we further regress countries’ five-year economic growth, which is defined as the percent increase in GDP (USD), over their SOI. </w:t>
      </w:r>
      <w:commentRangeStart w:id="2"/>
      <w:r w:rsidDel="00000000" w:rsidR="00000000" w:rsidRPr="00000000">
        <w:rPr>
          <w:rFonts w:ascii="Times New Roman" w:cs="Times New Roman" w:eastAsia="Times New Roman" w:hAnsi="Times New Roman"/>
          <w:sz w:val="24"/>
          <w:szCs w:val="24"/>
          <w:rtl w:val="0"/>
        </w:rPr>
        <w:t xml:space="preserve">Figure 6 illustrates the regression output, which shows a strong positive correlation between countries’ SOI and their five-year GDP growth, significant at the 1% level and achieving an adjusted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9">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 Variable: </w:t>
            </w:r>
            <w:r w:rsidDel="00000000" w:rsidR="00000000" w:rsidRPr="00000000">
              <w:rPr>
                <w:rFonts w:ascii="Times New Roman" w:cs="Times New Roman" w:eastAsia="Times New Roman" w:hAnsi="Times New Roman"/>
                <w:sz w:val="24"/>
                <w:szCs w:val="24"/>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F-Statistic: </w:t>
            </w:r>
            <w:r w:rsidDel="00000000" w:rsidR="00000000" w:rsidRPr="00000000">
              <w:rPr>
                <w:rFonts w:ascii="Times New Roman" w:cs="Times New Roman" w:eastAsia="Times New Roman" w:hAnsi="Times New Roman"/>
                <w:sz w:val="24"/>
                <w:szCs w:val="24"/>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 (F-Stat):</w:t>
            </w:r>
            <w:r w:rsidDel="00000000" w:rsidR="00000000" w:rsidRPr="00000000">
              <w:rPr>
                <w:rFonts w:ascii="Times New Roman" w:cs="Times New Roman" w:eastAsia="Times New Roman" w:hAnsi="Times New Roman"/>
                <w:sz w:val="24"/>
                <w:szCs w:val="24"/>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Adj 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Observations: </w:t>
            </w:r>
            <w:r w:rsidDel="00000000" w:rsidR="00000000" w:rsidRPr="00000000">
              <w:rPr>
                <w:rFonts w:ascii="Times New Roman" w:cs="Times New Roman" w:eastAsia="Times New Roman" w:hAnsi="Times New Roman"/>
                <w:sz w:val="24"/>
                <w:szCs w:val="24"/>
                <w:rtl w:val="0"/>
              </w:rPr>
              <w:t xml:space="preserve">106</w:t>
            </w:r>
          </w:p>
        </w:tc>
      </w:tr>
    </w:tbl>
    <w:p w:rsidR="00000000" w:rsidDel="00000000" w:rsidP="00000000" w:rsidRDefault="00000000" w:rsidRPr="00000000" w14:paraId="00000192">
      <w:pPr>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30"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9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Regression of Five-year GDP Growth over SOI</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9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SOI of Pakistan and Its Implications</w:t>
      </w:r>
    </w:p>
    <w:p w:rsidR="00000000" w:rsidDel="00000000" w:rsidP="00000000" w:rsidRDefault="00000000" w:rsidRPr="00000000" w14:paraId="0000019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Pakistan for instance, has an average level of structural optimality as compared with its emerging peers. As the regression in Figure 7 suggests (the orange curve represents export increase and the blue curve stands for opportunity gain of the corresponding industry), Pakistan demonstrates an average level of correlation with the suggested developmental path, having an adjusted R-square of around </w:t>
      </w:r>
      <w:r w:rsidDel="00000000" w:rsidR="00000000" w:rsidRPr="00000000">
        <w:rPr>
          <w:rFonts w:ascii="Times New Roman" w:cs="Times New Roman" w:eastAsia="Times New Roman" w:hAnsi="Times New Roman"/>
          <w:sz w:val="24"/>
          <w:szCs w:val="24"/>
          <w:highlight w:val="yellow"/>
          <w:rtl w:val="0"/>
        </w:rPr>
        <w:t xml:space="preserve">12.6%</w:t>
      </w:r>
      <w:r w:rsidDel="00000000" w:rsidR="00000000" w:rsidRPr="00000000">
        <w:rPr>
          <w:rFonts w:ascii="Times New Roman" w:cs="Times New Roman" w:eastAsia="Times New Roman" w:hAnsi="Times New Roman"/>
          <w:sz w:val="24"/>
          <w:szCs w:val="24"/>
          <w:rtl w:val="0"/>
        </w:rPr>
        <w:t xml:space="preserve">. Pakistan ranks in the second quartile among all countries in terms of SOI yet has made a high rate of economic progress among its emerging peers from </w:t>
      </w:r>
      <w:r w:rsidDel="00000000" w:rsidR="00000000" w:rsidRPr="00000000">
        <w:rPr>
          <w:rFonts w:ascii="Times New Roman" w:cs="Times New Roman" w:eastAsia="Times New Roman" w:hAnsi="Times New Roman"/>
          <w:sz w:val="24"/>
          <w:szCs w:val="24"/>
          <w:highlight w:val="yellow"/>
          <w:rtl w:val="0"/>
        </w:rPr>
        <w:t xml:space="preserve">2019-2021</w:t>
      </w:r>
      <w:r w:rsidDel="00000000" w:rsidR="00000000" w:rsidRPr="00000000">
        <w:rPr>
          <w:rFonts w:ascii="Times New Roman" w:cs="Times New Roman" w:eastAsia="Times New Roman" w:hAnsi="Times New Roman"/>
          <w:sz w:val="24"/>
          <w:szCs w:val="24"/>
          <w:rtl w:val="0"/>
        </w:rPr>
        <w:t xml:space="preserve"> with a 5-year GDP growth rate of </w:t>
      </w:r>
      <w:r w:rsidDel="00000000" w:rsidR="00000000" w:rsidRPr="00000000">
        <w:rPr>
          <w:rFonts w:ascii="Times New Roman" w:cs="Times New Roman" w:eastAsia="Times New Roman" w:hAnsi="Times New Roman"/>
          <w:sz w:val="24"/>
          <w:szCs w:val="24"/>
          <w:highlight w:val="yellow"/>
          <w:rtl w:val="0"/>
        </w:rPr>
        <w:t xml:space="preserve">14.85%</w:t>
      </w:r>
      <w:r w:rsidDel="00000000" w:rsidR="00000000" w:rsidRPr="00000000">
        <w:rPr>
          <w:rFonts w:ascii="Times New Roman" w:cs="Times New Roman" w:eastAsia="Times New Roman" w:hAnsi="Times New Roman"/>
          <w:sz w:val="24"/>
          <w:szCs w:val="24"/>
          <w:rtl w:val="0"/>
        </w:rPr>
        <w:t xml:space="preserve">, which is consistent with the regression result in Figure 6. This is in direct contrast to developed economies such as Japan, where there is moderate SOI of around -4.8% and a corresponding 5-year growth rate of 9.0%, ranking it a slow-developing economy during the period. In sum, Pakistan’s high economic progress from </w:t>
      </w:r>
      <w:r w:rsidDel="00000000" w:rsidR="00000000" w:rsidRPr="00000000">
        <w:rPr>
          <w:rFonts w:ascii="Times New Roman" w:cs="Times New Roman" w:eastAsia="Times New Roman" w:hAnsi="Times New Roman"/>
          <w:sz w:val="24"/>
          <w:szCs w:val="24"/>
          <w:highlight w:val="yellow"/>
          <w:rtl w:val="0"/>
        </w:rPr>
        <w:t xml:space="preserve">2019-2021</w:t>
      </w:r>
      <w:r w:rsidDel="00000000" w:rsidR="00000000" w:rsidRPr="00000000">
        <w:rPr>
          <w:rFonts w:ascii="Times New Roman" w:cs="Times New Roman" w:eastAsia="Times New Roman" w:hAnsi="Times New Roman"/>
          <w:sz w:val="24"/>
          <w:szCs w:val="24"/>
          <w:rtl w:val="0"/>
        </w:rPr>
        <w:t xml:space="preserve"> can be at least partially explained by a development strategy that demonstrates a considerable but not perfect level of matches with our suggested developmental path. In specific, Pakistan invested close to the suggested level in the Textiles and Machinery industries, though it should have focused more on Agriculture. </w:t>
      </w:r>
    </w:p>
    <w:p w:rsidR="00000000" w:rsidDel="00000000" w:rsidP="00000000" w:rsidRDefault="00000000" w:rsidRPr="00000000" w14:paraId="0000019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51770" cy="2775585"/>
            <wp:effectExtent b="0" l="0" r="0" t="0"/>
            <wp:docPr id="28"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5951770" cy="277558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7: SOI of Pakistan (</w:t>
      </w:r>
      <w:r w:rsidDel="00000000" w:rsidR="00000000" w:rsidRPr="00000000">
        <w:rPr>
          <w:rFonts w:ascii="Times New Roman" w:cs="Times New Roman" w:eastAsia="Times New Roman" w:hAnsi="Times New Roman"/>
          <w:sz w:val="24"/>
          <w:szCs w:val="24"/>
          <w:highlight w:val="yellow"/>
          <w:rtl w:val="0"/>
        </w:rPr>
        <w:t xml:space="preserve">2019-2021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99">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A">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B">
      <w:pPr>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9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Pakistan. has demonstrated a high level of economic growth in terms of annual GDP increase during the period from </w:t>
      </w:r>
      <w:r w:rsidDel="00000000" w:rsidR="00000000" w:rsidRPr="00000000">
        <w:rPr>
          <w:rFonts w:ascii="Times New Roman" w:cs="Times New Roman" w:eastAsia="Times New Roman" w:hAnsi="Times New Roman"/>
          <w:sz w:val="24"/>
          <w:szCs w:val="24"/>
          <w:highlight w:val="yellow"/>
          <w:rtl w:val="0"/>
        </w:rPr>
        <w:t xml:space="preserve">2019-2021</w:t>
      </w:r>
      <w:r w:rsidDel="00000000" w:rsidR="00000000" w:rsidRPr="00000000">
        <w:rPr>
          <w:rFonts w:ascii="Times New Roman" w:cs="Times New Roman" w:eastAsia="Times New Roman" w:hAnsi="Times New Roman"/>
          <w:sz w:val="24"/>
          <w:szCs w:val="24"/>
          <w:rtl w:val="0"/>
        </w:rPr>
        <w:t xml:space="preserve">, concurrent with a decrease in economic complexity as compared with other emerging economies. </w:t>
      </w:r>
    </w:p>
    <w:p w:rsidR="00000000" w:rsidDel="00000000" w:rsidP="00000000" w:rsidRDefault="00000000" w:rsidRPr="00000000" w14:paraId="0000019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mixed progress during the period, we believe, can be partially explained through analysis of the economic and product complexity structure of Pakistan on the industry group level. The product classification system we adopt allows us to measure the realized industry development for various industry groups and to observe that Pakistan consistently relied on developing Services and Utilities and Transportation industries during the period, while some of its developed counterparts and emerging economies around the globe adopted much more complex and progressive paths. </w:t>
      </w:r>
    </w:p>
    <w:p w:rsidR="00000000" w:rsidDel="00000000" w:rsidP="00000000" w:rsidRDefault="00000000" w:rsidRPr="00000000" w14:paraId="000001A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Pakistan can further its gains by prioritizing Daily Instruments and Agriculture. We further note that Pakistan has a slightly mismatched development strategy that indicates an average level (compared to other emerging economies) of structural optimality on the complexity level, having an adjusted R-square of around 9.28%. Since a significant positive correlation exists between five-year GDP growth and the structural optimality index of an economy as we define and calculate, Pakistan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A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A5">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6">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Hausmann, R., Hidalgo, C., Bustos, S., Coscia, M., Chung, S., Jimenez, J., Simoes, A. and Yıldırım, M. (2007). </w:t>
      </w:r>
      <w:r w:rsidDel="00000000" w:rsidR="00000000" w:rsidRPr="00000000">
        <w:rPr>
          <w:rFonts w:ascii="Times New Roman" w:cs="Times New Roman" w:eastAsia="Times New Roman" w:hAnsi="Times New Roman"/>
          <w:i w:val="1"/>
          <w:iCs w:val="1"/>
          <w:sz w:val="24"/>
          <w:szCs w:val="24"/>
          <w:highlight w:val="white"/>
          <w:rtl w:val="0"/>
        </w:rPr>
        <w:t xml:space="preserve">The Atlas of Economic Complexity</w:t>
      </w:r>
      <w:r w:rsidDel="00000000" w:rsidR="00000000" w:rsidRPr="00000000">
        <w:rPr>
          <w:rFonts w:ascii="Times New Roman" w:cs="Times New Roman" w:eastAsia="Times New Roman" w:hAnsi="Times New Roman"/>
          <w:sz w:val="24"/>
          <w:szCs w:val="24"/>
          <w:highlight w:val="white"/>
          <w:rtl w:val="0"/>
        </w:rPr>
        <w:t xml:space="preserve">. [online] Atlas.cid.harvard.edu. Available at: http://atlas.cid.harvard.edu/.</w:t>
      </w:r>
    </w:p>
    <w:p w:rsidR="00000000" w:rsidDel="00000000" w:rsidP="00000000" w:rsidRDefault="00000000" w:rsidRPr="00000000" w14:paraId="000001A7">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A8">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Balassa, B., “The Purchasing Power Parity Doctrine - A Reapprais- al,” </w:t>
      </w:r>
      <w:r w:rsidDel="00000000" w:rsidR="00000000" w:rsidRPr="00000000">
        <w:rPr>
          <w:rFonts w:ascii="Times New Roman" w:cs="Times New Roman" w:eastAsia="Times New Roman" w:hAnsi="Times New Roman"/>
          <w:i w:val="1"/>
          <w:iCs w:val="1"/>
          <w:sz w:val="24"/>
          <w:szCs w:val="24"/>
          <w:highlight w:val="white"/>
          <w:rtl w:val="0"/>
        </w:rPr>
        <w:t xml:space="preserve">Journal of Political Economy </w:t>
      </w:r>
      <w:r w:rsidDel="00000000" w:rsidR="00000000" w:rsidRPr="00000000">
        <w:rPr>
          <w:rFonts w:ascii="Times New Roman" w:cs="Times New Roman" w:eastAsia="Times New Roman" w:hAnsi="Times New Roman"/>
          <w:b w:val="1"/>
          <w:bCs w:val="1"/>
          <w:sz w:val="24"/>
          <w:szCs w:val="24"/>
          <w:highlight w:val="white"/>
          <w:rtl w:val="0"/>
        </w:rPr>
        <w:t xml:space="preserve">72</w:t>
      </w:r>
      <w:r w:rsidDel="00000000" w:rsidR="00000000" w:rsidRPr="00000000">
        <w:rPr>
          <w:rFonts w:ascii="Times New Roman" w:cs="Times New Roman" w:eastAsia="Times New Roman" w:hAnsi="Times New Roman"/>
          <w:sz w:val="24"/>
          <w:szCs w:val="24"/>
          <w:highlight w:val="white"/>
          <w:rtl w:val="0"/>
        </w:rPr>
        <w:t xml:space="preserve">, 584-596 (1964). </w:t>
      </w:r>
    </w:p>
    <w:p w:rsidR="00000000" w:rsidDel="00000000" w:rsidP="00000000" w:rsidRDefault="00000000" w:rsidRPr="00000000" w14:paraId="000001A9">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AA">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AB">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AC">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United Nations Commodity Trade Statistics Database (http://comtrade.un.org/db/), accessed in August 2019. </w:t>
      </w:r>
    </w:p>
    <w:p w:rsidR="00000000" w:rsidDel="00000000" w:rsidP="00000000" w:rsidRDefault="00000000" w:rsidRPr="00000000" w14:paraId="000001AD">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AE">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World Economic Forum, “The global competitiveness report,” (various years). </w:t>
      </w:r>
    </w:p>
    <w:p w:rsidR="00000000" w:rsidDel="00000000" w:rsidP="00000000" w:rsidRDefault="00000000" w:rsidRPr="00000000" w14:paraId="000001AF">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B0">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B1">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B2">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B3">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B4">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5">
      <w:pPr>
        <w:spacing w:line="240" w:lineRule="auto"/>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B6">
      <w:pPr>
        <w:spacing w:line="240" w:lineRule="auto"/>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B7">
      <w:pPr>
        <w:spacing w:line="240" w:lineRule="auto"/>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114300" distT="114300" distL="114300" distR="114300">
            <wp:extent cx="5943600" cy="419100"/>
            <wp:effectExtent b="0" l="0" r="0" t="0"/>
            <wp:docPr id="9"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943600" cy="419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un-Tzu Lin" w:id="2" w:date="2023-03-31T14:54:03Z">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edit</w:t>
      </w:r>
    </w:p>
  </w:comment>
  <w:comment w:author="Yun-Tzu Lin" w:id="0" w:date="2023-03-31T06:50:01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block 67; need to check why gdp ends at 2020</w:t>
      </w:r>
    </w:p>
  </w:comment>
  <w:comment w:author="Yun-Tzu Lin" w:id="1" w:date="2023-03-31T07:02:02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haven't edited yet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8.png"/><Relationship Id="rId21" Type="http://schemas.openxmlformats.org/officeDocument/2006/relationships/image" Target="media/image2.png"/><Relationship Id="rId24" Type="http://schemas.openxmlformats.org/officeDocument/2006/relationships/image" Target="media/image17.jp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9.png"/><Relationship Id="rId26" Type="http://schemas.openxmlformats.org/officeDocument/2006/relationships/image" Target="media/image24.jpg"/><Relationship Id="rId25" Type="http://schemas.openxmlformats.org/officeDocument/2006/relationships/image" Target="media/image3.jpg"/><Relationship Id="rId28" Type="http://schemas.openxmlformats.org/officeDocument/2006/relationships/image" Target="media/image1.jpg"/><Relationship Id="rId27" Type="http://schemas.openxmlformats.org/officeDocument/2006/relationships/image" Target="media/image10.jp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5.jpg"/><Relationship Id="rId7" Type="http://schemas.openxmlformats.org/officeDocument/2006/relationships/image" Target="media/image8.png"/><Relationship Id="rId8" Type="http://schemas.openxmlformats.org/officeDocument/2006/relationships/image" Target="media/image32.png"/><Relationship Id="rId31" Type="http://schemas.openxmlformats.org/officeDocument/2006/relationships/image" Target="media/image21.jpg"/><Relationship Id="rId30" Type="http://schemas.openxmlformats.org/officeDocument/2006/relationships/image" Target="media/image6.jpg"/><Relationship Id="rId11" Type="http://schemas.openxmlformats.org/officeDocument/2006/relationships/image" Target="media/image28.png"/><Relationship Id="rId33" Type="http://schemas.openxmlformats.org/officeDocument/2006/relationships/image" Target="media/image20.jpg"/><Relationship Id="rId10" Type="http://schemas.openxmlformats.org/officeDocument/2006/relationships/image" Target="media/image5.png"/><Relationship Id="rId32" Type="http://schemas.openxmlformats.org/officeDocument/2006/relationships/image" Target="media/image22.jpg"/><Relationship Id="rId13" Type="http://schemas.openxmlformats.org/officeDocument/2006/relationships/image" Target="media/image27.png"/><Relationship Id="rId35" Type="http://schemas.openxmlformats.org/officeDocument/2006/relationships/image" Target="media/image9.jpg"/><Relationship Id="rId12" Type="http://schemas.openxmlformats.org/officeDocument/2006/relationships/image" Target="media/image14.png"/><Relationship Id="rId34" Type="http://schemas.openxmlformats.org/officeDocument/2006/relationships/image" Target="media/image13.jpg"/><Relationship Id="rId15" Type="http://schemas.openxmlformats.org/officeDocument/2006/relationships/image" Target="media/image11.jpg"/><Relationship Id="rId37" Type="http://schemas.openxmlformats.org/officeDocument/2006/relationships/image" Target="media/image31.png"/><Relationship Id="rId14" Type="http://schemas.openxmlformats.org/officeDocument/2006/relationships/image" Target="media/image23.png"/><Relationship Id="rId36" Type="http://schemas.openxmlformats.org/officeDocument/2006/relationships/image" Target="media/image30.png"/><Relationship Id="rId17" Type="http://schemas.openxmlformats.org/officeDocument/2006/relationships/image" Target="media/image4.png"/><Relationship Id="rId16" Type="http://schemas.openxmlformats.org/officeDocument/2006/relationships/image" Target="media/image12.png"/><Relationship Id="rId38" Type="http://schemas.openxmlformats.org/officeDocument/2006/relationships/image" Target="media/image26.png"/><Relationship Id="rId19" Type="http://schemas.openxmlformats.org/officeDocument/2006/relationships/image" Target="media/image25.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