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7"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1" name="image11.png"/>
            <a:graphic>
              <a:graphicData uri="http://schemas.openxmlformats.org/drawingml/2006/picture">
                <pic:pic>
                  <pic:nvPicPr>
                    <pic:cNvPr id="0" name="image11.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France</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France</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France went through during the period from 2019 to 2022. Specifically, we dive into the topic through a macroeconomic overview of France from the perspective of Gross Domestic Product (GDP) and Economic Complexity Index (ECI), which reflect countries’ production capability and production structure, respectively. We find that during the period of our interest, France demonstrated a low level of economic growth with an average annual GDP growth rate of 0.69% between 2019 and 2022, with an increased economic complexity compared to other major developed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mixed progress during the period, we believe, can be partially explained through the analysis of the economic and product complexity structure of France on the industry group level, as well as the stagnant macro and microeconomic strategies. The product classification system we adopt allows us to measure the realized industry development for various industry groups and to observe that France regressed in developing most of its industries during the period while its developed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France could further its gains by prioritizing </w:t>
      </w:r>
      <w:r w:rsidDel="00000000" w:rsidR="00000000" w:rsidRPr="00000000">
        <w:rPr>
          <w:rtl w:val="0"/>
        </w:rPr>
        <w:t xml:space="preserve">Energy Drilling and Mining, Precious Stones, Raw Manufacturing, and Animals and By-products, </w:t>
      </w:r>
      <w:r w:rsidDel="00000000" w:rsidR="00000000" w:rsidRPr="00000000">
        <w:rPr>
          <w:rtl w:val="0"/>
        </w:rPr>
        <w:t xml:space="preserve">in 2022. We further note that France has a </w:t>
      </w:r>
      <w:r w:rsidDel="00000000" w:rsidR="00000000" w:rsidRPr="00000000">
        <w:rPr>
          <w:rtl w:val="0"/>
        </w:rPr>
        <w:t xml:space="preserve">heavily </w:t>
      </w:r>
      <w:r w:rsidDel="00000000" w:rsidR="00000000" w:rsidRPr="00000000">
        <w:rPr>
          <w:rtl w:val="0"/>
        </w:rPr>
        <w:t xml:space="preserve">mismatched development strategy that indicates a </w:t>
      </w:r>
      <w:r w:rsidDel="00000000" w:rsidR="00000000" w:rsidRPr="00000000">
        <w:rPr>
          <w:rtl w:val="0"/>
        </w:rPr>
        <w:t xml:space="preserve">low </w:t>
      </w:r>
      <w:r w:rsidDel="00000000" w:rsidR="00000000" w:rsidRPr="00000000">
        <w:rPr>
          <w:rtl w:val="0"/>
        </w:rPr>
        <w:t xml:space="preserve">level (compared to other developed countries) of structural optimality on the complexity level, having an adjusted R-square of around</w:t>
      </w:r>
      <w:r w:rsidDel="00000000" w:rsidR="00000000" w:rsidRPr="00000000">
        <w:rPr>
          <w:rtl w:val="0"/>
        </w:rPr>
        <w:t xml:space="preserve"> 6.6% </w:t>
      </w:r>
      <w:r w:rsidDel="00000000" w:rsidR="00000000" w:rsidRPr="00000000">
        <w:rPr>
          <w:rtl w:val="0"/>
        </w:rPr>
        <w:t xml:space="preserve">in 2022.</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France indeed has a</w:t>
      </w:r>
      <w:r w:rsidDel="00000000" w:rsidR="00000000" w:rsidRPr="00000000">
        <w:rPr>
          <w:rtl w:val="0"/>
        </w:rPr>
        <w:t xml:space="preserve"> </w:t>
      </w:r>
      <w:r w:rsidDel="00000000" w:rsidR="00000000" w:rsidRPr="00000000">
        <w:rPr>
          <w:rtl w:val="0"/>
        </w:rPr>
        <w:t xml:space="preserve">suboptimal </w:t>
      </w:r>
      <w:r w:rsidDel="00000000" w:rsidR="00000000" w:rsidRPr="00000000">
        <w:rPr>
          <w:rtl w:val="0"/>
        </w:rPr>
        <w:t xml:space="preserve">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2022 showed a significant improvement in France’s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France went through during the period from 2019 to 2022, including the COVID pandemic. Specifically, we dive into the topic through a macroeconomic overview of France from the perspective of Gross Domestic Product (GDP) and Economic Complexity Index (ECI), which reflect countries’ production capability and production structure, respectively. We then analyze the industrial framework and changes of France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France,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 illustrates the time-series GDP results for France and four of its peer countries China, Japan, Germany, and USA from 2019 to 2022. Similar to the other countries, France</w:t>
      </w:r>
      <w:r w:rsidDel="00000000" w:rsidR="00000000" w:rsidRPr="00000000">
        <w:rPr>
          <w:rtl w:val="0"/>
        </w:rPr>
        <w:t xml:space="preserve"> </w:t>
      </w:r>
      <w:r w:rsidDel="00000000" w:rsidR="00000000" w:rsidRPr="00000000">
        <w:rPr>
          <w:rtl w:val="0"/>
        </w:rPr>
        <w:t xml:space="preserve">displayed an eventual upward trend over the period; however, its growth was less consistent than both China and</w:t>
      </w:r>
      <w:r w:rsidDel="00000000" w:rsidR="00000000" w:rsidRPr="00000000">
        <w:rPr>
          <w:rtl w:val="0"/>
        </w:rPr>
        <w:t xml:space="preserve"> </w:t>
      </w:r>
      <w:r w:rsidDel="00000000" w:rsidR="00000000" w:rsidRPr="00000000">
        <w:rPr>
          <w:rtl w:val="0"/>
        </w:rPr>
        <w:t xml:space="preserve">USA’s growth. France’s average annual GDP growth rate was 0.69%, which puts it lower than China’s 6.25%, USA’s 4.62%, and Germany’s 1.26% but higher than Japan’s -4.43%.</w:t>
      </w:r>
    </w:p>
    <w:p w:rsidR="00000000" w:rsidDel="00000000" w:rsidP="00000000" w:rsidRDefault="00000000" w:rsidRPr="00000000" w14:paraId="0000001E">
      <w:pPr>
        <w:jc w:val="center"/>
        <w:rPr>
          <w:i w:val="1"/>
          <w:iCs w:val="1"/>
          <w:color w:val="444499"/>
          <w:sz w:val="20"/>
          <w:szCs w:val="20"/>
        </w:rPr>
      </w:pPr>
      <w:r w:rsidDel="00000000" w:rsidR="00000000" w:rsidRPr="00000000">
        <w:rPr/>
        <w:drawing>
          <wp:inline distB="114300" distT="114300" distL="114300" distR="114300">
            <wp:extent cx="2892263" cy="2177704"/>
            <wp:effectExtent b="0" l="0" r="0" t="0"/>
            <wp:docPr id="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892263" cy="217770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jc w:val="center"/>
        <w:rPr>
          <w:sz w:val="22"/>
          <w:szCs w:val="22"/>
        </w:rPr>
      </w:pPr>
      <w:r w:rsidDel="00000000" w:rsidR="00000000" w:rsidRPr="00000000">
        <w:rPr>
          <w:sz w:val="22"/>
          <w:szCs w:val="22"/>
          <w:rtl w:val="0"/>
        </w:rPr>
        <w:t xml:space="preserve">Figure 1. GDP Comparison Among Peer Countries (2019-2022)</w:t>
      </w:r>
    </w:p>
    <w:p w:rsidR="00000000" w:rsidDel="00000000" w:rsidP="00000000" w:rsidRDefault="00000000" w:rsidRPr="00000000" w14:paraId="00000020">
      <w:pPr>
        <w:pageBreakBefore w:val="0"/>
        <w:jc w:val="left"/>
        <w:rPr/>
      </w:pPr>
      <w:r w:rsidDel="00000000" w:rsidR="00000000" w:rsidRPr="00000000">
        <w:rPr>
          <w:rtl w:val="0"/>
        </w:rPr>
      </w:r>
    </w:p>
    <w:p w:rsidR="00000000" w:rsidDel="00000000" w:rsidP="00000000" w:rsidRDefault="00000000" w:rsidRPr="00000000" w14:paraId="00000021">
      <w:pPr>
        <w:pageBreakBefore w:val="0"/>
        <w:jc w:val="left"/>
        <w:rPr/>
      </w:pPr>
      <w:r w:rsidDel="00000000" w:rsidR="00000000" w:rsidRPr="00000000">
        <w:rPr>
          <w:rtl w:val="0"/>
        </w:rPr>
      </w:r>
    </w:p>
    <w:p w:rsidR="00000000" w:rsidDel="00000000" w:rsidP="00000000" w:rsidRDefault="00000000" w:rsidRPr="00000000" w14:paraId="00000022">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3">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w:t>
      </w:r>
    </w:p>
    <w:p w:rsidR="00000000" w:rsidDel="00000000" w:rsidP="00000000" w:rsidRDefault="00000000" w:rsidRPr="00000000" w14:paraId="00000024">
      <w:pPr>
        <w:pageBreakBefore w:val="0"/>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As shown, France exhibits a</w:t>
      </w:r>
      <w:r w:rsidDel="00000000" w:rsidR="00000000" w:rsidRPr="00000000">
        <w:rPr>
          <w:rtl w:val="0"/>
        </w:rPr>
        <w:t xml:space="preserve"> </w:t>
      </w:r>
      <w:r w:rsidDel="00000000" w:rsidR="00000000" w:rsidRPr="00000000">
        <w:rPr>
          <w:rtl w:val="0"/>
        </w:rPr>
        <w:t xml:space="preserve">small decrease in production capability from 2019 to 2022. France is in a strong position in ECI terms, as its ECI change of -157.77% is greater than China’s -174.98%, Japan’s -203.32%, Germany’s -180.12%, and USA’s -193.0%. France, China, Japan, and Germany all experience a drastic decrease between 2020-2021. This decrease in France may be explained by budgetary constraints placed on the country during the COVID-19 pandemic.</w:t>
      </w:r>
    </w:p>
    <w:p w:rsidR="00000000" w:rsidDel="00000000" w:rsidP="00000000" w:rsidRDefault="00000000" w:rsidRPr="00000000" w14:paraId="00000026">
      <w:pPr>
        <w:pageBreakBefore w:val="0"/>
        <w:jc w:val="center"/>
        <w:rPr/>
      </w:pPr>
      <w:r w:rsidDel="00000000" w:rsidR="00000000" w:rsidRPr="00000000">
        <w:rPr/>
        <w:drawing>
          <wp:inline distB="114300" distT="114300" distL="114300" distR="114300">
            <wp:extent cx="2725575" cy="2055970"/>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725575" cy="205597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(2019-2022) </w:t>
      </w:r>
      <w:r w:rsidDel="00000000" w:rsidR="00000000" w:rsidRPr="00000000">
        <w:rPr>
          <w:rtl w:val="0"/>
        </w:rPr>
        <w:t xml:space="preserve">                        </w:t>
      </w:r>
    </w:p>
    <w:p w:rsidR="00000000" w:rsidDel="00000000" w:rsidP="00000000" w:rsidRDefault="00000000" w:rsidRPr="00000000" w14:paraId="00000028">
      <w:pPr>
        <w:pageBreakBefore w:val="0"/>
        <w:jc w:val="left"/>
        <w:rPr/>
      </w:pPr>
      <w:r w:rsidDel="00000000" w:rsidR="00000000" w:rsidRPr="00000000">
        <w:rPr>
          <w:rtl w:val="0"/>
        </w:rPr>
      </w:r>
    </w:p>
    <w:p w:rsidR="00000000" w:rsidDel="00000000" w:rsidP="00000000" w:rsidRDefault="00000000" w:rsidRPr="00000000" w14:paraId="00000029">
      <w:pPr>
        <w:pageBreakBefore w:val="0"/>
        <w:jc w:val="both"/>
        <w:rPr/>
      </w:pPr>
      <w:r w:rsidDel="00000000" w:rsidR="00000000" w:rsidRPr="00000000">
        <w:rPr>
          <w:rtl w:val="0"/>
        </w:rPr>
        <w:t xml:space="preserve">Figure 3 offers a further comparison of GDP Growth and ECI over the time span from 2019 to 2022 for France. The GDP growth during the period from 2019 to 2021 is accompanied by a similarly volatile decrease in ECI. The results show that the economic growth experienced by France during the period from 2019 to 2022 is </w:t>
      </w:r>
      <w:r w:rsidDel="00000000" w:rsidR="00000000" w:rsidRPr="00000000">
        <w:rPr>
          <w:rtl w:val="0"/>
        </w:rPr>
        <w:t xml:space="preserve">only partially consistent</w:t>
      </w:r>
      <w:r w:rsidDel="00000000" w:rsidR="00000000" w:rsidRPr="00000000">
        <w:rPr>
          <w:rtl w:val="0"/>
        </w:rPr>
        <w:t xml:space="preserve"> with the predictions by ECI and that France made weak progress towards effectively developing a competitive product space that helps to accumulate complicated knowledge and technology. In order to provide a more concrete answer to why this has happened, we will dive into an analysis of France’s production structure and its product space designs in the next few sections.</w:t>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drawing>
          <wp:inline distB="114300" distT="114300" distL="114300" distR="114300">
            <wp:extent cx="2987513" cy="2244761"/>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987513" cy="224476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w:t>
      </w:r>
      <w:r w:rsidDel="00000000" w:rsidR="00000000" w:rsidRPr="00000000">
        <w:rPr>
          <w:sz w:val="22"/>
          <w:szCs w:val="22"/>
          <w:rtl w:val="0"/>
        </w:rPr>
        <w:t xml:space="preserve">France (2019-2022)</w:t>
      </w:r>
      <w:r w:rsidDel="00000000" w:rsidR="00000000" w:rsidRPr="00000000">
        <w:rPr>
          <w:rtl w:val="0"/>
        </w:rPr>
      </w:r>
    </w:p>
    <w:p w:rsidR="00000000" w:rsidDel="00000000" w:rsidP="00000000" w:rsidRDefault="00000000" w:rsidRPr="00000000" w14:paraId="0000002D">
      <w:pPr>
        <w:pageBreakBefore w:val="0"/>
        <w:jc w:val="both"/>
        <w:rPr>
          <w:b w:val="1"/>
          <w:bCs w:val="1"/>
        </w:rPr>
      </w:pP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1">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2">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3">
      <w:pPr>
        <w:pageBreakBefore w:val="0"/>
        <w:jc w:val="both"/>
        <w:rPr/>
      </w:pPr>
      <w:r w:rsidDel="00000000" w:rsidR="00000000" w:rsidRPr="00000000">
        <w:rPr>
          <w:rtl w:val="0"/>
        </w:rPr>
      </w:r>
    </w:p>
    <w:p w:rsidR="00000000" w:rsidDel="00000000" w:rsidP="00000000" w:rsidRDefault="00000000" w:rsidRPr="00000000" w14:paraId="00000034">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5">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7">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6">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2">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C">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1">
            <w:pPr>
              <w:pageBreakBefore w:val="0"/>
              <w:jc w:val="center"/>
              <w:rPr/>
            </w:pPr>
            <w:r w:rsidDel="00000000" w:rsidR="00000000" w:rsidRPr="00000000">
              <w:rPr>
                <w:rtl w:val="0"/>
              </w:rPr>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6">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7">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8">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A">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B">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C">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6F">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0">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1">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2">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3">
            <w:pPr>
              <w:pageBreakBefore w:val="0"/>
              <w:jc w:val="center"/>
              <w:rPr/>
            </w:pPr>
            <w:r w:rsidDel="00000000" w:rsidR="00000000" w:rsidRPr="00000000">
              <w:rPr>
                <w:rtl w:val="0"/>
              </w:rPr>
            </w:r>
          </w:p>
        </w:tc>
        <w:tc>
          <w:tcPr/>
          <w:p w:rsidR="00000000" w:rsidDel="00000000" w:rsidP="00000000" w:rsidRDefault="00000000" w:rsidRPr="00000000" w14:paraId="00000074">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7">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8">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9">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A">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B">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C">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D">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7F">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1">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4">
      <w:pPr>
        <w:pageBreakBefore w:val="0"/>
        <w:jc w:val="center"/>
        <w:rPr>
          <w:sz w:val="22"/>
          <w:szCs w:val="22"/>
        </w:rPr>
      </w:pPr>
      <w:r w:rsidDel="00000000" w:rsidR="00000000" w:rsidRPr="00000000">
        <w:rPr>
          <w:rtl w:val="0"/>
        </w:rPr>
      </w:r>
    </w:p>
    <w:p w:rsidR="00000000" w:rsidDel="00000000" w:rsidP="00000000" w:rsidRDefault="00000000" w:rsidRPr="00000000" w14:paraId="00000085">
      <w:pPr>
        <w:pageBreakBefore w:val="0"/>
        <w:jc w:val="both"/>
        <w:rPr>
          <w:b w:val="1"/>
          <w:bCs w:val="1"/>
        </w:rPr>
      </w:pP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7">
      <w:pPr>
        <w:pageBreakBefore w:val="0"/>
        <w:jc w:val="both"/>
        <w:rPr/>
      </w:pPr>
      <w:r w:rsidDel="00000000" w:rsidR="00000000" w:rsidRPr="00000000">
        <w:rPr>
          <w:rtl w:val="0"/>
        </w:rPr>
        <w:t xml:space="preserve">Based on the aforementioned product categorization, we aim to capture France’s realized industry production strategy between 2019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France and the 18 product groups in 2022 through the difference, where a positive RID indicates a shortening of the distance (i.e., advancement of the industry), and a negative RID indicates the reverse.</w:t>
      </w:r>
    </w:p>
    <w:p w:rsidR="00000000" w:rsidDel="00000000" w:rsidP="00000000" w:rsidRDefault="00000000" w:rsidRPr="00000000" w14:paraId="00000088">
      <w:pPr>
        <w:jc w:val="both"/>
        <w:rPr/>
      </w:pPr>
      <w:r w:rsidDel="00000000" w:rsidR="00000000" w:rsidRPr="00000000">
        <w:rPr>
          <w:rtl w:val="0"/>
        </w:rPr>
      </w:r>
    </w:p>
    <w:tbl>
      <w:tblPr>
        <w:tblStyle w:val="Table4"/>
        <w:tblW w:w="4455.0" w:type="dxa"/>
        <w:jc w:val="center"/>
        <w:tblLayout w:type="fixed"/>
        <w:tblLook w:val="0600"/>
      </w:tblPr>
      <w:tblGrid>
        <w:gridCol w:w="2880"/>
        <w:gridCol w:w="1575"/>
        <w:tblGridChange w:id="0">
          <w:tblGrid>
            <w:gridCol w:w="2880"/>
            <w:gridCol w:w="157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9">
            <w:pPr>
              <w:ind w:left="18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A">
            <w:pPr>
              <w:jc w:val="both"/>
              <w:rPr>
                <w:b w:val="1"/>
                <w:bCs w:val="1"/>
                <w:color w:val="ffffff"/>
                <w:sz w:val="20"/>
                <w:szCs w:val="20"/>
              </w:rPr>
            </w:pPr>
            <w:r w:rsidDel="00000000" w:rsidR="00000000" w:rsidRPr="00000000">
              <w:rPr>
                <w:b w:val="1"/>
                <w:bCs w:val="1"/>
                <w:color w:val="ffffff"/>
                <w:sz w:val="20"/>
                <w:szCs w:val="20"/>
                <w:rtl w:val="0"/>
              </w:rPr>
              <w:t xml:space="preserve">RID (2022)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B">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-0.06199</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D">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-0.03970</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-0.03941</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-0.03105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-0.03087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-0.03074</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-0.03042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-0.02822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-0.02428</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-0.02373</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-0.01646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-0.01099</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-0.00969</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-0.00689</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-0.00437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0.00758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0.02608</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0.03999</w:t>
            </w:r>
          </w:p>
        </w:tc>
      </w:tr>
    </w:tbl>
    <w:p w:rsidR="00000000" w:rsidDel="00000000" w:rsidP="00000000" w:rsidRDefault="00000000" w:rsidRPr="00000000" w14:paraId="000000AF">
      <w:pPr>
        <w:pageBreakBefore w:val="0"/>
        <w:jc w:val="center"/>
        <w:rPr>
          <w:b w:val="1"/>
          <w:bCs w:val="1"/>
        </w:rPr>
      </w:pPr>
      <w:r w:rsidDel="00000000" w:rsidR="00000000" w:rsidRPr="00000000">
        <w:rPr>
          <w:sz w:val="22"/>
          <w:szCs w:val="22"/>
          <w:rtl w:val="0"/>
        </w:rPr>
        <w:t xml:space="preserve">Table 3. Realized Industry Development (RID) of France</w:t>
      </w:r>
      <w:r w:rsidDel="00000000" w:rsidR="00000000" w:rsidRPr="00000000">
        <w:rPr>
          <w:rtl w:val="0"/>
        </w:rPr>
      </w:r>
    </w:p>
    <w:p w:rsidR="00000000" w:rsidDel="00000000" w:rsidP="00000000" w:rsidRDefault="00000000" w:rsidRPr="00000000" w14:paraId="000000B0">
      <w:pPr>
        <w:pageBreakBefore w:val="0"/>
        <w:jc w:val="both"/>
        <w:rPr>
          <w:b w:val="1"/>
          <w:bCs w:val="1"/>
        </w:rPr>
      </w:pPr>
      <w:r w:rsidDel="00000000" w:rsidR="00000000" w:rsidRPr="00000000">
        <w:rPr>
          <w:rtl w:val="0"/>
        </w:rPr>
      </w:r>
    </w:p>
    <w:p w:rsidR="00000000" w:rsidDel="00000000" w:rsidP="00000000" w:rsidRDefault="00000000" w:rsidRPr="00000000" w14:paraId="000000B1">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B2">
      <w:pPr>
        <w:pageBreakBefore w:val="0"/>
        <w:jc w:val="both"/>
        <w:rPr/>
      </w:pPr>
      <w:r w:rsidDel="00000000" w:rsidR="00000000" w:rsidRPr="00000000">
        <w:rPr>
          <w:rtl w:val="0"/>
        </w:rPr>
        <w:t xml:space="preserve">Table 4a below summarizes how the production strategy adopted by France compares with selected leading economies in the world across different years, as measured in RID. Leading economies such as France, Greece, and Portugal gave a considerable level of attention to more advanced product groups such as Services and Utilities, Energy Drilling, and Textiles in 2022.</w:t>
      </w:r>
    </w:p>
    <w:p w:rsidR="00000000" w:rsidDel="00000000" w:rsidP="00000000" w:rsidRDefault="00000000" w:rsidRPr="00000000" w14:paraId="000000B3">
      <w:pPr>
        <w:jc w:val="both"/>
        <w:rPr/>
      </w:pPr>
      <w:r w:rsidDel="00000000" w:rsidR="00000000" w:rsidRPr="00000000">
        <w:rPr>
          <w:rtl w:val="0"/>
        </w:rPr>
      </w:r>
    </w:p>
    <w:tbl>
      <w:tblPr>
        <w:tblStyle w:val="Table5"/>
        <w:tblW w:w="9030.0" w:type="dxa"/>
        <w:jc w:val="center"/>
        <w:tblLayout w:type="fixed"/>
        <w:tblLook w:val="04A0"/>
      </w:tblPr>
      <w:tblGrid>
        <w:gridCol w:w="1125"/>
        <w:gridCol w:w="2835"/>
        <w:gridCol w:w="2550"/>
        <w:gridCol w:w="2520"/>
        <w:tblGridChange w:id="0">
          <w:tblGrid>
            <w:gridCol w:w="1125"/>
            <w:gridCol w:w="2835"/>
            <w:gridCol w:w="2550"/>
            <w:gridCol w:w="2520"/>
          </w:tblGrid>
        </w:tblGridChange>
      </w:tblGrid>
      <w:tr>
        <w:trPr>
          <w:cantSplit w:val="0"/>
          <w:tblHeader w:val="0"/>
        </w:trPr>
        <w:tc>
          <w:tcPr>
            <w:vAlign w:val="center"/>
          </w:tcPr>
          <w:p w:rsidR="00000000" w:rsidDel="00000000" w:rsidP="00000000" w:rsidRDefault="00000000" w:rsidRPr="00000000" w14:paraId="000000B4">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B5">
            <w:pPr>
              <w:jc w:val="both"/>
              <w:rPr/>
            </w:pPr>
            <w:r w:rsidDel="00000000" w:rsidR="00000000" w:rsidRPr="00000000">
              <w:rPr>
                <w:rtl w:val="0"/>
              </w:rPr>
              <w:t xml:space="preserve">France</w:t>
            </w:r>
          </w:p>
        </w:tc>
        <w:tc>
          <w:tcPr>
            <w:vAlign w:val="center"/>
          </w:tcPr>
          <w:p w:rsidR="00000000" w:rsidDel="00000000" w:rsidP="00000000" w:rsidRDefault="00000000" w:rsidRPr="00000000" w14:paraId="000000B6">
            <w:pPr>
              <w:jc w:val="both"/>
              <w:rPr/>
            </w:pPr>
            <w:r w:rsidDel="00000000" w:rsidR="00000000" w:rsidRPr="00000000">
              <w:rPr>
                <w:rtl w:val="0"/>
              </w:rPr>
              <w:t xml:space="preserve">Greece</w:t>
            </w:r>
          </w:p>
        </w:tc>
        <w:tc>
          <w:tcPr>
            <w:vAlign w:val="center"/>
          </w:tcPr>
          <w:p w:rsidR="00000000" w:rsidDel="00000000" w:rsidP="00000000" w:rsidRDefault="00000000" w:rsidRPr="00000000" w14:paraId="000000B7">
            <w:pPr>
              <w:jc w:val="both"/>
              <w:rPr/>
            </w:pPr>
            <w:r w:rsidDel="00000000" w:rsidR="00000000" w:rsidRPr="00000000">
              <w:rPr>
                <w:rtl w:val="0"/>
              </w:rPr>
              <w:t xml:space="preserve">Portugal</w:t>
            </w:r>
          </w:p>
        </w:tc>
      </w:tr>
      <w:tr>
        <w:trPr>
          <w:cantSplit w:val="0"/>
          <w:tblHeader w:val="0"/>
        </w:trPr>
        <w:tc>
          <w:tcPr>
            <w:vAlign w:val="center"/>
          </w:tcPr>
          <w:p w:rsidR="00000000" w:rsidDel="00000000" w:rsidP="00000000" w:rsidRDefault="00000000" w:rsidRPr="00000000" w14:paraId="000000B8">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B9">
            <w:pPr>
              <w:jc w:val="both"/>
              <w:rPr>
                <w:sz w:val="20"/>
                <w:szCs w:val="20"/>
              </w:rPr>
            </w:pPr>
            <w:r w:rsidDel="00000000" w:rsidR="00000000" w:rsidRPr="00000000">
              <w:rPr>
                <w:color w:val="000000"/>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BA">
            <w:pPr>
              <w:jc w:val="both"/>
              <w:rPr>
                <w:sz w:val="20"/>
                <w:szCs w:val="20"/>
              </w:rPr>
            </w:pPr>
            <w:r w:rsidDel="00000000" w:rsidR="00000000" w:rsidRPr="00000000">
              <w:rPr>
                <w:color w:val="000000"/>
                <w:rtl w:val="0"/>
              </w:rPr>
              <w:t xml:space="preserve">Energy Drilling</w:t>
            </w:r>
            <w:r w:rsidDel="00000000" w:rsidR="00000000" w:rsidRPr="00000000">
              <w:rPr>
                <w:rtl w:val="0"/>
              </w:rPr>
            </w:r>
          </w:p>
        </w:tc>
        <w:tc>
          <w:tcPr>
            <w:vAlign w:val="center"/>
          </w:tcPr>
          <w:p w:rsidR="00000000" w:rsidDel="00000000" w:rsidP="00000000" w:rsidRDefault="00000000" w:rsidRPr="00000000" w14:paraId="000000BB">
            <w:pPr>
              <w:jc w:val="both"/>
              <w:rPr>
                <w:sz w:val="20"/>
                <w:szCs w:val="20"/>
              </w:rPr>
            </w:pPr>
            <w:r w:rsidDel="00000000" w:rsidR="00000000" w:rsidRPr="00000000">
              <w:rPr>
                <w:color w:val="000000"/>
                <w:rtl w:val="0"/>
              </w:rPr>
              <w:t xml:space="preserve">Textile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BD">
            <w:pPr>
              <w:jc w:val="both"/>
              <w:rPr>
                <w:sz w:val="20"/>
                <w:szCs w:val="20"/>
              </w:rPr>
            </w:pPr>
            <w:r w:rsidDel="00000000" w:rsidR="00000000" w:rsidRPr="00000000">
              <w:rPr>
                <w:color w:val="000000"/>
                <w:rtl w:val="0"/>
              </w:rPr>
              <w:t xml:space="preserve">Precious Stones</w:t>
            </w:r>
            <w:r w:rsidDel="00000000" w:rsidR="00000000" w:rsidRPr="00000000">
              <w:rPr>
                <w:rtl w:val="0"/>
              </w:rPr>
            </w:r>
          </w:p>
        </w:tc>
        <w:tc>
          <w:tcPr>
            <w:vAlign w:val="center"/>
          </w:tcPr>
          <w:p w:rsidR="00000000" w:rsidDel="00000000" w:rsidP="00000000" w:rsidRDefault="00000000" w:rsidRPr="00000000" w14:paraId="000000BE">
            <w:pPr>
              <w:jc w:val="both"/>
              <w:rPr>
                <w:sz w:val="20"/>
                <w:szCs w:val="20"/>
              </w:rPr>
            </w:pPr>
            <w:r w:rsidDel="00000000" w:rsidR="00000000" w:rsidRPr="00000000">
              <w:rPr>
                <w:color w:val="000000"/>
                <w:rtl w:val="0"/>
              </w:rPr>
              <w:t xml:space="preserve">Wood Products</w:t>
            </w:r>
            <w:r w:rsidDel="00000000" w:rsidR="00000000" w:rsidRPr="00000000">
              <w:rPr>
                <w:rtl w:val="0"/>
              </w:rPr>
            </w:r>
          </w:p>
        </w:tc>
        <w:tc>
          <w:tcPr>
            <w:vAlign w:val="center"/>
          </w:tcPr>
          <w:p w:rsidR="00000000" w:rsidDel="00000000" w:rsidP="00000000" w:rsidRDefault="00000000" w:rsidRPr="00000000" w14:paraId="000000BF">
            <w:pPr>
              <w:jc w:val="both"/>
              <w:rPr>
                <w:sz w:val="20"/>
                <w:szCs w:val="20"/>
              </w:rPr>
            </w:pPr>
            <w:r w:rsidDel="00000000" w:rsidR="00000000" w:rsidRPr="00000000">
              <w:rPr>
                <w:color w:val="000000"/>
                <w:rtl w:val="0"/>
              </w:rPr>
              <w:t xml:space="preserve">Fruit and Plants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C1">
            <w:pPr>
              <w:jc w:val="both"/>
              <w:rPr>
                <w:sz w:val="20"/>
                <w:szCs w:val="20"/>
              </w:rPr>
            </w:pPr>
            <w:r w:rsidDel="00000000" w:rsidR="00000000" w:rsidRPr="00000000">
              <w:rPr>
                <w:color w:val="000000"/>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2">
            <w:pPr>
              <w:jc w:val="both"/>
              <w:rPr>
                <w:sz w:val="20"/>
                <w:szCs w:val="20"/>
              </w:rPr>
            </w:pPr>
            <w:r w:rsidDel="00000000" w:rsidR="00000000" w:rsidRPr="00000000">
              <w:rPr>
                <w:color w:val="000000"/>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C3">
            <w:pPr>
              <w:jc w:val="both"/>
              <w:rPr>
                <w:sz w:val="20"/>
                <w:szCs w:val="20"/>
              </w:rPr>
            </w:pPr>
            <w:r w:rsidDel="00000000" w:rsidR="00000000" w:rsidRPr="00000000">
              <w:rPr>
                <w:color w:val="000000"/>
                <w:rtl w:val="0"/>
              </w:rPr>
              <w:t xml:space="preserve">Daily Instruments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C5">
            <w:pPr>
              <w:jc w:val="both"/>
              <w:rPr>
                <w:sz w:val="20"/>
                <w:szCs w:val="20"/>
              </w:rPr>
            </w:pPr>
            <w:r w:rsidDel="00000000" w:rsidR="00000000" w:rsidRPr="00000000">
              <w:rPr>
                <w:color w:val="000000"/>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C6">
            <w:pPr>
              <w:jc w:val="both"/>
              <w:rPr>
                <w:sz w:val="20"/>
                <w:szCs w:val="20"/>
              </w:rPr>
            </w:pPr>
            <w:r w:rsidDel="00000000" w:rsidR="00000000" w:rsidRPr="00000000">
              <w:rPr>
                <w:color w:val="000000"/>
                <w:rtl w:val="0"/>
              </w:rPr>
              <w:t xml:space="preserve">Clothing &amp; Accessories</w:t>
            </w:r>
            <w:r w:rsidDel="00000000" w:rsidR="00000000" w:rsidRPr="00000000">
              <w:rPr>
                <w:rtl w:val="0"/>
              </w:rPr>
            </w:r>
          </w:p>
        </w:tc>
        <w:tc>
          <w:tcPr>
            <w:vAlign w:val="center"/>
          </w:tcPr>
          <w:p w:rsidR="00000000" w:rsidDel="00000000" w:rsidP="00000000" w:rsidRDefault="00000000" w:rsidRPr="00000000" w14:paraId="000000C7">
            <w:pPr>
              <w:jc w:val="both"/>
              <w:rPr>
                <w:sz w:val="20"/>
                <w:szCs w:val="20"/>
              </w:rPr>
            </w:pPr>
            <w:r w:rsidDel="00000000" w:rsidR="00000000" w:rsidRPr="00000000">
              <w:rPr>
                <w:color w:val="000000"/>
                <w:rtl w:val="0"/>
              </w:rPr>
              <w:t xml:space="preserve">Clothing &amp; Accessories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C9">
            <w:pPr>
              <w:jc w:val="both"/>
              <w:rPr>
                <w:sz w:val="20"/>
                <w:szCs w:val="20"/>
              </w:rPr>
            </w:pPr>
            <w:r w:rsidDel="00000000" w:rsidR="00000000" w:rsidRPr="00000000">
              <w:rPr>
                <w:color w:val="000000"/>
                <w:rtl w:val="0"/>
              </w:rPr>
              <w:t xml:space="preserve">Animals &amp; By-products</w:t>
            </w:r>
            <w:r w:rsidDel="00000000" w:rsidR="00000000" w:rsidRPr="00000000">
              <w:rPr>
                <w:rtl w:val="0"/>
              </w:rPr>
            </w:r>
          </w:p>
        </w:tc>
        <w:tc>
          <w:tcPr>
            <w:vAlign w:val="center"/>
          </w:tcPr>
          <w:p w:rsidR="00000000" w:rsidDel="00000000" w:rsidP="00000000" w:rsidRDefault="00000000" w:rsidRPr="00000000" w14:paraId="000000CA">
            <w:pPr>
              <w:jc w:val="both"/>
              <w:rPr>
                <w:sz w:val="20"/>
                <w:szCs w:val="20"/>
              </w:rPr>
            </w:pPr>
            <w:r w:rsidDel="00000000" w:rsidR="00000000" w:rsidRPr="00000000">
              <w:rPr>
                <w:color w:val="000000"/>
                <w:rtl w:val="0"/>
              </w:rPr>
              <w:t xml:space="preserve">Wood Products</w:t>
            </w:r>
            <w:r w:rsidDel="00000000" w:rsidR="00000000" w:rsidRPr="00000000">
              <w:rPr>
                <w:rtl w:val="0"/>
              </w:rPr>
            </w:r>
          </w:p>
        </w:tc>
        <w:tc>
          <w:tcPr>
            <w:vAlign w:val="center"/>
          </w:tcPr>
          <w:p w:rsidR="00000000" w:rsidDel="00000000" w:rsidP="00000000" w:rsidRDefault="00000000" w:rsidRPr="00000000" w14:paraId="000000CB">
            <w:pPr>
              <w:jc w:val="both"/>
              <w:rPr>
                <w:sz w:val="20"/>
                <w:szCs w:val="20"/>
              </w:rPr>
            </w:pPr>
            <w:r w:rsidDel="00000000" w:rsidR="00000000" w:rsidRPr="00000000">
              <w:rPr>
                <w:color w:val="000000"/>
                <w:rtl w:val="0"/>
              </w:rPr>
              <w:t xml:space="preserve">Transportation</w:t>
            </w:r>
            <w:r w:rsidDel="00000000" w:rsidR="00000000" w:rsidRPr="00000000">
              <w:rPr>
                <w:rtl w:val="0"/>
              </w:rPr>
            </w:r>
          </w:p>
        </w:tc>
      </w:tr>
    </w:tbl>
    <w:p w:rsidR="00000000" w:rsidDel="00000000" w:rsidP="00000000" w:rsidRDefault="00000000" w:rsidRPr="00000000" w14:paraId="000000CC">
      <w:pPr>
        <w:jc w:val="center"/>
        <w:rPr>
          <w:sz w:val="22"/>
          <w:szCs w:val="22"/>
        </w:rPr>
      </w:pPr>
      <w:r w:rsidDel="00000000" w:rsidR="00000000" w:rsidRPr="00000000">
        <w:rPr>
          <w:sz w:val="22"/>
          <w:szCs w:val="22"/>
          <w:rtl w:val="0"/>
        </w:rPr>
        <w:t xml:space="preserve">Table 4. RID Comparison across Leading Economies (2022)</w:t>
      </w:r>
    </w:p>
    <w:p w:rsidR="00000000" w:rsidDel="00000000" w:rsidP="00000000" w:rsidRDefault="00000000" w:rsidRPr="00000000" w14:paraId="000000CD">
      <w:pPr>
        <w:jc w:val="center"/>
        <w:rPr>
          <w:sz w:val="22"/>
          <w:szCs w:val="22"/>
        </w:rPr>
      </w:pPr>
      <w:r w:rsidDel="00000000" w:rsidR="00000000" w:rsidRPr="00000000">
        <w:rPr>
          <w:rtl w:val="0"/>
        </w:rPr>
      </w:r>
    </w:p>
    <w:p w:rsidR="00000000" w:rsidDel="00000000" w:rsidP="00000000" w:rsidRDefault="00000000" w:rsidRPr="00000000" w14:paraId="000000CE">
      <w:pPr>
        <w:jc w:val="both"/>
        <w:rPr>
          <w:sz w:val="22"/>
          <w:szCs w:val="22"/>
        </w:rPr>
      </w:pPr>
      <w:r w:rsidDel="00000000" w:rsidR="00000000" w:rsidRPr="00000000">
        <w:rPr>
          <w:rtl w:val="0"/>
        </w:rPr>
        <w:t xml:space="preserve">Table 4b further examines France’s development strategy against those of emerging economies on a global scale. Reasonably, emerging economies such as China and Singapore have devoted the majority of their efforts to intermediate industry groups, showing moderate shifts in strategies over the course of three years.</w:t>
      </w: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tbl>
      <w:tblPr>
        <w:tblStyle w:val="Table6"/>
        <w:tblW w:w="6515.999999999999" w:type="dxa"/>
        <w:jc w:val="center"/>
        <w:tblLayout w:type="fixed"/>
        <w:tblLook w:val="04A0"/>
      </w:tblPr>
      <w:tblGrid>
        <w:gridCol w:w="1122"/>
        <w:gridCol w:w="2842"/>
        <w:gridCol w:w="2552"/>
        <w:tblGridChange w:id="0">
          <w:tblGrid>
            <w:gridCol w:w="1122"/>
            <w:gridCol w:w="2842"/>
            <w:gridCol w:w="2552"/>
          </w:tblGrid>
        </w:tblGridChange>
      </w:tblGrid>
      <w:tr>
        <w:trPr>
          <w:cantSplit w:val="0"/>
          <w:trHeight w:val="135" w:hRule="atLeast"/>
          <w:tblHeader w:val="0"/>
        </w:trPr>
        <w:tc>
          <w:tcPr/>
          <w:p w:rsidR="00000000" w:rsidDel="00000000" w:rsidP="00000000" w:rsidRDefault="00000000" w:rsidRPr="00000000" w14:paraId="000000D0">
            <w:pPr>
              <w:jc w:val="both"/>
              <w:rPr/>
            </w:pPr>
            <w:r w:rsidDel="00000000" w:rsidR="00000000" w:rsidRPr="00000000">
              <w:rPr>
                <w:rtl w:val="0"/>
              </w:rPr>
              <w:t xml:space="preserve">Ranking</w:t>
            </w:r>
          </w:p>
        </w:tc>
        <w:tc>
          <w:tcPr/>
          <w:p w:rsidR="00000000" w:rsidDel="00000000" w:rsidP="00000000" w:rsidRDefault="00000000" w:rsidRPr="00000000" w14:paraId="000000D1">
            <w:pPr>
              <w:jc w:val="both"/>
              <w:rPr/>
            </w:pPr>
            <w:r w:rsidDel="00000000" w:rsidR="00000000" w:rsidRPr="00000000">
              <w:rPr>
                <w:rtl w:val="0"/>
              </w:rPr>
              <w:t xml:space="preserve">China</w:t>
            </w:r>
          </w:p>
        </w:tc>
        <w:tc>
          <w:tcPr/>
          <w:p w:rsidR="00000000" w:rsidDel="00000000" w:rsidP="00000000" w:rsidRDefault="00000000" w:rsidRPr="00000000" w14:paraId="000000D2">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D3">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4">
            <w:pPr>
              <w:jc w:val="both"/>
              <w:rPr>
                <w:color w:val="000000"/>
                <w:sz w:val="20"/>
                <w:szCs w:val="20"/>
              </w:rPr>
            </w:pPr>
            <w:r w:rsidDel="00000000" w:rsidR="00000000" w:rsidRPr="00000000">
              <w:rPr>
                <w:color w:val="000000"/>
                <w:sz w:val="20"/>
                <w:szCs w:val="20"/>
                <w:rtl w:val="0"/>
              </w:rPr>
              <w:t xml:space="preserve">Chemicals</w:t>
            </w:r>
          </w:p>
        </w:tc>
        <w:tc>
          <w:tcPr>
            <w:vAlign w:val="bottom"/>
          </w:tcPr>
          <w:p w:rsidR="00000000" w:rsidDel="00000000" w:rsidP="00000000" w:rsidRDefault="00000000" w:rsidRPr="00000000" w14:paraId="000000D5">
            <w:pPr>
              <w:jc w:val="both"/>
              <w:rPr>
                <w:color w:val="000000"/>
                <w:sz w:val="20"/>
                <w:szCs w:val="20"/>
              </w:rPr>
            </w:pPr>
            <w:r w:rsidDel="00000000" w:rsidR="00000000" w:rsidRPr="00000000">
              <w:rPr>
                <w:color w:val="000000"/>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0D6">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7">
            <w:pPr>
              <w:jc w:val="both"/>
              <w:rPr>
                <w:color w:val="000000"/>
                <w:sz w:val="20"/>
                <w:szCs w:val="20"/>
              </w:rPr>
            </w:pPr>
            <w:r w:rsidDel="00000000" w:rsidR="00000000" w:rsidRPr="00000000">
              <w:rPr>
                <w:color w:val="000000"/>
                <w:sz w:val="20"/>
                <w:szCs w:val="20"/>
                <w:rtl w:val="0"/>
              </w:rPr>
              <w:t xml:space="preserve">Daily Instruments</w:t>
            </w:r>
          </w:p>
        </w:tc>
        <w:tc>
          <w:tcPr>
            <w:vAlign w:val="bottom"/>
          </w:tcPr>
          <w:p w:rsidR="00000000" w:rsidDel="00000000" w:rsidP="00000000" w:rsidRDefault="00000000" w:rsidRPr="00000000" w14:paraId="000000D8">
            <w:pPr>
              <w:jc w:val="both"/>
              <w:rPr>
                <w:color w:val="000000"/>
                <w:sz w:val="20"/>
                <w:szCs w:val="20"/>
              </w:rPr>
            </w:pPr>
            <w:r w:rsidDel="00000000" w:rsidR="00000000" w:rsidRPr="00000000">
              <w:rPr>
                <w:color w:val="000000"/>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0D9">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A">
            <w:pPr>
              <w:jc w:val="both"/>
              <w:rPr>
                <w:color w:val="000000"/>
                <w:sz w:val="20"/>
                <w:szCs w:val="20"/>
              </w:rPr>
            </w:pPr>
            <w:r w:rsidDel="00000000" w:rsidR="00000000" w:rsidRPr="00000000">
              <w:rPr>
                <w:color w:val="000000"/>
                <w:sz w:val="20"/>
                <w:szCs w:val="20"/>
                <w:rtl w:val="0"/>
              </w:rPr>
              <w:t xml:space="preserve">Transportation</w:t>
            </w:r>
          </w:p>
        </w:tc>
        <w:tc>
          <w:tcPr>
            <w:vAlign w:val="bottom"/>
          </w:tcPr>
          <w:p w:rsidR="00000000" w:rsidDel="00000000" w:rsidP="00000000" w:rsidRDefault="00000000" w:rsidRPr="00000000" w14:paraId="000000DB">
            <w:pPr>
              <w:jc w:val="both"/>
              <w:rPr>
                <w:color w:val="000000"/>
                <w:sz w:val="20"/>
                <w:szCs w:val="20"/>
              </w:rPr>
            </w:pPr>
            <w:r w:rsidDel="00000000" w:rsidR="00000000" w:rsidRPr="00000000">
              <w:rPr>
                <w:color w:val="000000"/>
                <w:sz w:val="20"/>
                <w:szCs w:val="20"/>
                <w:rtl w:val="0"/>
              </w:rPr>
              <w:t xml:space="preserve">Energy Drilling &amp; Mining</w:t>
            </w:r>
          </w:p>
        </w:tc>
      </w:tr>
      <w:tr>
        <w:trPr>
          <w:cantSplit w:val="0"/>
          <w:trHeight w:val="60" w:hRule="atLeast"/>
          <w:tblHeader w:val="0"/>
        </w:trPr>
        <w:tc>
          <w:tcPr/>
          <w:p w:rsidR="00000000" w:rsidDel="00000000" w:rsidP="00000000" w:rsidRDefault="00000000" w:rsidRPr="00000000" w14:paraId="000000DC">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DD">
            <w:pPr>
              <w:jc w:val="both"/>
              <w:rPr>
                <w:color w:val="000000"/>
                <w:sz w:val="20"/>
                <w:szCs w:val="20"/>
              </w:rPr>
            </w:pPr>
            <w:r w:rsidDel="00000000" w:rsidR="00000000" w:rsidRPr="00000000">
              <w:rPr>
                <w:color w:val="000000"/>
                <w:sz w:val="20"/>
                <w:szCs w:val="20"/>
                <w:rtl w:val="0"/>
              </w:rPr>
              <w:t xml:space="preserve">Raw Manufacturing</w:t>
            </w:r>
          </w:p>
        </w:tc>
        <w:tc>
          <w:tcPr>
            <w:vAlign w:val="bottom"/>
          </w:tcPr>
          <w:p w:rsidR="00000000" w:rsidDel="00000000" w:rsidP="00000000" w:rsidRDefault="00000000" w:rsidRPr="00000000" w14:paraId="000000DE">
            <w:pPr>
              <w:jc w:val="both"/>
              <w:rPr>
                <w:color w:val="000000"/>
                <w:sz w:val="20"/>
                <w:szCs w:val="20"/>
              </w:rPr>
            </w:pPr>
            <w:r w:rsidDel="00000000" w:rsidR="00000000" w:rsidRPr="00000000">
              <w:rPr>
                <w:color w:val="000000"/>
                <w:sz w:val="20"/>
                <w:szCs w:val="20"/>
                <w:rtl w:val="0"/>
              </w:rPr>
              <w:t xml:space="preserve">Machinery &amp; Construction</w:t>
            </w:r>
          </w:p>
        </w:tc>
      </w:tr>
      <w:tr>
        <w:trPr>
          <w:cantSplit w:val="0"/>
          <w:trHeight w:val="225" w:hRule="atLeast"/>
          <w:tblHeader w:val="0"/>
        </w:trPr>
        <w:tc>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0">
            <w:pPr>
              <w:jc w:val="both"/>
              <w:rPr>
                <w:color w:val="000000"/>
                <w:sz w:val="20"/>
                <w:szCs w:val="20"/>
              </w:rPr>
            </w:pPr>
            <w:r w:rsidDel="00000000" w:rsidR="00000000" w:rsidRPr="00000000">
              <w:rPr>
                <w:color w:val="000000"/>
                <w:sz w:val="20"/>
                <w:szCs w:val="20"/>
                <w:rtl w:val="0"/>
              </w:rPr>
              <w:t xml:space="preserve">Weapons</w:t>
            </w:r>
          </w:p>
        </w:tc>
        <w:tc>
          <w:tcPr>
            <w:vAlign w:val="bottom"/>
          </w:tcPr>
          <w:p w:rsidR="00000000" w:rsidDel="00000000" w:rsidP="00000000" w:rsidRDefault="00000000" w:rsidRPr="00000000" w14:paraId="000000E1">
            <w:pPr>
              <w:jc w:val="both"/>
              <w:rPr>
                <w:color w:val="000000"/>
                <w:sz w:val="20"/>
                <w:szCs w:val="20"/>
              </w:rPr>
            </w:pPr>
            <w:r w:rsidDel="00000000" w:rsidR="00000000" w:rsidRPr="00000000">
              <w:rPr>
                <w:color w:val="000000"/>
                <w:sz w:val="20"/>
                <w:szCs w:val="20"/>
                <w:rtl w:val="0"/>
              </w:rPr>
              <w:t xml:space="preserve">Chemical Manufacturing</w:t>
            </w:r>
          </w:p>
        </w:tc>
      </w:tr>
    </w:tbl>
    <w:p w:rsidR="00000000" w:rsidDel="00000000" w:rsidP="00000000" w:rsidRDefault="00000000" w:rsidRPr="00000000" w14:paraId="000000E2">
      <w:pPr>
        <w:jc w:val="center"/>
        <w:rPr/>
      </w:pPr>
      <w:r w:rsidDel="00000000" w:rsidR="00000000" w:rsidRPr="00000000">
        <w:rPr>
          <w:sz w:val="22"/>
          <w:szCs w:val="22"/>
          <w:rtl w:val="0"/>
        </w:rPr>
        <w:t xml:space="preserve">Table 4b. RID Comparison across Emerging Economies (2022)</w:t>
      </w:r>
      <w:r w:rsidDel="00000000" w:rsidR="00000000" w:rsidRPr="00000000">
        <w:rPr>
          <w:rtl w:val="0"/>
        </w:rPr>
      </w:r>
    </w:p>
    <w:p w:rsidR="00000000" w:rsidDel="00000000" w:rsidP="00000000" w:rsidRDefault="00000000" w:rsidRPr="00000000" w14:paraId="000000E3">
      <w:pPr>
        <w:pageBreakBefore w:val="0"/>
        <w:jc w:val="center"/>
        <w:rPr/>
      </w:pPr>
      <w:r w:rsidDel="00000000" w:rsidR="00000000" w:rsidRPr="00000000">
        <w:rPr>
          <w:rtl w:val="0"/>
        </w:rPr>
      </w:r>
    </w:p>
    <w:p w:rsidR="00000000" w:rsidDel="00000000" w:rsidP="00000000" w:rsidRDefault="00000000" w:rsidRPr="00000000" w14:paraId="000000E4">
      <w:pPr>
        <w:pageBreakBefore w:val="0"/>
        <w:jc w:val="both"/>
        <w:rPr/>
      </w:pPr>
      <w:r w:rsidDel="00000000" w:rsidR="00000000" w:rsidRPr="00000000">
        <w:rPr>
          <w:rtl w:val="0"/>
        </w:rPr>
      </w:r>
    </w:p>
    <w:p w:rsidR="00000000" w:rsidDel="00000000" w:rsidP="00000000" w:rsidRDefault="00000000" w:rsidRPr="00000000" w14:paraId="000000E5">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6">
      <w:pPr>
        <w:pageBreakBefore w:val="0"/>
        <w:jc w:val="both"/>
        <w:rPr>
          <w:b w:val="1"/>
          <w:bCs w:val="1"/>
        </w:rPr>
      </w:pPr>
      <w:r w:rsidDel="00000000" w:rsidR="00000000" w:rsidRPr="00000000">
        <w:rPr>
          <w:rtl w:val="0"/>
        </w:rPr>
      </w:r>
    </w:p>
    <w:p w:rsidR="00000000" w:rsidDel="00000000" w:rsidP="00000000" w:rsidRDefault="00000000" w:rsidRPr="00000000" w14:paraId="000000E7">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A">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EB">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EC">
      <w:pPr>
        <w:pageBreakBefore w:val="0"/>
        <w:jc w:val="left"/>
        <w:rPr/>
      </w:pPr>
      <w:r w:rsidDel="00000000" w:rsidR="00000000" w:rsidRPr="00000000">
        <w:rPr>
          <w:rtl w:val="0"/>
        </w:rPr>
      </w:r>
    </w:p>
    <w:p w:rsidR="00000000" w:rsidDel="00000000" w:rsidP="00000000" w:rsidRDefault="00000000" w:rsidRPr="00000000" w14:paraId="000000ED">
      <w:pPr>
        <w:tabs>
          <w:tab w:val="center" w:leader="none" w:pos="4680"/>
          <w:tab w:val="right" w:leader="none" w:pos="9360"/>
        </w:tabs>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1200" cy="1866900"/>
            <wp:effectExtent b="0" l="0" r="0" t="0"/>
            <wp:docPr id="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22)</w:t>
      </w:r>
    </w:p>
    <w:p w:rsidR="00000000" w:rsidDel="00000000" w:rsidP="00000000" w:rsidRDefault="00000000" w:rsidRPr="00000000" w14:paraId="000000EF">
      <w:pPr>
        <w:pageBreakBefore w:val="0"/>
        <w:jc w:val="center"/>
        <w:rPr/>
      </w:pPr>
      <w:r w:rsidDel="00000000" w:rsidR="00000000" w:rsidRPr="00000000">
        <w:rPr>
          <w:rtl w:val="0"/>
        </w:rPr>
      </w:r>
    </w:p>
    <w:p w:rsidR="00000000" w:rsidDel="00000000" w:rsidP="00000000" w:rsidRDefault="00000000" w:rsidRPr="00000000" w14:paraId="000000F0">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France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F1">
      <w:pPr>
        <w:pageBreakBefore w:val="0"/>
        <w:jc w:val="both"/>
        <w:rPr/>
      </w:pPr>
      <w:r w:rsidDel="00000000" w:rsidR="00000000" w:rsidRPr="00000000">
        <w:rPr>
          <w:rtl w:val="0"/>
        </w:rPr>
      </w:r>
    </w:p>
    <w:p w:rsidR="00000000" w:rsidDel="00000000" w:rsidP="00000000" w:rsidRDefault="00000000" w:rsidRPr="00000000" w14:paraId="000000F2">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Raw Manufacturing and Transportation industries. It can be concluded that France shares the characteristics of developing countries, with a balanced economic structure that leans towards moderate complex-level industries. However, its ECI has decreased over the past four years, and thus there remains significant room for improvement.</w:t>
      </w:r>
    </w:p>
    <w:p w:rsidR="00000000" w:rsidDel="00000000" w:rsidP="00000000" w:rsidRDefault="00000000" w:rsidRPr="00000000" w14:paraId="000000F3">
      <w:pPr>
        <w:jc w:val="center"/>
        <w:rPr/>
      </w:pPr>
      <w:r w:rsidDel="00000000" w:rsidR="00000000" w:rsidRPr="00000000">
        <w:rPr>
          <w:rtl w:val="0"/>
        </w:rPr>
      </w:r>
    </w:p>
    <w:p w:rsidR="00000000" w:rsidDel="00000000" w:rsidP="00000000" w:rsidRDefault="00000000" w:rsidRPr="00000000" w14:paraId="000000F4">
      <w:pPr>
        <w:jc w:val="both"/>
        <w:rPr>
          <w:sz w:val="22"/>
          <w:szCs w:val="22"/>
        </w:rPr>
      </w:pPr>
      <w:r w:rsidDel="00000000" w:rsidR="00000000" w:rsidRPr="00000000">
        <w:rPr/>
        <w:drawing>
          <wp:inline distB="114300" distT="114300" distL="114300" distR="114300">
            <wp:extent cx="5731200" cy="2273300"/>
            <wp:effectExtent b="0" l="0" r="0" t="0"/>
            <wp:docPr id="16"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0F6">
      <w:pPr>
        <w:pageBreakBefore w:val="0"/>
        <w:jc w:val="center"/>
        <w:rPr>
          <w:sz w:val="22"/>
          <w:szCs w:val="22"/>
        </w:rPr>
      </w:pPr>
      <w:r w:rsidDel="00000000" w:rsidR="00000000" w:rsidRPr="00000000">
        <w:rPr>
          <w:rtl w:val="0"/>
        </w:rPr>
      </w:r>
    </w:p>
    <w:p w:rsidR="00000000" w:rsidDel="00000000" w:rsidP="00000000" w:rsidRDefault="00000000" w:rsidRPr="00000000" w14:paraId="000000F7">
      <w:pPr>
        <w:pageBreakBefore w:val="0"/>
        <w:jc w:val="center"/>
        <w:rPr/>
      </w:pPr>
      <w:r w:rsidDel="00000000" w:rsidR="00000000" w:rsidRPr="00000000">
        <w:rPr>
          <w:rtl w:val="0"/>
        </w:rPr>
      </w:r>
    </w:p>
    <w:p w:rsidR="00000000" w:rsidDel="00000000" w:rsidP="00000000" w:rsidRDefault="00000000" w:rsidRPr="00000000" w14:paraId="000000F8">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F9">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FA">
      <w:pPr>
        <w:pageBreakBefore w:val="0"/>
        <w:jc w:val="both"/>
        <w:rPr/>
      </w:pPr>
      <w:r w:rsidDel="00000000" w:rsidR="00000000" w:rsidRPr="00000000">
        <w:rPr>
          <w:rtl w:val="0"/>
        </w:rPr>
      </w:r>
    </w:p>
    <w:p w:rsidR="00000000" w:rsidDel="00000000" w:rsidP="00000000" w:rsidRDefault="00000000" w:rsidRPr="00000000" w14:paraId="000000FB">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ageBreakBefore w:val="0"/>
        <w:jc w:val="center"/>
        <w:rPr/>
      </w:pPr>
      <w:r w:rsidDel="00000000" w:rsidR="00000000" w:rsidRPr="00000000">
        <w:rPr>
          <w:rtl w:val="0"/>
        </w:rPr>
      </w:r>
    </w:p>
    <w:p w:rsidR="00000000" w:rsidDel="00000000" w:rsidP="00000000" w:rsidRDefault="00000000" w:rsidRPr="00000000" w14:paraId="000000FD">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FE">
      <w:pPr>
        <w:pageBreakBefore w:val="0"/>
        <w:jc w:val="both"/>
        <w:rPr/>
      </w:pPr>
      <w:r w:rsidDel="00000000" w:rsidR="00000000" w:rsidRPr="00000000">
        <w:rPr>
          <w:rtl w:val="0"/>
        </w:rPr>
        <w:t xml:space="preserve"> </w:t>
      </w:r>
    </w:p>
    <w:p w:rsidR="00000000" w:rsidDel="00000000" w:rsidP="00000000" w:rsidRDefault="00000000" w:rsidRPr="00000000" w14:paraId="000000FF">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00">
      <w:pPr>
        <w:pageBreakBefore w:val="0"/>
        <w:jc w:val="both"/>
        <w:rPr/>
      </w:pPr>
      <w:r w:rsidDel="00000000" w:rsidR="00000000" w:rsidRPr="00000000">
        <w:rPr>
          <w:rtl w:val="0"/>
        </w:rPr>
        <w:t xml:space="preserve"> </w:t>
      </w:r>
    </w:p>
    <w:p w:rsidR="00000000" w:rsidDel="00000000" w:rsidP="00000000" w:rsidRDefault="00000000" w:rsidRPr="00000000" w14:paraId="00000101">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02">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06">
      <w:pPr>
        <w:pageBreakBefore w:val="0"/>
        <w:rPr/>
      </w:pPr>
      <w:r w:rsidDel="00000000" w:rsidR="00000000" w:rsidRPr="00000000">
        <w:rPr>
          <w:rtl w:val="0"/>
        </w:rPr>
        <w:t xml:space="preserve"> </w:t>
      </w:r>
    </w:p>
    <w:p w:rsidR="00000000" w:rsidDel="00000000" w:rsidP="00000000" w:rsidRDefault="00000000" w:rsidRPr="00000000" w14:paraId="00000107">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0A">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pageBreakBefore w:val="0"/>
        <w:jc w:val="both"/>
        <w:rPr>
          <w:b w:val="1"/>
          <w:bCs w:val="1"/>
        </w:rPr>
      </w:pPr>
      <w:r w:rsidDel="00000000" w:rsidR="00000000" w:rsidRPr="00000000">
        <w:rPr>
          <w:rtl w:val="0"/>
        </w:rPr>
      </w:r>
    </w:p>
    <w:p w:rsidR="00000000" w:rsidDel="00000000" w:rsidP="00000000" w:rsidRDefault="00000000" w:rsidRPr="00000000" w14:paraId="0000010D">
      <w:pPr>
        <w:pageBreakBefore w:val="0"/>
        <w:jc w:val="both"/>
        <w:rPr>
          <w:b w:val="1"/>
          <w:bCs w:val="1"/>
        </w:rPr>
      </w:pPr>
      <w:r w:rsidDel="00000000" w:rsidR="00000000" w:rsidRPr="00000000">
        <w:rPr>
          <w:rtl w:val="0"/>
        </w:rPr>
      </w:r>
    </w:p>
    <w:p w:rsidR="00000000" w:rsidDel="00000000" w:rsidP="00000000" w:rsidRDefault="00000000" w:rsidRPr="00000000" w14:paraId="0000010E">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0F">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10">
      <w:pPr>
        <w:pageBreakBefore w:val="0"/>
        <w:jc w:val="both"/>
        <w:rPr/>
      </w:pPr>
      <w:r w:rsidDel="00000000" w:rsidR="00000000" w:rsidRPr="00000000">
        <w:rPr>
          <w:rtl w:val="0"/>
        </w:rPr>
      </w:r>
    </w:p>
    <w:tbl>
      <w:tblPr>
        <w:tblStyle w:val="Table7"/>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1">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2">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37">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38">
      <w:pPr>
        <w:pageBreakBefore w:val="0"/>
        <w:jc w:val="center"/>
        <w:rPr/>
      </w:pPr>
      <w:r w:rsidDel="00000000" w:rsidR="00000000" w:rsidRPr="00000000">
        <w:rPr>
          <w:rtl w:val="0"/>
        </w:rPr>
      </w:r>
    </w:p>
    <w:p w:rsidR="00000000" w:rsidDel="00000000" w:rsidP="00000000" w:rsidRDefault="00000000" w:rsidRPr="00000000" w14:paraId="00000139">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France in 2022. We can see that for different percentages of heuristic total export growth, the ECIs of France actually have different increments.</w:t>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For 2022, in the case of 5 percent export growth, Previous Stones is the primary industry with Raw Manufacturing / Machinery and Construction as secondary industries. With a budget of 10 percent export growth, Precious Stones, Services and Utilities, and Textile account for most of the portfolio. For 15%, Precious Stones occupy more of the portfolio as the leading industry with Raw Manufacturing as a secondary industry. For 20%, Energy Drilling and Mining is the leading industry while Precious Stones / Raw Manufacturing / Animals and By-products  are secondary industries. This suggests that with any increase in investment, all resources should be directed to Precious Stones. A more detailed numerical representation of the portfolio is shown in Table 8. The increased ECI row of the table suggests that increases in 15% yield a similar increase in ECI to 10%, and thus France should focus on 20% as it contributes the most to the overall increase in ECI. Thus, for optimal development, it should invest firstly in Energy and Drilling followed by Precious Stones / Raw Manufacturing / Animals and By-products.</w:t>
      </w:r>
    </w:p>
    <w:p w:rsidR="00000000" w:rsidDel="00000000" w:rsidP="00000000" w:rsidRDefault="00000000" w:rsidRPr="00000000" w14:paraId="0000013C">
      <w:pPr>
        <w:pageBreakBefore w:val="0"/>
        <w:rPr/>
      </w:pPr>
      <w:r w:rsidDel="00000000" w:rsidR="00000000" w:rsidRPr="00000000">
        <w:rPr>
          <w:rtl w:val="0"/>
        </w:rPr>
      </w:r>
    </w:p>
    <w:p w:rsidR="00000000" w:rsidDel="00000000" w:rsidP="00000000" w:rsidRDefault="00000000" w:rsidRPr="00000000" w14:paraId="0000013D">
      <w:pPr>
        <w:pageBreakBefore w:val="0"/>
        <w:rPr>
          <w:sz w:val="22"/>
          <w:szCs w:val="22"/>
        </w:rPr>
      </w:pPr>
      <w:r w:rsidDel="00000000" w:rsidR="00000000" w:rsidRPr="00000000">
        <w:rPr/>
        <w:drawing>
          <wp:inline distB="114300" distT="114300" distL="114300" distR="114300">
            <wp:extent cx="5734050" cy="1909763"/>
            <wp:effectExtent b="0" l="0" r="0" t="0"/>
            <wp:docPr id="15" name="image15.png"/>
            <a:graphic>
              <a:graphicData uri="http://schemas.openxmlformats.org/drawingml/2006/picture">
                <pic:pic>
                  <pic:nvPicPr>
                    <pic:cNvPr id="0" name="image15.png"/>
                    <pic:cNvPicPr preferRelativeResize="0"/>
                  </pic:nvPicPr>
                  <pic:blipFill>
                    <a:blip r:embed="rId15"/>
                    <a:srcRect b="25249" l="0" r="0" t="4319"/>
                    <a:stretch>
                      <a:fillRect/>
                    </a:stretch>
                  </pic:blipFill>
                  <pic:spPr>
                    <a:xfrm>
                      <a:off x="0" y="0"/>
                      <a:ext cx="5734050" cy="1909763"/>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jc w:val="center"/>
        <w:rPr>
          <w:sz w:val="22"/>
          <w:szCs w:val="22"/>
        </w:rPr>
      </w:pPr>
      <w:r w:rsidDel="00000000" w:rsidR="00000000" w:rsidRPr="00000000">
        <w:rPr>
          <w:sz w:val="22"/>
          <w:szCs w:val="22"/>
        </w:rPr>
        <w:drawing>
          <wp:inline distB="114300" distT="114300" distL="114300" distR="114300">
            <wp:extent cx="5734050" cy="1866900"/>
            <wp:effectExtent b="0" l="0" r="0" t="0"/>
            <wp:docPr id="2" name="image7.png"/>
            <a:graphic>
              <a:graphicData uri="http://schemas.openxmlformats.org/drawingml/2006/picture">
                <pic:pic>
                  <pic:nvPicPr>
                    <pic:cNvPr id="0" name="image7.png"/>
                    <pic:cNvPicPr preferRelativeResize="0"/>
                  </pic:nvPicPr>
                  <pic:blipFill>
                    <a:blip r:embed="rId16"/>
                    <a:srcRect b="7048" l="0" r="0" t="6608"/>
                    <a:stretch>
                      <a:fillRect/>
                    </a:stretch>
                  </pic:blipFill>
                  <pic:spPr>
                    <a:xfrm>
                      <a:off x="0" y="0"/>
                      <a:ext cx="57340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center"/>
        <w:rPr>
          <w:sz w:val="22"/>
          <w:szCs w:val="22"/>
        </w:rPr>
      </w:pPr>
      <w:r w:rsidDel="00000000" w:rsidR="00000000" w:rsidRPr="00000000">
        <w:rPr>
          <w:sz w:val="22"/>
          <w:szCs w:val="22"/>
          <w:rtl w:val="0"/>
        </w:rPr>
        <w:t xml:space="preserve">Figure 4. Greedy-Based ECI Improvement Results of France with Different Budgets (2022)</w:t>
      </w:r>
    </w:p>
    <w:p w:rsidR="00000000" w:rsidDel="00000000" w:rsidP="00000000" w:rsidRDefault="00000000" w:rsidRPr="00000000" w14:paraId="00000140">
      <w:pPr>
        <w:jc w:val="center"/>
        <w:rPr/>
      </w:pPr>
      <w:r w:rsidDel="00000000" w:rsidR="00000000" w:rsidRPr="00000000">
        <w:rPr>
          <w:rtl w:val="0"/>
        </w:rPr>
      </w:r>
    </w:p>
    <w:tbl>
      <w:tblPr>
        <w:tblStyle w:val="Table8"/>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141">
            <w:pPr>
              <w:jc w:val="center"/>
              <w:rPr>
                <w:sz w:val="20"/>
                <w:szCs w:val="20"/>
              </w:rPr>
            </w:pPr>
            <w:r w:rsidDel="00000000" w:rsidR="00000000" w:rsidRPr="00000000">
              <w:rPr>
                <w:b w:val="1"/>
                <w:bCs w:val="1"/>
                <w:sz w:val="20"/>
                <w:szCs w:val="20"/>
                <w:rtl w:val="0"/>
              </w:rPr>
              <w:t xml:space="preserve">France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46">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47">
            <w:pPr>
              <w:jc w:val="center"/>
              <w:rPr>
                <w:sz w:val="20"/>
                <w:szCs w:val="20"/>
              </w:rPr>
            </w:pPr>
            <w:r w:rsidDel="00000000" w:rsidR="00000000" w:rsidRPr="00000000">
              <w:rPr>
                <w:b w:val="1"/>
                <w:bCs w:val="1"/>
                <w:sz w:val="20"/>
                <w:szCs w:val="20"/>
                <w:rtl w:val="0"/>
              </w:rPr>
              <w:t xml:space="preserve">-0.555</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4B">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C">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D">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E">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F">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Animals and By-products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7.56E+09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3">
            <w:pPr>
              <w:widowControl w:val="0"/>
              <w:spacing w:line="276" w:lineRule="auto"/>
              <w:rPr>
                <w:sz w:val="18"/>
                <w:szCs w:val="18"/>
              </w:rPr>
            </w:pPr>
            <w:r w:rsidDel="00000000" w:rsidR="00000000" w:rsidRPr="00000000">
              <w:rPr>
                <w:sz w:val="20"/>
                <w:szCs w:val="20"/>
                <w:rtl w:val="0"/>
              </w:rPr>
              <w:t xml:space="preserve">1.44E+10</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4">
            <w:pPr>
              <w:widowControl w:val="0"/>
              <w:spacing w:line="276" w:lineRule="auto"/>
              <w:rPr>
                <w:sz w:val="18"/>
                <w:szCs w:val="18"/>
              </w:rPr>
            </w:pPr>
            <w:r w:rsidDel="00000000" w:rsidR="00000000" w:rsidRPr="00000000">
              <w:rPr>
                <w:sz w:val="20"/>
                <w:szCs w:val="20"/>
                <w:rtl w:val="0"/>
              </w:rPr>
              <w:t xml:space="preserve">2.17E+10</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Vegetables, Fruits and Plants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8">
            <w:pPr>
              <w:widowControl w:val="0"/>
              <w:spacing w:line="276" w:lineRule="auto"/>
              <w:rPr>
                <w:sz w:val="18"/>
                <w:szCs w:val="18"/>
              </w:rPr>
            </w:pPr>
            <w:r w:rsidDel="00000000" w:rsidR="00000000" w:rsidRPr="00000000">
              <w:rPr>
                <w:sz w:val="20"/>
                <w:szCs w:val="20"/>
                <w:rtl w:val="0"/>
              </w:rPr>
              <w:t xml:space="preserve">7.18E+09</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9">
            <w:pPr>
              <w:widowControl w:val="0"/>
              <w:spacing w:line="276" w:lineRule="auto"/>
              <w:rPr>
                <w:sz w:val="18"/>
                <w:szCs w:val="18"/>
              </w:rPr>
            </w:pPr>
            <w:r w:rsidDel="00000000" w:rsidR="00000000" w:rsidRPr="00000000">
              <w:rPr>
                <w:sz w:val="20"/>
                <w:szCs w:val="20"/>
                <w:rtl w:val="0"/>
              </w:rPr>
              <w:t xml:space="preserve">7.22E+09</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Energy Drilling and Mining</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D">
            <w:pPr>
              <w:widowControl w:val="0"/>
              <w:spacing w:line="276" w:lineRule="auto"/>
              <w:rPr>
                <w:sz w:val="18"/>
                <w:szCs w:val="18"/>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E">
            <w:pPr>
              <w:widowControl w:val="0"/>
              <w:spacing w:line="276" w:lineRule="auto"/>
              <w:rPr>
                <w:sz w:val="18"/>
                <w:szCs w:val="18"/>
              </w:rPr>
            </w:pPr>
            <w:r w:rsidDel="00000000" w:rsidR="00000000" w:rsidRPr="00000000">
              <w:rPr>
                <w:sz w:val="20"/>
                <w:szCs w:val="20"/>
                <w:rtl w:val="0"/>
              </w:rPr>
              <w:t xml:space="preserve">1.23E+11</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Raw Manufacturing</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8.82E+09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5.04E+09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2">
            <w:pPr>
              <w:widowControl w:val="0"/>
              <w:spacing w:line="276" w:lineRule="auto"/>
              <w:rPr>
                <w:sz w:val="18"/>
                <w:szCs w:val="18"/>
              </w:rPr>
            </w:pPr>
            <w:r w:rsidDel="00000000" w:rsidR="00000000" w:rsidRPr="00000000">
              <w:rPr>
                <w:sz w:val="20"/>
                <w:szCs w:val="20"/>
                <w:rtl w:val="0"/>
              </w:rPr>
              <w:t xml:space="preserve">5.03E+10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3">
            <w:pPr>
              <w:widowControl w:val="0"/>
              <w:spacing w:line="276" w:lineRule="auto"/>
              <w:rPr>
                <w:sz w:val="18"/>
                <w:szCs w:val="18"/>
              </w:rPr>
            </w:pPr>
            <w:r w:rsidDel="00000000" w:rsidR="00000000" w:rsidRPr="00000000">
              <w:rPr>
                <w:sz w:val="20"/>
                <w:szCs w:val="20"/>
                <w:rtl w:val="0"/>
              </w:rPr>
              <w:t xml:space="preserve">2.17E+10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Clothing and Accessories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7">
            <w:pPr>
              <w:widowControl w:val="0"/>
              <w:spacing w:line="276" w:lineRule="auto"/>
              <w:rPr>
                <w:sz w:val="18"/>
                <w:szCs w:val="18"/>
              </w:rPr>
            </w:pPr>
            <w:r w:rsidDel="00000000" w:rsidR="00000000" w:rsidRPr="00000000">
              <w:rPr>
                <w:sz w:val="20"/>
                <w:szCs w:val="20"/>
                <w:rtl w:val="0"/>
              </w:rPr>
              <w:t xml:space="preserve">7.18E+09</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8">
            <w:pPr>
              <w:widowControl w:val="0"/>
              <w:spacing w:line="276" w:lineRule="auto"/>
              <w:rPr>
                <w:sz w:val="18"/>
                <w:szCs w:val="18"/>
              </w:rPr>
            </w:pPr>
            <w:r w:rsidDel="00000000" w:rsidR="00000000" w:rsidRPr="00000000">
              <w:rPr>
                <w:sz w:val="20"/>
                <w:szCs w:val="20"/>
                <w:rtl w:val="0"/>
              </w:rPr>
              <w:t xml:space="preserve">7.22E+09</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Textile</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5.04E+09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1.51E+10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C">
            <w:pPr>
              <w:widowControl w:val="0"/>
              <w:spacing w:line="276" w:lineRule="auto"/>
              <w:rPr>
                <w:sz w:val="18"/>
                <w:szCs w:val="18"/>
              </w:rPr>
            </w:pPr>
            <w:r w:rsidDel="00000000" w:rsidR="00000000" w:rsidRPr="00000000">
              <w:rPr>
                <w:sz w:val="20"/>
                <w:szCs w:val="20"/>
                <w:rtl w:val="0"/>
              </w:rPr>
              <w:t xml:space="preserve">3.59E+10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D">
            <w:pPr>
              <w:widowControl w:val="0"/>
              <w:spacing w:line="276" w:lineRule="auto"/>
              <w:rPr>
                <w:sz w:val="18"/>
                <w:szCs w:val="18"/>
              </w:rPr>
            </w:pPr>
            <w:r w:rsidDel="00000000" w:rsidR="00000000" w:rsidRPr="00000000">
              <w:rPr>
                <w:sz w:val="20"/>
                <w:szCs w:val="20"/>
                <w:rtl w:val="0"/>
              </w:rPr>
              <w:t xml:space="preserve">1.44E+10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Machinery and Construction</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8.82E+09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1.26E+10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1">
            <w:pPr>
              <w:widowControl w:val="0"/>
              <w:spacing w:line="276" w:lineRule="auto"/>
              <w:rPr>
                <w:sz w:val="18"/>
                <w:szCs w:val="18"/>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2">
            <w:pPr>
              <w:widowControl w:val="0"/>
              <w:spacing w:line="276" w:lineRule="auto"/>
              <w:rPr>
                <w:sz w:val="18"/>
                <w:szCs w:val="18"/>
              </w:rPr>
            </w:pPr>
            <w:r w:rsidDel="00000000" w:rsidR="00000000" w:rsidRPr="00000000">
              <w:rPr>
                <w:sz w:val="20"/>
                <w:szCs w:val="20"/>
                <w:rtl w:val="0"/>
              </w:rPr>
              <w:t xml:space="preserve">0.00E+00</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Precious Stones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1.26E+10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1.51E+10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6">
            <w:pPr>
              <w:widowControl w:val="0"/>
              <w:spacing w:line="276" w:lineRule="auto"/>
              <w:rPr>
                <w:sz w:val="18"/>
                <w:szCs w:val="18"/>
              </w:rPr>
            </w:pPr>
            <w:r w:rsidDel="00000000" w:rsidR="00000000" w:rsidRPr="00000000">
              <w:rPr>
                <w:sz w:val="20"/>
                <w:szCs w:val="20"/>
                <w:rtl w:val="0"/>
              </w:rPr>
              <w:t xml:space="preserve">9.34E+10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7">
            <w:pPr>
              <w:widowControl w:val="0"/>
              <w:spacing w:line="276" w:lineRule="auto"/>
              <w:rPr>
                <w:sz w:val="18"/>
                <w:szCs w:val="18"/>
              </w:rPr>
            </w:pPr>
            <w:r w:rsidDel="00000000" w:rsidR="00000000" w:rsidRPr="00000000">
              <w:rPr>
                <w:sz w:val="20"/>
                <w:szCs w:val="20"/>
                <w:rtl w:val="0"/>
              </w:rPr>
              <w:t xml:space="preserve">2.17E+10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High-complexity Products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1.26E+09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5.04E+09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B">
            <w:pPr>
              <w:widowControl w:val="0"/>
              <w:spacing w:line="276" w:lineRule="auto"/>
              <w:rPr>
                <w:sz w:val="18"/>
                <w:szCs w:val="18"/>
              </w:rPr>
            </w:pPr>
            <w:r w:rsidDel="00000000" w:rsidR="00000000" w:rsidRPr="00000000">
              <w:rPr>
                <w:sz w:val="20"/>
                <w:szCs w:val="20"/>
                <w:rtl w:val="0"/>
              </w:rPr>
              <w:t xml:space="preserve">7.18E+09</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C">
            <w:pPr>
              <w:widowControl w:val="0"/>
              <w:spacing w:line="276" w:lineRule="auto"/>
              <w:rPr>
                <w:sz w:val="18"/>
                <w:szCs w:val="18"/>
              </w:rPr>
            </w:pPr>
            <w:r w:rsidDel="00000000" w:rsidR="00000000" w:rsidRPr="00000000">
              <w:rPr>
                <w:sz w:val="20"/>
                <w:szCs w:val="20"/>
                <w:rtl w:val="0"/>
              </w:rPr>
              <w:t xml:space="preserve">0.00E+00</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Services and Utilities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1.26E+09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1.51E+10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0">
            <w:pPr>
              <w:widowControl w:val="0"/>
              <w:spacing w:line="276" w:lineRule="auto"/>
              <w:rPr>
                <w:sz w:val="18"/>
                <w:szCs w:val="18"/>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1">
            <w:pPr>
              <w:widowControl w:val="0"/>
              <w:spacing w:line="276" w:lineRule="auto"/>
              <w:rPr>
                <w:sz w:val="18"/>
                <w:szCs w:val="18"/>
              </w:rPr>
            </w:pPr>
            <w:r w:rsidDel="00000000" w:rsidR="00000000" w:rsidRPr="00000000">
              <w:rPr>
                <w:sz w:val="20"/>
                <w:szCs w:val="20"/>
                <w:rtl w:val="0"/>
              </w:rPr>
              <w:t xml:space="preserve">0.00E+00</w:t>
            </w:r>
            <w:r w:rsidDel="00000000" w:rsidR="00000000" w:rsidRPr="00000000">
              <w:rPr>
                <w:rtl w:val="0"/>
              </w:rPr>
            </w:r>
          </w:p>
        </w:tc>
      </w:tr>
      <w:tr>
        <w:trPr>
          <w:cantSplit w:val="0"/>
          <w:trHeight w:val="225" w:hRule="atLeast"/>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2">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3">
            <w:pPr>
              <w:widowControl w:val="0"/>
              <w:spacing w:line="276" w:lineRule="auto"/>
              <w:rPr>
                <w:b w:val="1"/>
                <w:bCs w:val="1"/>
                <w:sz w:val="20"/>
                <w:szCs w:val="20"/>
              </w:rPr>
            </w:pPr>
            <w:r w:rsidDel="00000000" w:rsidR="00000000" w:rsidRPr="00000000">
              <w:rPr>
                <w:b w:val="1"/>
                <w:bCs w:val="1"/>
                <w:sz w:val="20"/>
                <w:szCs w:val="20"/>
                <w:rtl w:val="0"/>
              </w:rPr>
              <w:t xml:space="preserve">2.50E-01</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4">
            <w:pPr>
              <w:widowControl w:val="0"/>
              <w:spacing w:line="276" w:lineRule="auto"/>
              <w:rPr>
                <w:b w:val="1"/>
                <w:bCs w:val="1"/>
                <w:sz w:val="20"/>
                <w:szCs w:val="20"/>
              </w:rPr>
            </w:pPr>
            <w:r w:rsidDel="00000000" w:rsidR="00000000" w:rsidRPr="00000000">
              <w:rPr>
                <w:b w:val="1"/>
                <w:bCs w:val="1"/>
                <w:sz w:val="20"/>
                <w:szCs w:val="20"/>
                <w:rtl w:val="0"/>
              </w:rPr>
              <w:t xml:space="preserve">3.60E-01</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5">
            <w:pPr>
              <w:widowControl w:val="0"/>
              <w:spacing w:line="276" w:lineRule="auto"/>
              <w:rPr>
                <w:b w:val="1"/>
                <w:bCs w:val="1"/>
                <w:sz w:val="18"/>
                <w:szCs w:val="18"/>
              </w:rPr>
            </w:pPr>
            <w:r w:rsidDel="00000000" w:rsidR="00000000" w:rsidRPr="00000000">
              <w:rPr>
                <w:b w:val="1"/>
                <w:bCs w:val="1"/>
                <w:sz w:val="20"/>
                <w:szCs w:val="20"/>
                <w:rtl w:val="0"/>
              </w:rPr>
              <w:t xml:space="preserve">3.32E-01</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6">
            <w:pPr>
              <w:widowControl w:val="0"/>
              <w:spacing w:line="276" w:lineRule="auto"/>
              <w:rPr>
                <w:b w:val="1"/>
                <w:bCs w:val="1"/>
                <w:sz w:val="18"/>
                <w:szCs w:val="18"/>
              </w:rPr>
            </w:pPr>
            <w:r w:rsidDel="00000000" w:rsidR="00000000" w:rsidRPr="00000000">
              <w:rPr>
                <w:b w:val="1"/>
                <w:bCs w:val="1"/>
                <w:sz w:val="20"/>
                <w:szCs w:val="20"/>
                <w:rtl w:val="0"/>
              </w:rPr>
              <w:t xml:space="preserve">5.86E-01</w:t>
            </w:r>
            <w:r w:rsidDel="00000000" w:rsidR="00000000" w:rsidRPr="00000000">
              <w:rPr>
                <w:rtl w:val="0"/>
              </w:rPr>
            </w:r>
          </w:p>
        </w:tc>
      </w:tr>
    </w:tbl>
    <w:p w:rsidR="00000000" w:rsidDel="00000000" w:rsidP="00000000" w:rsidRDefault="00000000" w:rsidRPr="00000000" w14:paraId="00000187">
      <w:pPr>
        <w:jc w:val="center"/>
        <w:rPr>
          <w:sz w:val="22"/>
          <w:szCs w:val="22"/>
        </w:rPr>
      </w:pPr>
      <w:r w:rsidDel="00000000" w:rsidR="00000000" w:rsidRPr="00000000">
        <w:rPr>
          <w:rtl w:val="0"/>
        </w:rPr>
      </w:r>
    </w:p>
    <w:p w:rsidR="00000000" w:rsidDel="00000000" w:rsidP="00000000" w:rsidRDefault="00000000" w:rsidRPr="00000000" w14:paraId="00000188">
      <w:pPr>
        <w:jc w:val="center"/>
        <w:rPr>
          <w:sz w:val="22"/>
          <w:szCs w:val="22"/>
        </w:rPr>
      </w:pPr>
      <w:r w:rsidDel="00000000" w:rsidR="00000000" w:rsidRPr="00000000">
        <w:rPr>
          <w:sz w:val="22"/>
          <w:szCs w:val="22"/>
          <w:rtl w:val="0"/>
        </w:rPr>
        <w:t xml:space="preserve">Table 8. Portfolio of France </w:t>
      </w:r>
      <w:r w:rsidDel="00000000" w:rsidR="00000000" w:rsidRPr="00000000">
        <w:rPr>
          <w:sz w:val="22"/>
          <w:szCs w:val="22"/>
          <w:rtl w:val="0"/>
        </w:rPr>
        <w:t xml:space="preserve">(2022)</w:t>
      </w:r>
      <w:r w:rsidDel="00000000" w:rsidR="00000000" w:rsidRPr="00000000">
        <w:rPr>
          <w:rtl w:val="0"/>
        </w:rPr>
      </w:r>
    </w:p>
    <w:p w:rsidR="00000000" w:rsidDel="00000000" w:rsidP="00000000" w:rsidRDefault="00000000" w:rsidRPr="00000000" w14:paraId="00000189">
      <w:pPr>
        <w:jc w:val="center"/>
        <w:rPr>
          <w:sz w:val="22"/>
          <w:szCs w:val="22"/>
        </w:rPr>
      </w:pPr>
      <w:r w:rsidDel="00000000" w:rsidR="00000000" w:rsidRPr="00000000">
        <w:rPr>
          <w:rtl w:val="0"/>
        </w:rPr>
      </w:r>
    </w:p>
    <w:p w:rsidR="00000000" w:rsidDel="00000000" w:rsidP="00000000" w:rsidRDefault="00000000" w:rsidRPr="00000000" w14:paraId="0000018A">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18B">
      <w:pPr>
        <w:pageBreakBefore w:val="0"/>
        <w:spacing w:after="0" w:before="0" w:line="276" w:lineRule="auto"/>
        <w:rPr/>
      </w:pPr>
      <w:r w:rsidDel="00000000" w:rsidR="00000000" w:rsidRPr="00000000">
        <w:rPr>
          <w:rtl w:val="0"/>
        </w:rPr>
        <w:t xml:space="preserve">In the following section, our broad aim is to understand how sensitive France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8C">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8D">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8E">
      <w:pPr>
        <w:jc w:val="both"/>
        <w:rPr>
          <w:b w:val="1"/>
          <w:bCs w:val="1"/>
        </w:rPr>
      </w:pPr>
      <w:r w:rsidDel="00000000" w:rsidR="00000000" w:rsidRPr="00000000">
        <w:rPr>
          <w:b w:val="1"/>
          <w:bCs w:val="1"/>
        </w:rPr>
        <w:drawing>
          <wp:inline distB="114300" distT="114300" distL="114300" distR="114300">
            <wp:extent cx="5310188" cy="2519630"/>
            <wp:effectExtent b="0" l="0" r="0" t="0"/>
            <wp:docPr id="10" name="image2.jpg"/>
            <a:graphic>
              <a:graphicData uri="http://schemas.openxmlformats.org/drawingml/2006/picture">
                <pic:pic>
                  <pic:nvPicPr>
                    <pic:cNvPr id="0" name="image2.jpg"/>
                    <pic:cNvPicPr preferRelativeResize="0"/>
                  </pic:nvPicPr>
                  <pic:blipFill>
                    <a:blip r:embed="rId17"/>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190">
      <w:pPr>
        <w:spacing w:after="240" w:before="240" w:line="276" w:lineRule="auto"/>
        <w:rPr/>
      </w:pPr>
      <w:r w:rsidDel="00000000" w:rsidR="00000000" w:rsidRPr="00000000">
        <w:rPr>
          <w:rtl w:val="0"/>
        </w:rPr>
        <w:t xml:space="preserve">The graphs are formulated as follows.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p>
    <w:p w:rsidR="00000000" w:rsidDel="00000000" w:rsidP="00000000" w:rsidRDefault="00000000" w:rsidRPr="00000000" w14:paraId="00000191">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92">
      <w:pPr>
        <w:pageBreakBefore w:val="0"/>
        <w:jc w:val="both"/>
        <w:rPr/>
      </w:pPr>
      <w:r w:rsidDel="00000000" w:rsidR="00000000" w:rsidRPr="00000000">
        <w:rPr>
          <w:rtl w:val="0"/>
        </w:rPr>
        <w:t xml:space="preserve">We examine France’s ECI Decremental and Incremental Sensitivity Charts for 2022. An increase in Energy Drilling and Mining will lead to the highest change in ECI, followed by Precious Stones. For the negative shock cases, Vegetables, Fruits and Plants becomes most impactful. The rest of the industries do not appear to have the same level of sensitivity. This suggests that in economic downturns, France should continue to invest in Vegetables, Fruits and Plants to avoid additional decreases in ECI.</w:t>
      </w:r>
    </w:p>
    <w:p w:rsidR="00000000" w:rsidDel="00000000" w:rsidP="00000000" w:rsidRDefault="00000000" w:rsidRPr="00000000" w14:paraId="00000193">
      <w:pPr>
        <w:pageBreakBefore w:val="0"/>
        <w:jc w:val="both"/>
        <w:rPr/>
      </w:pPr>
      <w:r w:rsidDel="00000000" w:rsidR="00000000" w:rsidRPr="00000000">
        <w:rPr>
          <w:rtl w:val="0"/>
        </w:rPr>
      </w:r>
    </w:p>
    <w:p w:rsidR="00000000" w:rsidDel="00000000" w:rsidP="00000000" w:rsidRDefault="00000000" w:rsidRPr="00000000" w14:paraId="00000194">
      <w:pPr>
        <w:pageBreakBefore w:val="0"/>
        <w:jc w:val="both"/>
        <w:rPr/>
      </w:pPr>
      <w:r w:rsidDel="00000000" w:rsidR="00000000" w:rsidRPr="00000000">
        <w:rPr/>
        <w:drawing>
          <wp:inline distB="114300" distT="114300" distL="114300" distR="114300">
            <wp:extent cx="5731200" cy="2197100"/>
            <wp:effectExtent b="0" l="0" r="0" t="0"/>
            <wp:docPr id="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France (2022)</w:t>
      </w:r>
    </w:p>
    <w:p w:rsidR="00000000" w:rsidDel="00000000" w:rsidP="00000000" w:rsidRDefault="00000000" w:rsidRPr="00000000" w14:paraId="00000196">
      <w:pPr>
        <w:jc w:val="center"/>
        <w:rPr>
          <w:sz w:val="22"/>
          <w:szCs w:val="22"/>
        </w:rPr>
      </w:pPr>
      <w:r w:rsidDel="00000000" w:rsidR="00000000" w:rsidRPr="00000000">
        <w:rPr>
          <w:sz w:val="22"/>
          <w:szCs w:val="22"/>
        </w:rPr>
        <w:drawing>
          <wp:inline distB="114300" distT="114300" distL="114300" distR="114300">
            <wp:extent cx="5731200" cy="2197100"/>
            <wp:effectExtent b="0" l="0" r="0" t="0"/>
            <wp:docPr id="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jc w:val="center"/>
        <w:rPr/>
      </w:pPr>
      <w:r w:rsidDel="00000000" w:rsidR="00000000" w:rsidRPr="00000000">
        <w:rPr>
          <w:sz w:val="22"/>
          <w:szCs w:val="22"/>
          <w:rtl w:val="0"/>
        </w:rPr>
        <w:t xml:space="preserve">Figure 6b. Decremental ECI Sensitivity for France (2022)</w:t>
      </w:r>
      <w:r w:rsidDel="00000000" w:rsidR="00000000" w:rsidRPr="00000000">
        <w:rPr>
          <w:rtl w:val="0"/>
        </w:rPr>
      </w:r>
    </w:p>
    <w:p w:rsidR="00000000" w:rsidDel="00000000" w:rsidP="00000000" w:rsidRDefault="00000000" w:rsidRPr="00000000" w14:paraId="00000198">
      <w:pPr>
        <w:pageBreakBefore w:val="0"/>
        <w:jc w:val="both"/>
        <w:rPr>
          <w:b w:val="1"/>
          <w:bCs w:val="1"/>
        </w:rPr>
      </w:pPr>
      <w:r w:rsidDel="00000000" w:rsidR="00000000" w:rsidRPr="00000000">
        <w:rPr>
          <w:rtl w:val="0"/>
        </w:rPr>
      </w:r>
    </w:p>
    <w:p w:rsidR="00000000" w:rsidDel="00000000" w:rsidP="00000000" w:rsidRDefault="00000000" w:rsidRPr="00000000" w14:paraId="0000019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9A">
      <w:pPr>
        <w:pageBreakBefore w:val="0"/>
        <w:jc w:val="both"/>
        <w:rPr>
          <w:b w:val="1"/>
          <w:bCs w:val="1"/>
        </w:rPr>
      </w:pPr>
      <w:r w:rsidDel="00000000" w:rsidR="00000000" w:rsidRPr="00000000">
        <w:rPr>
          <w:rtl w:val="0"/>
        </w:rPr>
      </w:r>
    </w:p>
    <w:p w:rsidR="00000000" w:rsidDel="00000000" w:rsidP="00000000" w:rsidRDefault="00000000" w:rsidRPr="00000000" w14:paraId="0000019B">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9C">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9D">
      <w:pPr>
        <w:pageBreakBefore w:val="0"/>
        <w:jc w:val="both"/>
        <w:rPr/>
      </w:pPr>
      <w:r w:rsidDel="00000000" w:rsidR="00000000" w:rsidRPr="00000000">
        <w:rPr>
          <w:rtl w:val="0"/>
        </w:rPr>
      </w:r>
    </w:p>
    <w:p w:rsidR="00000000" w:rsidDel="00000000" w:rsidP="00000000" w:rsidRDefault="00000000" w:rsidRPr="00000000" w14:paraId="0000019E">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9F">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A0">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A2">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A3">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[F-Stat]</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A4">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A5">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[Prob]</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A6">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 adj]</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A7">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[nobs]</w:t>
            </w:r>
          </w:p>
        </w:tc>
      </w:tr>
    </w:tbl>
    <w:p w:rsidR="00000000" w:rsidDel="00000000" w:rsidP="00000000" w:rsidRDefault="00000000" w:rsidRPr="00000000" w14:paraId="000001A8">
      <w:pPr>
        <w:pageBreakBefore w:val="0"/>
        <w:jc w:val="left"/>
        <w:rPr/>
      </w:pPr>
      <w:r w:rsidDel="00000000" w:rsidR="00000000" w:rsidRPr="00000000">
        <w:rPr>
          <w:rtl w:val="0"/>
        </w:rPr>
      </w:r>
    </w:p>
    <w:p w:rsidR="00000000" w:rsidDel="00000000" w:rsidP="00000000" w:rsidRDefault="00000000" w:rsidRPr="00000000" w14:paraId="000001A9">
      <w:pPr>
        <w:pageBreakBefore w:val="0"/>
        <w:jc w:val="center"/>
        <w:rPr>
          <w:sz w:val="22"/>
          <w:szCs w:val="22"/>
        </w:rPr>
      </w:pPr>
      <w:r w:rsidDel="00000000" w:rsidR="00000000" w:rsidRPr="00000000">
        <w:rPr>
          <w:sz w:val="22"/>
          <w:szCs w:val="22"/>
        </w:rPr>
        <w:drawing>
          <wp:inline distB="114300" distT="114300" distL="114300" distR="114300">
            <wp:extent cx="4649625" cy="3335404"/>
            <wp:effectExtent b="0" l="0" r="0" t="0"/>
            <wp:docPr id="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649625" cy="3335404"/>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p>
    <w:p w:rsidR="00000000" w:rsidDel="00000000" w:rsidP="00000000" w:rsidRDefault="00000000" w:rsidRPr="00000000" w14:paraId="000001AB">
      <w:pPr>
        <w:pageBreakBefore w:val="0"/>
        <w:jc w:val="both"/>
        <w:rPr/>
      </w:pPr>
      <w:r w:rsidDel="00000000" w:rsidR="00000000" w:rsidRPr="00000000">
        <w:rPr>
          <w:rtl w:val="0"/>
        </w:rPr>
      </w:r>
    </w:p>
    <w:p w:rsidR="00000000" w:rsidDel="00000000" w:rsidP="00000000" w:rsidRDefault="00000000" w:rsidRPr="00000000" w14:paraId="000001AC">
      <w:pPr>
        <w:pageBreakBefore w:val="0"/>
        <w:jc w:val="both"/>
        <w:rPr>
          <w:b w:val="1"/>
          <w:bCs w:val="1"/>
        </w:rPr>
      </w:pPr>
      <w:r w:rsidDel="00000000" w:rsidR="00000000" w:rsidRPr="00000000">
        <w:rPr>
          <w:b w:val="1"/>
          <w:bCs w:val="1"/>
          <w:rtl w:val="0"/>
        </w:rPr>
        <w:t xml:space="preserve">5.2 SOI of France and Its Implications</w:t>
      </w:r>
    </w:p>
    <w:p w:rsidR="00000000" w:rsidDel="00000000" w:rsidP="00000000" w:rsidRDefault="00000000" w:rsidRPr="00000000" w14:paraId="000001AD">
      <w:pPr>
        <w:pageBreakBefore w:val="0"/>
        <w:jc w:val="both"/>
        <w:rPr/>
      </w:pPr>
      <w:r w:rsidDel="00000000" w:rsidR="00000000" w:rsidRPr="00000000">
        <w:rPr>
          <w:rtl w:val="0"/>
        </w:rPr>
        <w:t xml:space="preserve">During the first examined period, France, for instance, has a low level of structural optimality as compared with its developed peers. As the regression in Figure 10 suggests (the red curve represents export increase and the blue curve stands for opportunity gain of the corresponding industry), France demonstrates a low level of correlation with the suggested developmental path, having an adjusted R-square of around 6.6%. </w:t>
      </w:r>
    </w:p>
    <w:p w:rsidR="00000000" w:rsidDel="00000000" w:rsidP="00000000" w:rsidRDefault="00000000" w:rsidRPr="00000000" w14:paraId="000001AE">
      <w:pPr>
        <w:pageBreakBefore w:val="0"/>
        <w:jc w:val="both"/>
        <w:rPr/>
      </w:pPr>
      <w:r w:rsidDel="00000000" w:rsidR="00000000" w:rsidRPr="00000000">
        <w:rPr>
          <w:rtl w:val="0"/>
        </w:rPr>
      </w:r>
    </w:p>
    <w:p w:rsidR="00000000" w:rsidDel="00000000" w:rsidP="00000000" w:rsidRDefault="00000000" w:rsidRPr="00000000" w14:paraId="000001AF">
      <w:pPr>
        <w:pageBreakBefore w:val="0"/>
        <w:jc w:val="both"/>
        <w:rPr/>
      </w:pPr>
      <w:r w:rsidDel="00000000" w:rsidR="00000000" w:rsidRPr="00000000">
        <w:rPr>
          <w:rtl w:val="0"/>
        </w:rPr>
        <w:t xml:space="preserve">France ranks in the middle quartile among all countries in terms of SOI and has made a moderate rate of economic progress among its emerging peers from 2019 to 2022 with a</w:t>
      </w:r>
      <w:r w:rsidDel="00000000" w:rsidR="00000000" w:rsidRPr="00000000">
        <w:rPr>
          <w:rtl w:val="0"/>
        </w:rPr>
        <w:t xml:space="preserve"> 3-year GDP growth rate of</w:t>
      </w:r>
      <w:r w:rsidDel="00000000" w:rsidR="00000000" w:rsidRPr="00000000">
        <w:rPr>
          <w:rtl w:val="0"/>
        </w:rPr>
        <w:t xml:space="preserve"> 0.69%, which is consistent with the regression result in Figure 4. Specifically, France’s slow economic progress from 2019 to 2022 can be at least partially explained by a development strategy that demonstrates a considerable but not perfect level of matches with our suggested developmental path. In specific, France invested heavily in the Machinery and Construction industry, while it should have focused more on industry groups such as Energy Drilling and Mining.</w:t>
      </w:r>
    </w:p>
    <w:p w:rsidR="00000000" w:rsidDel="00000000" w:rsidP="00000000" w:rsidRDefault="00000000" w:rsidRPr="00000000" w14:paraId="000001B0">
      <w:pPr>
        <w:pageBreakBefore w:val="0"/>
        <w:jc w:val="both"/>
        <w:rPr/>
      </w:pPr>
      <w:r w:rsidDel="00000000" w:rsidR="00000000" w:rsidRPr="00000000">
        <w:rPr/>
        <w:drawing>
          <wp:inline distB="114300" distT="114300" distL="114300" distR="114300">
            <wp:extent cx="6291263" cy="251650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291263" cy="251650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jc w:val="center"/>
        <w:rPr>
          <w:b w:val="1"/>
          <w:bCs w:val="1"/>
        </w:rPr>
      </w:pPr>
      <w:r w:rsidDel="00000000" w:rsidR="00000000" w:rsidRPr="00000000">
        <w:rPr>
          <w:sz w:val="22"/>
          <w:szCs w:val="22"/>
          <w:rtl w:val="0"/>
        </w:rPr>
        <w:t xml:space="preserve">Figure 10. SOI of France (2019-2022)</w:t>
      </w:r>
      <w:r w:rsidDel="00000000" w:rsidR="00000000" w:rsidRPr="00000000">
        <w:rPr>
          <w:rtl w:val="0"/>
        </w:rPr>
      </w:r>
    </w:p>
    <w:p w:rsidR="00000000" w:rsidDel="00000000" w:rsidP="00000000" w:rsidRDefault="00000000" w:rsidRPr="00000000" w14:paraId="000001B2">
      <w:pPr>
        <w:pageBreakBefore w:val="0"/>
        <w:jc w:val="both"/>
        <w:rPr>
          <w:b w:val="1"/>
          <w:bCs w:val="1"/>
        </w:rPr>
      </w:pPr>
      <w:r w:rsidDel="00000000" w:rsidR="00000000" w:rsidRPr="00000000">
        <w:rPr>
          <w:rtl w:val="0"/>
        </w:rPr>
      </w:r>
    </w:p>
    <w:p w:rsidR="00000000" w:rsidDel="00000000" w:rsidP="00000000" w:rsidRDefault="00000000" w:rsidRPr="00000000" w14:paraId="000001B3">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B5">
      <w:pPr>
        <w:pageBreakBefore w:val="0"/>
        <w:jc w:val="both"/>
        <w:rPr/>
      </w:pPr>
      <w:r w:rsidDel="00000000" w:rsidR="00000000" w:rsidRPr="00000000">
        <w:rPr>
          <w:rtl w:val="0"/>
        </w:rPr>
      </w:r>
    </w:p>
    <w:p w:rsidR="00000000" w:rsidDel="00000000" w:rsidP="00000000" w:rsidRDefault="00000000" w:rsidRPr="00000000" w14:paraId="000001B6">
      <w:pPr>
        <w:pageBreakBefore w:val="0"/>
        <w:jc w:val="both"/>
        <w:rPr/>
      </w:pPr>
      <w:r w:rsidDel="00000000" w:rsidR="00000000" w:rsidRPr="00000000">
        <w:rPr>
          <w:rtl w:val="0"/>
        </w:rPr>
        <w:t xml:space="preserve">In conclusion, France has demonstrated a low level of economic growth in terms of annual GDP increase during the period from 2019 to 2022, concurrent with a decrease in economic complexity as compared with major developed economies.</w:t>
      </w:r>
    </w:p>
    <w:p w:rsidR="00000000" w:rsidDel="00000000" w:rsidP="00000000" w:rsidRDefault="00000000" w:rsidRPr="00000000" w14:paraId="000001B7">
      <w:pPr>
        <w:pageBreakBefore w:val="0"/>
        <w:jc w:val="both"/>
        <w:rPr/>
      </w:pP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t xml:space="preserve">We believe that the mixed progress during this period can be partially explained through the analysis of the economic and product complexity structure of France on the industry group level. The product classification system we adopt allows us to measure the realized industry development for various industry groups and to observe that France regressed in developing most of its industries during the period. Despite a relatively less intense ECI decrease compared to its peers, France did not undergo similar GDP growth, which indicates that there is further potential to target specific industries.</w:t>
      </w:r>
    </w:p>
    <w:p w:rsidR="00000000" w:rsidDel="00000000" w:rsidP="00000000" w:rsidRDefault="00000000" w:rsidRPr="00000000" w14:paraId="000001B9">
      <w:pPr>
        <w:pageBreakBefore w:val="0"/>
        <w:jc w:val="both"/>
        <w:rPr/>
      </w:pPr>
      <w:r w:rsidDel="00000000" w:rsidR="00000000" w:rsidRPr="00000000">
        <w:rPr>
          <w:rtl w:val="0"/>
        </w:rPr>
      </w:r>
    </w:p>
    <w:p w:rsidR="00000000" w:rsidDel="00000000" w:rsidP="00000000" w:rsidRDefault="00000000" w:rsidRPr="00000000" w14:paraId="000001BA">
      <w:pPr>
        <w:jc w:val="both"/>
        <w:rPr/>
      </w:pPr>
      <w:r w:rsidDel="00000000" w:rsidR="00000000" w:rsidRPr="00000000">
        <w:rPr>
          <w:rtl w:val="0"/>
        </w:rPr>
        <w:t xml:space="preserve">Based on our analysis of the opportunity gain and sensitivity analysis of major industry groups for 2019-2022, France can further its gains by prioritizing Energy Drilling and Mining, Precious Stones, Raw Manufacturing, and Animals and By-products. We further note that France has a heavily mismatched development strategy that indicates a low level (compared to other developed countries) of structural optimality on the complexity level, having an adjusted R-square of around 6.6%. Since a positive correlation exists between three-year GDP growth and the structural optimality index of an economy as we define and calculate, France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BB">
      <w:pPr>
        <w:jc w:val="both"/>
        <w:rPr/>
      </w:pPr>
      <w:r w:rsidDel="00000000" w:rsidR="00000000" w:rsidRPr="00000000">
        <w:rPr>
          <w:rtl w:val="0"/>
        </w:rPr>
      </w:r>
    </w:p>
    <w:p w:rsidR="00000000" w:rsidDel="00000000" w:rsidP="00000000" w:rsidRDefault="00000000" w:rsidRPr="00000000" w14:paraId="000001BC">
      <w:pPr>
        <w:jc w:val="both"/>
        <w:rPr/>
      </w:pPr>
      <w:r w:rsidDel="00000000" w:rsidR="00000000" w:rsidRPr="00000000">
        <w:rPr>
          <w:rtl w:val="0"/>
        </w:rPr>
        <w:t xml:space="preserve">We infer that during the  COVID-19 period, France focused on developing lower complexity industries, in line with lower demand for these industries given the global economic downturn. With the revised focus, France has further potential to advance its economic growth to maintain its position among other countries to continue its post-pandemic recovery.</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pageBreakBefore w:val="0"/>
        <w:jc w:val="both"/>
        <w:rPr/>
      </w:pPr>
      <w:r w:rsidDel="00000000" w:rsidR="00000000" w:rsidRPr="00000000">
        <w:rPr>
          <w:rtl w:val="0"/>
        </w:rPr>
      </w:r>
    </w:p>
    <w:p w:rsidR="00000000" w:rsidDel="00000000" w:rsidP="00000000" w:rsidRDefault="00000000" w:rsidRPr="00000000" w14:paraId="000001BF">
      <w:pPr>
        <w:pageBreakBefore w:val="0"/>
        <w:jc w:val="both"/>
        <w:rPr/>
      </w:pPr>
      <w:r w:rsidDel="00000000" w:rsidR="00000000" w:rsidRPr="00000000">
        <w:rPr>
          <w:rtl w:val="0"/>
        </w:rPr>
      </w:r>
    </w:p>
    <w:p w:rsidR="00000000" w:rsidDel="00000000" w:rsidP="00000000" w:rsidRDefault="00000000" w:rsidRPr="00000000" w14:paraId="000001C0">
      <w:pPr>
        <w:pageBreakBefore w:val="0"/>
        <w:jc w:val="both"/>
        <w:rPr/>
      </w:pPr>
      <w:r w:rsidDel="00000000" w:rsidR="00000000" w:rsidRPr="00000000">
        <w:rPr>
          <w:rtl w:val="0"/>
        </w:rPr>
      </w:r>
    </w:p>
    <w:p w:rsidR="00000000" w:rsidDel="00000000" w:rsidP="00000000" w:rsidRDefault="00000000" w:rsidRPr="00000000" w14:paraId="000001C1">
      <w:pPr>
        <w:pageBreakBefore w:val="0"/>
        <w:jc w:val="both"/>
        <w:rPr/>
      </w:pPr>
      <w:r w:rsidDel="00000000" w:rsidR="00000000" w:rsidRPr="00000000">
        <w:rPr>
          <w:rtl w:val="0"/>
        </w:rPr>
      </w:r>
    </w:p>
    <w:p w:rsidR="00000000" w:rsidDel="00000000" w:rsidP="00000000" w:rsidRDefault="00000000" w:rsidRPr="00000000" w14:paraId="000001C2">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3">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C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C5">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C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7">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C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9">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C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B">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C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D">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C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F">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D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1">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D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3">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D4">
      <w:pPr>
        <w:pageBreakBefore w:val="0"/>
        <w:jc w:val="both"/>
        <w:rPr/>
      </w:pPr>
      <w:r w:rsidDel="00000000" w:rsidR="00000000" w:rsidRPr="00000000">
        <w:rPr>
          <w:rtl w:val="0"/>
        </w:rPr>
      </w:r>
    </w:p>
    <w:sectPr>
      <w:headerReference r:id="rId22" w:type="default"/>
      <w:footerReference r:id="rId23" w:type="default"/>
      <w:footerReference r:id="rId24" w:type="first"/>
      <w:footerReference r:id="rId25"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eader" Target="header1.xml"/><Relationship Id="rId21" Type="http://schemas.openxmlformats.org/officeDocument/2006/relationships/image" Target="media/image6.png"/><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13.png"/><Relationship Id="rId11" Type="http://schemas.openxmlformats.org/officeDocument/2006/relationships/image" Target="media/image16.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4.jpg"/><Relationship Id="rId15" Type="http://schemas.openxmlformats.org/officeDocument/2006/relationships/image" Target="media/image15.png"/><Relationship Id="rId14" Type="http://schemas.openxmlformats.org/officeDocument/2006/relationships/image" Target="media/image5.png"/><Relationship Id="rId17" Type="http://schemas.openxmlformats.org/officeDocument/2006/relationships/image" Target="media/image2.jpg"/><Relationship Id="rId16" Type="http://schemas.openxmlformats.org/officeDocument/2006/relationships/image" Target="media/image7.png"/><Relationship Id="rId19" Type="http://schemas.openxmlformats.org/officeDocument/2006/relationships/image" Target="media/image12.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