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1" name="image14.png"/>
            <a:graphic>
              <a:graphicData uri="http://schemas.openxmlformats.org/drawingml/2006/picture">
                <pic:pic>
                  <pic:nvPicPr>
                    <pic:cNvPr id="0" name="image14.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Switzerland</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Switzerland</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In this report, we aim to uncover the economic path Switzerland went through during the period from 2019 to 2022. Specifically, we dive into the topic through a macroeconomic overview of Switzerland from the perspective of Gross Domestic Product (GDP) and Economic Complexity Index (ECI), which reflect countries’ production capability and production structure, respectively. We find that during the period of our interest, Switzerland demonstrated a low level of economic growth with an average annual GDP growth rate of 2.94% between 2019 and 2022, with a decreased economic complexity compared to other major developed economies.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[mixed/positive/negative] progress during the period, we believe, can be partially explained through the analysis of the economic and product complexity structure of Switzerland on the industry group level, as well as the [improved/stagnant/declining] macro and microeconomic strategies. The product classification system we adopt allows us to measure the realized industry development for various industry groups and to observe that Switzerland [regressed/progressed] in developing most of its industries during the period while its developed counterparts and economies around the globe also adopted complex and progressive paths with variable degrees of success.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Based on our analysis of the opportunity gain and sensitivity analysis of major industry groups, Switzerland could further its gains by prioritizing </w:t>
      </w:r>
      <w:r w:rsidDel="00000000" w:rsidR="00000000" w:rsidRPr="00000000">
        <w:rPr>
          <w:rtl w:val="0"/>
        </w:rPr>
        <w:t xml:space="preserve">Transportation, Energy Drilling and Mining, Machinery and Construction</w:t>
      </w:r>
      <w:r w:rsidDel="00000000" w:rsidR="00000000" w:rsidRPr="00000000">
        <w:rPr>
          <w:rtl w:val="0"/>
        </w:rPr>
        <w:t xml:space="preserve"> in 2022.</w:t>
      </w:r>
      <w:r w:rsidDel="00000000" w:rsidR="00000000" w:rsidRPr="00000000">
        <w:rPr>
          <w:rtl w:val="0"/>
        </w:rPr>
        <w:t xml:space="preserve"> We further note that Switzerland has a </w:t>
      </w:r>
      <w:r w:rsidDel="00000000" w:rsidR="00000000" w:rsidRPr="00000000">
        <w:rPr>
          <w:rtl w:val="0"/>
        </w:rPr>
        <w:t xml:space="preserve">heavily mismatched development strategy that indicates a low</w:t>
      </w:r>
      <w:r w:rsidDel="00000000" w:rsidR="00000000" w:rsidRPr="00000000">
        <w:rPr>
          <w:rtl w:val="0"/>
        </w:rPr>
        <w:t xml:space="preserve"> level (compared to other developed countries) of structural optimality on the complexity level, having an adjusted </w:t>
      </w:r>
      <w:r w:rsidDel="00000000" w:rsidR="00000000" w:rsidRPr="00000000">
        <w:rPr>
          <w:rtl w:val="0"/>
        </w:rPr>
        <w:t xml:space="preserve">R-square of around 0.19% in 2022</w:t>
      </w:r>
      <w:r w:rsidDel="00000000" w:rsidR="00000000" w:rsidRPr="00000000">
        <w:rPr>
          <w:rtl w:val="0"/>
        </w:rPr>
        <w:t xml:space="preserve">. Since a significant positive correlation exists between GDP growth and the structural optimality index of an economy as we define and calculate, Switzerland indeed has a </w:t>
      </w:r>
      <w:r w:rsidDel="00000000" w:rsidR="00000000" w:rsidRPr="00000000">
        <w:rPr>
          <w:rtl w:val="0"/>
        </w:rPr>
        <w:t xml:space="preserve">suboptimal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The four years between 2019 and 2022 showed a significant improvement in Switzerland's economic growth, boosting its position on the global scale. Its GDP recovered to above the pre-pandemic levels, whilst it saw a significant fall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jc w:val="both"/>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In this report, we aim to uncover the economic path Switzerland went through during the period from 2019 to 2022, including the COVID-pandemic. Specifically, we dive into the topic through a macroeconomic overview of Switzerland from the perspective of Gross Domestic Product (GDP) and Economic Complexity Index (ECI), which reflect countries’ production capability and production structure, respectively. We then analyze the industrial framework and changes of Switzerland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Switzerland, as deduced from regression models we have established on a global scale, which take into account countries’ stances in their product space.</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pPr>
      <w:r w:rsidDel="00000000" w:rsidR="00000000" w:rsidRPr="00000000">
        <w:rPr>
          <w:rtl w:val="0"/>
        </w:rPr>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E">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F">
      <w:pPr>
        <w:pageBreakBefore w:val="0"/>
        <w:jc w:val="both"/>
        <w:rPr/>
      </w:pPr>
      <w:r w:rsidDel="00000000" w:rsidR="00000000" w:rsidRPr="00000000">
        <w:rPr>
          <w:rtl w:val="0"/>
        </w:rPr>
        <w:t xml:space="preserve">Figure 1 illustrates the time-series GDP results for Switzerland and three of its peer countries Germany, France, and Norway from 2019 to 2022. Similar to the other countries, Switzerland displayed a general upward trend after stagnation in 2020 due to COVID-19; however, its growth was not as consistent as Norway. Switzerland’s average annual GDP growth rate is 2.94%</w:t>
      </w:r>
      <w:r w:rsidDel="00000000" w:rsidR="00000000" w:rsidRPr="00000000">
        <w:rPr>
          <w:rtl w:val="0"/>
        </w:rPr>
        <w:t xml:space="preserve">, which puts it lower than Norway's 10.32% but higher than Germany's 1.26% and France’s 0.69%. </w:t>
      </w:r>
    </w:p>
    <w:p w:rsidR="00000000" w:rsidDel="00000000" w:rsidP="00000000" w:rsidRDefault="00000000" w:rsidRPr="00000000" w14:paraId="00000020">
      <w:pPr>
        <w:pageBreakBefore w:val="0"/>
        <w:jc w:val="center"/>
        <w:rPr>
          <w:i w:val="1"/>
          <w:iCs w:val="1"/>
          <w:color w:val="444499"/>
          <w:sz w:val="20"/>
          <w:szCs w:val="20"/>
        </w:rPr>
      </w:pPr>
      <w:r w:rsidDel="00000000" w:rsidR="00000000" w:rsidRPr="00000000">
        <w:rPr/>
        <w:drawing>
          <wp:inline distB="114300" distT="114300" distL="114300" distR="114300">
            <wp:extent cx="2954175" cy="2212865"/>
            <wp:effectExtent b="0" l="0" r="0" t="0"/>
            <wp:docPr id="12" name="image11.png"/>
            <a:graphic>
              <a:graphicData uri="http://schemas.openxmlformats.org/drawingml/2006/picture">
                <pic:pic>
                  <pic:nvPicPr>
                    <pic:cNvPr id="0" name="image11.png"/>
                    <pic:cNvPicPr preferRelativeResize="0"/>
                  </pic:nvPicPr>
                  <pic:blipFill>
                    <a:blip r:embed="rId8"/>
                    <a:srcRect b="62" l="0" r="0" t="62"/>
                    <a:stretch>
                      <a:fillRect/>
                    </a:stretch>
                  </pic:blipFill>
                  <pic:spPr>
                    <a:xfrm>
                      <a:off x="0" y="0"/>
                      <a:ext cx="2954175" cy="221286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jc w:val="center"/>
        <w:rPr>
          <w:sz w:val="22"/>
          <w:szCs w:val="22"/>
        </w:rPr>
      </w:pPr>
      <w:r w:rsidDel="00000000" w:rsidR="00000000" w:rsidRPr="00000000">
        <w:rPr>
          <w:sz w:val="22"/>
          <w:szCs w:val="22"/>
          <w:rtl w:val="0"/>
        </w:rPr>
        <w:t xml:space="preserve">Figures 1. GDP Comparison Among Peer Countries (2019-2022)</w:t>
      </w:r>
    </w:p>
    <w:p w:rsidR="00000000" w:rsidDel="00000000" w:rsidP="00000000" w:rsidRDefault="00000000" w:rsidRPr="00000000" w14:paraId="00000022">
      <w:pPr>
        <w:pageBreakBefore w:val="0"/>
        <w:jc w:val="left"/>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As shown, Switzerland exhibits a</w:t>
      </w:r>
      <w:r w:rsidDel="00000000" w:rsidR="00000000" w:rsidRPr="00000000">
        <w:rPr>
          <w:rtl w:val="0"/>
        </w:rPr>
        <w:t xml:space="preserve"> </w:t>
      </w:r>
      <w:r w:rsidDel="00000000" w:rsidR="00000000" w:rsidRPr="00000000">
        <w:rPr>
          <w:rtl w:val="0"/>
        </w:rPr>
        <w:t xml:space="preserve">significant decrease in production capability from 2019 to 2022. Switzerland is in a weak position in ECI terms, as its ECI change of -194.68% is lower than</w:t>
      </w:r>
      <w:r w:rsidDel="00000000" w:rsidR="00000000" w:rsidRPr="00000000">
        <w:rPr>
          <w:rtl w:val="0"/>
        </w:rPr>
        <w:t xml:space="preserve"> Germany’s -180.12%, France’s -157.77%, and Norway’s 230.02%. </w:t>
      </w:r>
      <w:r w:rsidDel="00000000" w:rsidR="00000000" w:rsidRPr="00000000">
        <w:rPr>
          <w:rtl w:val="0"/>
        </w:rPr>
        <w:t xml:space="preserve">Switzerland</w:t>
      </w:r>
      <w:r w:rsidDel="00000000" w:rsidR="00000000" w:rsidRPr="00000000">
        <w:rPr>
          <w:rtl w:val="0"/>
        </w:rPr>
        <w:t xml:space="preserve">, Germany, and France experienced a drastic fall between 2020-2021.</w:t>
      </w:r>
      <w:r w:rsidDel="00000000" w:rsidR="00000000" w:rsidRPr="00000000">
        <w:rPr>
          <w:rtl w:val="0"/>
        </w:rPr>
        <w:t xml:space="preserve"> </w:t>
      </w:r>
      <w:r w:rsidDel="00000000" w:rsidR="00000000" w:rsidRPr="00000000">
        <w:rPr>
          <w:rtl w:val="0"/>
        </w:rPr>
        <w:t xml:space="preserve">This decrease in </w:t>
      </w:r>
      <w:r w:rsidDel="00000000" w:rsidR="00000000" w:rsidRPr="00000000">
        <w:rPr>
          <w:rtl w:val="0"/>
        </w:rPr>
        <w:t xml:space="preserve">Switzerland</w:t>
      </w:r>
      <w:r w:rsidDel="00000000" w:rsidR="00000000" w:rsidRPr="00000000">
        <w:rPr>
          <w:rtl w:val="0"/>
        </w:rPr>
        <w:t xml:space="preserve"> </w:t>
      </w:r>
      <w:r w:rsidDel="00000000" w:rsidR="00000000" w:rsidRPr="00000000">
        <w:rPr>
          <w:rtl w:val="0"/>
        </w:rPr>
        <w:t xml:space="preserve">may be explained by the impact government-imposed restrictions during the </w:t>
      </w:r>
      <w:r w:rsidDel="00000000" w:rsidR="00000000" w:rsidRPr="00000000">
        <w:rPr>
          <w:rtl w:val="0"/>
        </w:rPr>
        <w:t xml:space="preserve">COVID-19</w:t>
      </w:r>
      <w:r w:rsidDel="00000000" w:rsidR="00000000" w:rsidRPr="00000000">
        <w:rPr>
          <w:rtl w:val="0"/>
        </w:rPr>
        <w:t xml:space="preserve"> pandemic have had on the employment in the country’s Chemical Manufacturing industry, which accounts for approximately 50% of its total annual exports.</w:t>
      </w: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2963700" cy="2220840"/>
            <wp:effectExtent b="0" l="0" r="0" t="0"/>
            <wp:docPr id="10" name="image8.png"/>
            <a:graphic>
              <a:graphicData uri="http://schemas.openxmlformats.org/drawingml/2006/picture">
                <pic:pic>
                  <pic:nvPicPr>
                    <pic:cNvPr id="0" name="image8.png"/>
                    <pic:cNvPicPr preferRelativeResize="0"/>
                  </pic:nvPicPr>
                  <pic:blipFill>
                    <a:blip r:embed="rId9"/>
                    <a:srcRect b="216" l="0" r="0" t="216"/>
                    <a:stretch>
                      <a:fillRect/>
                    </a:stretch>
                  </pic:blipFill>
                  <pic:spPr>
                    <a:xfrm>
                      <a:off x="0" y="0"/>
                      <a:ext cx="2963700" cy="222084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   </w:t>
      </w:r>
      <w:r w:rsidDel="00000000" w:rsidR="00000000" w:rsidRPr="00000000">
        <w:rPr>
          <w:sz w:val="22"/>
          <w:szCs w:val="22"/>
          <w:rtl w:val="0"/>
        </w:rPr>
        <w:t xml:space="preserve">    Figures 2. ECI Comparison Among Peer Countries (2019-2022)</w:t>
      </w:r>
      <w:r w:rsidDel="00000000" w:rsidR="00000000" w:rsidRPr="00000000">
        <w:rPr>
          <w:rtl w:val="0"/>
        </w:rPr>
        <w:t xml:space="preserve">                       </w:t>
      </w:r>
    </w:p>
    <w:p w:rsidR="00000000" w:rsidDel="00000000" w:rsidP="00000000" w:rsidRDefault="00000000" w:rsidRPr="00000000" w14:paraId="00000029">
      <w:pPr>
        <w:pageBreakBefore w:val="0"/>
        <w:jc w:val="left"/>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Figures 3 offer a further comparison of GDP Growth and ECI over the time span from 2019 to 2022 for </w:t>
      </w:r>
      <w:r w:rsidDel="00000000" w:rsidR="00000000" w:rsidRPr="00000000">
        <w:rPr>
          <w:rtl w:val="0"/>
        </w:rPr>
        <w:t xml:space="preserve">Switzerland</w:t>
      </w:r>
      <w:r w:rsidDel="00000000" w:rsidR="00000000" w:rsidRPr="00000000">
        <w:rPr>
          <w:rtl w:val="0"/>
        </w:rPr>
        <w:t xml:space="preserve">. T</w:t>
      </w:r>
      <w:r w:rsidDel="00000000" w:rsidR="00000000" w:rsidRPr="00000000">
        <w:rPr>
          <w:rtl w:val="0"/>
        </w:rPr>
        <w:t xml:space="preserve">he GDP growth is accompanied by a decrease in ECI.</w:t>
      </w:r>
      <w:r w:rsidDel="00000000" w:rsidR="00000000" w:rsidRPr="00000000">
        <w:rPr>
          <w:rtl w:val="0"/>
        </w:rPr>
        <w:t xml:space="preserve"> The results show that the economic growth experienced by </w:t>
      </w:r>
      <w:r w:rsidDel="00000000" w:rsidR="00000000" w:rsidRPr="00000000">
        <w:rPr>
          <w:rtl w:val="0"/>
        </w:rPr>
        <w:t xml:space="preserve">Switzerland</w:t>
      </w:r>
      <w:r w:rsidDel="00000000" w:rsidR="00000000" w:rsidRPr="00000000">
        <w:rPr>
          <w:rtl w:val="0"/>
        </w:rPr>
        <w:t xml:space="preserve"> during the period from 2019 to 2022 is in</w:t>
      </w:r>
      <w:r w:rsidDel="00000000" w:rsidR="00000000" w:rsidRPr="00000000">
        <w:rPr>
          <w:rtl w:val="0"/>
        </w:rPr>
        <w:t xml:space="preserve">consistent</w:t>
      </w:r>
      <w:r w:rsidDel="00000000" w:rsidR="00000000" w:rsidRPr="00000000">
        <w:rPr>
          <w:rtl w:val="0"/>
        </w:rPr>
        <w:t xml:space="preserve"> with the predictions by ECI and that </w:t>
      </w:r>
      <w:r w:rsidDel="00000000" w:rsidR="00000000" w:rsidRPr="00000000">
        <w:rPr>
          <w:rtl w:val="0"/>
        </w:rPr>
        <w:t xml:space="preserve">Switzerland</w:t>
      </w:r>
      <w:r w:rsidDel="00000000" w:rsidR="00000000" w:rsidRPr="00000000">
        <w:rPr>
          <w:rtl w:val="0"/>
        </w:rPr>
        <w:t xml:space="preserve"> made weak progress towards effectively developing a competitive product space that helps to accumulate complicated knowledge and technology. In order to provide a more concrete answer to why this has happened, we will dive into an analysis of </w:t>
      </w:r>
      <w:r w:rsidDel="00000000" w:rsidR="00000000" w:rsidRPr="00000000">
        <w:rPr>
          <w:rtl w:val="0"/>
        </w:rPr>
        <w:t xml:space="preserve">Switzerland</w:t>
      </w:r>
      <w:r w:rsidDel="00000000" w:rsidR="00000000" w:rsidRPr="00000000">
        <w:rPr>
          <w:rtl w:val="0"/>
        </w:rPr>
        <w:t xml:space="preserve">’s production structure and its product space designs in the next few sections.</w:t>
      </w: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114300" distT="114300" distL="114300" distR="114300">
            <wp:extent cx="3057736" cy="2290763"/>
            <wp:effectExtent b="0" l="0" r="0" t="0"/>
            <wp:docPr id="1" name="image7.png"/>
            <a:graphic>
              <a:graphicData uri="http://schemas.openxmlformats.org/drawingml/2006/picture">
                <pic:pic>
                  <pic:nvPicPr>
                    <pic:cNvPr id="0" name="image7.png"/>
                    <pic:cNvPicPr preferRelativeResize="0"/>
                  </pic:nvPicPr>
                  <pic:blipFill>
                    <a:blip r:embed="rId10"/>
                    <a:srcRect b="0" l="4208" r="4208" t="0"/>
                    <a:stretch>
                      <a:fillRect/>
                    </a:stretch>
                  </pic:blipFill>
                  <pic:spPr>
                    <a:xfrm>
                      <a:off x="0" y="0"/>
                      <a:ext cx="3057736"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b w:val="0"/>
          <w:bCs w:val="0"/>
          <w:i w:val="1"/>
          <w:iCs w:val="1"/>
          <w:color w:val="444499"/>
          <w:sz w:val="20"/>
          <w:szCs w:val="20"/>
        </w:rPr>
      </w:pPr>
      <w:r w:rsidDel="00000000" w:rsidR="00000000" w:rsidRPr="00000000">
        <w:rPr>
          <w:sz w:val="22"/>
          <w:szCs w:val="22"/>
          <w:rtl w:val="0"/>
        </w:rPr>
        <w:t xml:space="preserve">Figures 3. GDP Growth and ECI for</w:t>
      </w:r>
      <w:r w:rsidDel="00000000" w:rsidR="00000000" w:rsidRPr="00000000">
        <w:rPr>
          <w:sz w:val="22"/>
          <w:szCs w:val="22"/>
          <w:rtl w:val="0"/>
        </w:rPr>
        <w:t xml:space="preserve"> </w:t>
      </w:r>
      <w:r w:rsidDel="00000000" w:rsidR="00000000" w:rsidRPr="00000000">
        <w:rPr>
          <w:sz w:val="22"/>
          <w:szCs w:val="22"/>
          <w:rtl w:val="0"/>
        </w:rPr>
        <w:t xml:space="preserve">Switzerland (2019-2022)</w:t>
      </w:r>
      <w:r w:rsidDel="00000000" w:rsidR="00000000" w:rsidRPr="00000000">
        <w:rPr>
          <w:rtl w:val="0"/>
        </w:rPr>
      </w:r>
    </w:p>
    <w:p w:rsidR="00000000" w:rsidDel="00000000" w:rsidP="00000000" w:rsidRDefault="00000000" w:rsidRPr="00000000" w14:paraId="0000002E">
      <w:pPr>
        <w:pageBreakBefore w:val="0"/>
        <w:jc w:val="both"/>
        <w:rPr>
          <w:b w:val="1"/>
          <w:bCs w:val="1"/>
        </w:rPr>
      </w:pPr>
      <w:r w:rsidDel="00000000" w:rsidR="00000000" w:rsidRPr="00000000">
        <w:rPr>
          <w:rtl w:val="0"/>
        </w:rPr>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3">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6">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7">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3">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D">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2">
            <w:pPr>
              <w:pageBreakBefore w:val="0"/>
              <w:jc w:val="center"/>
              <w:rPr/>
            </w:pPr>
            <w:r w:rsidDel="00000000" w:rsidR="00000000" w:rsidRPr="00000000">
              <w:rPr>
                <w:rtl w:val="0"/>
              </w:rPr>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6">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7">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8">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9">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B">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C">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F">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0">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pPr>
            <w:r w:rsidDel="00000000" w:rsidR="00000000" w:rsidRPr="00000000">
              <w:rPr>
                <w:rtl w:val="0"/>
              </w:rPr>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B">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E">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5">
      <w:pPr>
        <w:pageBreakBefore w:val="0"/>
        <w:jc w:val="both"/>
        <w:rPr>
          <w:b w:val="1"/>
          <w:bCs w:val="1"/>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7">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Switzerland</w:t>
      </w:r>
      <w:r w:rsidDel="00000000" w:rsidR="00000000" w:rsidRPr="00000000">
        <w:rPr>
          <w:rtl w:val="0"/>
        </w:rPr>
        <w:t xml:space="preserve">'</w:t>
      </w:r>
      <w:r w:rsidDel="00000000" w:rsidR="00000000" w:rsidRPr="00000000">
        <w:rPr>
          <w:rtl w:val="0"/>
        </w:rPr>
        <w:t xml:space="preserve">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Switzerland</w:t>
      </w:r>
      <w:r w:rsidDel="00000000" w:rsidR="00000000" w:rsidRPr="00000000">
        <w:rPr>
          <w:rtl w:val="0"/>
        </w:rPr>
        <w:t xml:space="preserve"> and the 18 product groups in 2022 through the difference, where a positive RID indicates a shortening of the distance (i.e., advancement of the industry), and a negative RID indicates the reverse. </w:t>
      </w:r>
    </w:p>
    <w:p w:rsidR="00000000" w:rsidDel="00000000" w:rsidP="00000000" w:rsidRDefault="00000000" w:rsidRPr="00000000" w14:paraId="00000088">
      <w:pPr>
        <w:pageBreakBefore w:val="0"/>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-0.004413</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-0.004169</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-0.002357</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-0.002130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-0.001098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-0.001056</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-0.000906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color w:val="ffffff"/>
                <w:sz w:val="20"/>
                <w:szCs w:val="20"/>
                <w:rtl w:val="0"/>
              </w:rPr>
              <w:t xml:space="preserve">-</w:t>
            </w:r>
            <w:r w:rsidDel="00000000" w:rsidR="00000000" w:rsidRPr="00000000">
              <w:rPr>
                <w:sz w:val="20"/>
                <w:szCs w:val="20"/>
                <w:rtl w:val="0"/>
              </w:rPr>
              <w:t xml:space="preserve">0.001492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shd w:fill="d9d9d9" w:val="clear"/>
              </w:rPr>
            </w:pPr>
            <w:r w:rsidDel="00000000" w:rsidR="00000000" w:rsidRPr="00000000">
              <w:rPr>
                <w:color w:val="d9d9d9"/>
                <w:sz w:val="20"/>
                <w:szCs w:val="20"/>
                <w:rtl w:val="0"/>
              </w:rPr>
              <w:t xml:space="preserve">-</w:t>
            </w:r>
            <w:r w:rsidDel="00000000" w:rsidR="00000000" w:rsidRPr="00000000">
              <w:rPr>
                <w:sz w:val="20"/>
                <w:szCs w:val="20"/>
                <w:rtl w:val="0"/>
              </w:rPr>
              <w:t xml:space="preserve">0.0033480</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color w:val="ffffff"/>
                <w:sz w:val="20"/>
                <w:szCs w:val="20"/>
                <w:rtl w:val="0"/>
              </w:rPr>
              <w:t xml:space="preserve">-</w:t>
            </w:r>
            <w:r w:rsidDel="00000000" w:rsidR="00000000" w:rsidRPr="00000000">
              <w:rPr>
                <w:sz w:val="20"/>
                <w:szCs w:val="20"/>
                <w:rtl w:val="0"/>
              </w:rPr>
              <w:t xml:space="preserve">0.006382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color w:val="d9d9d9"/>
                <w:sz w:val="20"/>
                <w:szCs w:val="20"/>
                <w:rtl w:val="0"/>
              </w:rPr>
              <w:t xml:space="preserve">-</w:t>
            </w:r>
            <w:r w:rsidDel="00000000" w:rsidR="00000000" w:rsidRPr="00000000">
              <w:rPr>
                <w:sz w:val="20"/>
                <w:szCs w:val="20"/>
                <w:rtl w:val="0"/>
              </w:rPr>
              <w:t xml:space="preserve">0.007742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color w:val="ffffff"/>
                <w:sz w:val="20"/>
                <w:szCs w:val="20"/>
                <w:rtl w:val="0"/>
              </w:rPr>
              <w:t xml:space="preserve">-</w:t>
            </w:r>
            <w:r w:rsidDel="00000000" w:rsidR="00000000" w:rsidRPr="00000000">
              <w:rPr>
                <w:sz w:val="20"/>
                <w:szCs w:val="20"/>
                <w:rtl w:val="0"/>
              </w:rPr>
              <w:t xml:space="preserve">0.021910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color w:val="d9d9d9"/>
                <w:sz w:val="20"/>
                <w:szCs w:val="20"/>
                <w:rtl w:val="0"/>
              </w:rPr>
              <w:t xml:space="preserve">-</w:t>
            </w:r>
            <w:r w:rsidDel="00000000" w:rsidR="00000000" w:rsidRPr="00000000">
              <w:rPr>
                <w:sz w:val="20"/>
                <w:szCs w:val="20"/>
                <w:rtl w:val="0"/>
              </w:rPr>
              <w:t xml:space="preserve">0.023160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color w:val="ffffff"/>
                <w:sz w:val="20"/>
                <w:szCs w:val="20"/>
                <w:rtl w:val="0"/>
              </w:rPr>
              <w:t xml:space="preserve">-</w:t>
            </w:r>
            <w:r w:rsidDel="00000000" w:rsidR="00000000" w:rsidRPr="00000000">
              <w:rPr>
                <w:sz w:val="20"/>
                <w:szCs w:val="20"/>
                <w:rtl w:val="0"/>
              </w:rPr>
              <w:t xml:space="preserve">0.026725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color w:val="d9d9d9"/>
                <w:sz w:val="20"/>
                <w:szCs w:val="20"/>
                <w:rtl w:val="0"/>
              </w:rPr>
              <w:t xml:space="preserve">-</w:t>
            </w:r>
            <w:r w:rsidDel="00000000" w:rsidR="00000000" w:rsidRPr="00000000">
              <w:rPr>
                <w:sz w:val="20"/>
                <w:szCs w:val="20"/>
                <w:rtl w:val="0"/>
              </w:rPr>
              <w:t xml:space="preserve">0.028233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color w:val="ffffff"/>
                <w:sz w:val="20"/>
                <w:szCs w:val="20"/>
                <w:rtl w:val="0"/>
              </w:rPr>
              <w:t xml:space="preserve">-</w:t>
            </w:r>
            <w:r w:rsidDel="00000000" w:rsidR="00000000" w:rsidRPr="00000000">
              <w:rPr>
                <w:sz w:val="20"/>
                <w:szCs w:val="20"/>
                <w:rtl w:val="0"/>
              </w:rPr>
              <w:t xml:space="preserve">0.029571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color w:val="d9d9d9"/>
                <w:sz w:val="20"/>
                <w:szCs w:val="20"/>
                <w:rtl w:val="0"/>
              </w:rPr>
              <w:t xml:space="preserve">-</w:t>
            </w:r>
            <w:r w:rsidDel="00000000" w:rsidR="00000000" w:rsidRPr="00000000">
              <w:rPr>
                <w:sz w:val="20"/>
                <w:szCs w:val="20"/>
                <w:rtl w:val="0"/>
              </w:rPr>
              <w:t xml:space="preserve">0.036842</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color w:val="ffffff"/>
                <w:sz w:val="20"/>
                <w:szCs w:val="20"/>
                <w:rtl w:val="0"/>
              </w:rPr>
              <w:t xml:space="preserve">-</w:t>
            </w:r>
            <w:r w:rsidDel="00000000" w:rsidR="00000000" w:rsidRPr="00000000">
              <w:rPr>
                <w:sz w:val="20"/>
                <w:szCs w:val="20"/>
                <w:rtl w:val="0"/>
              </w:rPr>
              <w:t xml:space="preserve">0.045878</w:t>
            </w:r>
          </w:p>
        </w:tc>
      </w:tr>
    </w:tbl>
    <w:p w:rsidR="00000000" w:rsidDel="00000000" w:rsidP="00000000" w:rsidRDefault="00000000" w:rsidRPr="00000000" w14:paraId="000000AF">
      <w:pPr>
        <w:pageBreakBefore w:val="0"/>
        <w:jc w:val="center"/>
        <w:rPr>
          <w:b w:val="1"/>
          <w:bCs w:val="1"/>
        </w:rPr>
      </w:pPr>
      <w:r w:rsidDel="00000000" w:rsidR="00000000" w:rsidRPr="00000000">
        <w:rPr>
          <w:sz w:val="22"/>
          <w:szCs w:val="22"/>
          <w:rtl w:val="0"/>
        </w:rPr>
        <w:t xml:space="preserve">Table 3. Realized Industry Development (RID) of Switzerland</w:t>
      </w:r>
      <w:r w:rsidDel="00000000" w:rsidR="00000000" w:rsidRPr="00000000">
        <w:rPr>
          <w:rtl w:val="0"/>
        </w:rPr>
      </w:r>
    </w:p>
    <w:p w:rsidR="00000000" w:rsidDel="00000000" w:rsidP="00000000" w:rsidRDefault="00000000" w:rsidRPr="00000000" w14:paraId="000000B0">
      <w:pPr>
        <w:pageBreakBefore w:val="0"/>
        <w:jc w:val="both"/>
        <w:rPr>
          <w:b w:val="1"/>
          <w:bCs w:val="1"/>
        </w:rPr>
      </w:pPr>
      <w:r w:rsidDel="00000000" w:rsidR="00000000" w:rsidRPr="00000000">
        <w:rPr>
          <w:rtl w:val="0"/>
        </w:rPr>
      </w:r>
    </w:p>
    <w:p w:rsidR="00000000" w:rsidDel="00000000" w:rsidP="00000000" w:rsidRDefault="00000000" w:rsidRPr="00000000" w14:paraId="000000B1">
      <w:pPr>
        <w:pageBreakBefore w:val="0"/>
        <w:jc w:val="both"/>
        <w:rPr>
          <w:b w:val="1"/>
          <w:bCs w:val="1"/>
        </w:rPr>
      </w:pPr>
      <w:r w:rsidDel="00000000" w:rsidR="00000000" w:rsidRPr="00000000">
        <w:rPr>
          <w:rtl w:val="0"/>
        </w:rPr>
      </w:r>
    </w:p>
    <w:p w:rsidR="00000000" w:rsidDel="00000000" w:rsidP="00000000" w:rsidRDefault="00000000" w:rsidRPr="00000000" w14:paraId="000000B2">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3">
      <w:pPr>
        <w:jc w:val="both"/>
        <w:rPr/>
      </w:pPr>
      <w:r w:rsidDel="00000000" w:rsidR="00000000" w:rsidRPr="00000000">
        <w:rPr>
          <w:rtl w:val="0"/>
        </w:rPr>
        <w:t xml:space="preserve">Table 4a below summarize how the production strategy adopted by Switzerland compares with selected leading economies in the world across different years, as measured in RID. Leading economies such as </w:t>
      </w:r>
      <w:r w:rsidDel="00000000" w:rsidR="00000000" w:rsidRPr="00000000">
        <w:rPr>
          <w:rtl w:val="0"/>
        </w:rPr>
        <w:t xml:space="preserve">France, USA, and </w:t>
      </w:r>
      <w:r w:rsidDel="00000000" w:rsidR="00000000" w:rsidRPr="00000000">
        <w:rPr>
          <w:rtl w:val="0"/>
        </w:rPr>
        <w:t xml:space="preserve">United Arab Emirates gave a considerable level of attention to more advanced product groups such as Machinery and Construction, Wood Products, and Chemical Manufacturing in 2022.</w:t>
      </w:r>
    </w:p>
    <w:p w:rsidR="00000000" w:rsidDel="00000000" w:rsidP="00000000" w:rsidRDefault="00000000" w:rsidRPr="00000000" w14:paraId="000000B4">
      <w:pPr>
        <w:jc w:val="both"/>
        <w:rPr/>
      </w:pPr>
      <w:r w:rsidDel="00000000" w:rsidR="00000000" w:rsidRPr="00000000">
        <w:rPr>
          <w:rtl w:val="0"/>
        </w:rPr>
      </w:r>
    </w:p>
    <w:tbl>
      <w:tblPr>
        <w:tblStyle w:val="Table5"/>
        <w:tblW w:w="8955.0" w:type="dxa"/>
        <w:jc w:val="center"/>
        <w:tblLayout w:type="fixed"/>
        <w:tblLook w:val="04A0"/>
      </w:tblPr>
      <w:tblGrid>
        <w:gridCol w:w="1110"/>
        <w:gridCol w:w="2625"/>
        <w:gridCol w:w="2580"/>
        <w:gridCol w:w="2640"/>
        <w:tblGridChange w:id="0">
          <w:tblGrid>
            <w:gridCol w:w="1110"/>
            <w:gridCol w:w="2625"/>
            <w:gridCol w:w="2580"/>
            <w:gridCol w:w="2640"/>
          </w:tblGrid>
        </w:tblGridChange>
      </w:tblGrid>
      <w:tr>
        <w:trPr>
          <w:cantSplit w:val="0"/>
          <w:tblHeader w:val="0"/>
        </w:trPr>
        <w:tc>
          <w:tcPr>
            <w:vAlign w:val="center"/>
          </w:tcPr>
          <w:p w:rsidR="00000000" w:rsidDel="00000000" w:rsidP="00000000" w:rsidRDefault="00000000" w:rsidRPr="00000000" w14:paraId="000000B5">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6">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7">
            <w:pPr>
              <w:jc w:val="both"/>
              <w:rPr/>
            </w:pPr>
            <w:r w:rsidDel="00000000" w:rsidR="00000000" w:rsidRPr="00000000">
              <w:rPr>
                <w:rtl w:val="0"/>
              </w:rPr>
              <w:t xml:space="preserve">USA</w:t>
            </w:r>
          </w:p>
        </w:tc>
        <w:tc>
          <w:tcPr>
            <w:vAlign w:val="center"/>
          </w:tcPr>
          <w:p w:rsidR="00000000" w:rsidDel="00000000" w:rsidP="00000000" w:rsidRDefault="00000000" w:rsidRPr="00000000" w14:paraId="000000B8">
            <w:pPr>
              <w:jc w:val="both"/>
              <w:rPr/>
            </w:pPr>
            <w:r w:rsidDel="00000000" w:rsidR="00000000" w:rsidRPr="00000000">
              <w:rPr>
                <w:rtl w:val="0"/>
              </w:rPr>
              <w:t xml:space="preserve">United Arab Emirates</w:t>
            </w:r>
          </w:p>
        </w:tc>
      </w:tr>
      <w:tr>
        <w:trPr>
          <w:cantSplit w:val="0"/>
          <w:tblHeader w:val="0"/>
        </w:trPr>
        <w:tc>
          <w:tcPr>
            <w:vAlign w:val="center"/>
          </w:tcPr>
          <w:p w:rsidR="00000000" w:rsidDel="00000000" w:rsidP="00000000" w:rsidRDefault="00000000" w:rsidRPr="00000000" w14:paraId="000000B9">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A">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BB">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BC">
            <w:pPr>
              <w:jc w:val="both"/>
              <w:rPr>
                <w:color w:val="000000"/>
                <w:sz w:val="22"/>
                <w:szCs w:val="22"/>
              </w:rPr>
            </w:pPr>
            <w:r w:rsidDel="00000000" w:rsidR="00000000" w:rsidRPr="00000000">
              <w:rPr>
                <w:color w:val="000000"/>
                <w:sz w:val="22"/>
                <w:szCs w:val="22"/>
                <w:rtl w:val="0"/>
              </w:rPr>
              <w:t xml:space="preserve">Chemical Manufacturing</w:t>
            </w:r>
          </w:p>
        </w:tc>
      </w:tr>
      <w:tr>
        <w:trPr>
          <w:cantSplit w:val="0"/>
          <w:tblHeader w:val="0"/>
        </w:trPr>
        <w:tc>
          <w:tcPr>
            <w:vAlign w:val="center"/>
          </w:tcPr>
          <w:p w:rsidR="00000000" w:rsidDel="00000000" w:rsidP="00000000" w:rsidRDefault="00000000" w:rsidRPr="00000000" w14:paraId="000000BD">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E">
            <w:pPr>
              <w:jc w:val="both"/>
              <w:rPr>
                <w:sz w:val="18"/>
                <w:szCs w:val="18"/>
              </w:rPr>
            </w:pPr>
            <w:r w:rsidDel="00000000" w:rsidR="00000000" w:rsidRPr="00000000">
              <w:rPr>
                <w:color w:val="000000"/>
                <w:sz w:val="22"/>
                <w:szCs w:val="22"/>
                <w:rtl w:val="0"/>
              </w:rPr>
              <w:t xml:space="preserve">Services &amp; Utilities</w:t>
            </w:r>
            <w:r w:rsidDel="00000000" w:rsidR="00000000" w:rsidRPr="00000000">
              <w:rPr>
                <w:rtl w:val="0"/>
              </w:rPr>
            </w:r>
          </w:p>
        </w:tc>
        <w:tc>
          <w:tcPr>
            <w:vAlign w:val="center"/>
          </w:tcPr>
          <w:p w:rsidR="00000000" w:rsidDel="00000000" w:rsidP="00000000" w:rsidRDefault="00000000" w:rsidRPr="00000000" w14:paraId="000000BF">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C0">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2">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3">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4">
            <w:pPr>
              <w:jc w:val="both"/>
              <w:rPr>
                <w:sz w:val="18"/>
                <w:szCs w:val="18"/>
              </w:rPr>
            </w:pPr>
            <w:r w:rsidDel="00000000" w:rsidR="00000000" w:rsidRPr="00000000">
              <w:rPr>
                <w:color w:val="000000"/>
                <w:sz w:val="22"/>
                <w:szCs w:val="22"/>
                <w:rtl w:val="0"/>
              </w:rPr>
              <w:t xml:space="preserve">Energy Drilling &amp; Mining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6">
            <w:pPr>
              <w:jc w:val="both"/>
              <w:rPr>
                <w:color w:val="000000"/>
                <w:sz w:val="22"/>
                <w:szCs w:val="22"/>
              </w:rPr>
            </w:pPr>
            <w:r w:rsidDel="00000000" w:rsidR="00000000" w:rsidRPr="00000000">
              <w:rPr>
                <w:color w:val="000000"/>
                <w:sz w:val="22"/>
                <w:szCs w:val="22"/>
                <w:rtl w:val="0"/>
              </w:rPr>
              <w:t xml:space="preserve">Wood Products</w:t>
            </w:r>
          </w:p>
        </w:tc>
        <w:tc>
          <w:tcPr>
            <w:vAlign w:val="center"/>
          </w:tcPr>
          <w:p w:rsidR="00000000" w:rsidDel="00000000" w:rsidP="00000000" w:rsidRDefault="00000000" w:rsidRPr="00000000" w14:paraId="000000C7">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8">
            <w:pPr>
              <w:jc w:val="both"/>
              <w:rPr>
                <w:sz w:val="18"/>
                <w:szCs w:val="18"/>
              </w:rPr>
            </w:pPr>
            <w:r w:rsidDel="00000000" w:rsidR="00000000" w:rsidRPr="00000000">
              <w:rPr>
                <w:color w:val="000000"/>
                <w:sz w:val="22"/>
                <w:szCs w:val="22"/>
                <w:rtl w:val="0"/>
              </w:rPr>
              <w:t xml:space="preserve">Metals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A">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c>
          <w:tcPr>
            <w:vAlign w:val="center"/>
          </w:tcPr>
          <w:p w:rsidR="00000000" w:rsidDel="00000000" w:rsidP="00000000" w:rsidRDefault="00000000" w:rsidRPr="00000000" w14:paraId="000000CB">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c>
          <w:tcPr>
            <w:vAlign w:val="center"/>
          </w:tcPr>
          <w:p w:rsidR="00000000" w:rsidDel="00000000" w:rsidP="00000000" w:rsidRDefault="00000000" w:rsidRPr="00000000" w14:paraId="000000CC">
            <w:pPr>
              <w:jc w:val="both"/>
              <w:rPr>
                <w:sz w:val="18"/>
                <w:szCs w:val="18"/>
              </w:rPr>
            </w:pPr>
            <w:r w:rsidDel="00000000" w:rsidR="00000000" w:rsidRPr="00000000">
              <w:rPr>
                <w:color w:val="000000"/>
                <w:sz w:val="22"/>
                <w:szCs w:val="22"/>
                <w:rtl w:val="0"/>
              </w:rPr>
              <w:t xml:space="preserve">Vegetables, Fruits &amp; Plants</w:t>
            </w:r>
            <w:r w:rsidDel="00000000" w:rsidR="00000000" w:rsidRPr="00000000">
              <w:rPr>
                <w:rtl w:val="0"/>
              </w:rPr>
            </w:r>
          </w:p>
        </w:tc>
      </w:tr>
    </w:tbl>
    <w:p w:rsidR="00000000" w:rsidDel="00000000" w:rsidP="00000000" w:rsidRDefault="00000000" w:rsidRPr="00000000" w14:paraId="000000CD">
      <w:pPr>
        <w:jc w:val="center"/>
        <w:rPr>
          <w:sz w:val="22"/>
          <w:szCs w:val="22"/>
        </w:rPr>
      </w:pPr>
      <w:r w:rsidDel="00000000" w:rsidR="00000000" w:rsidRPr="00000000">
        <w:rPr>
          <w:sz w:val="22"/>
          <w:szCs w:val="22"/>
          <w:rtl w:val="0"/>
        </w:rPr>
        <w:t xml:space="preserve">Table 4a. RID Comparison across Leading Economies (2022)</w:t>
      </w:r>
    </w:p>
    <w:p w:rsidR="00000000" w:rsidDel="00000000" w:rsidP="00000000" w:rsidRDefault="00000000" w:rsidRPr="00000000" w14:paraId="000000CE">
      <w:pPr>
        <w:jc w:val="center"/>
        <w:rPr>
          <w:sz w:val="22"/>
          <w:szCs w:val="22"/>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Table 4b further examines Switzerland’s development strategy against those of emerging economies on a global scale. Reasonably, emerging economies such as China and Singapore have devoted the majority of their efforts to intermediate industry groups, showing </w:t>
      </w:r>
      <w:r w:rsidDel="00000000" w:rsidR="00000000" w:rsidRPr="00000000">
        <w:rPr>
          <w:rtl w:val="0"/>
        </w:rPr>
        <w:t xml:space="preserve">moderate</w:t>
      </w:r>
      <w:r w:rsidDel="00000000" w:rsidR="00000000" w:rsidRPr="00000000">
        <w:rPr>
          <w:rtl w:val="0"/>
        </w:rPr>
        <w:t xml:space="preserve"> shifts in strategies over the course of four years.</w:t>
      </w:r>
    </w:p>
    <w:p w:rsidR="00000000" w:rsidDel="00000000" w:rsidP="00000000" w:rsidRDefault="00000000" w:rsidRPr="00000000" w14:paraId="000000D0">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D1">
            <w:pPr>
              <w:jc w:val="both"/>
              <w:rPr/>
            </w:pPr>
            <w:r w:rsidDel="00000000" w:rsidR="00000000" w:rsidRPr="00000000">
              <w:rPr>
                <w:rtl w:val="0"/>
              </w:rPr>
              <w:t xml:space="preserve">Ranking</w:t>
            </w:r>
          </w:p>
        </w:tc>
        <w:tc>
          <w:tcPr/>
          <w:p w:rsidR="00000000" w:rsidDel="00000000" w:rsidP="00000000" w:rsidRDefault="00000000" w:rsidRPr="00000000" w14:paraId="000000D2">
            <w:pPr>
              <w:jc w:val="both"/>
              <w:rPr/>
            </w:pPr>
            <w:r w:rsidDel="00000000" w:rsidR="00000000" w:rsidRPr="00000000">
              <w:rPr>
                <w:rtl w:val="0"/>
              </w:rPr>
              <w:t xml:space="preserve">China</w:t>
            </w:r>
          </w:p>
        </w:tc>
        <w:tc>
          <w:tcPr/>
          <w:p w:rsidR="00000000" w:rsidDel="00000000" w:rsidP="00000000" w:rsidRDefault="00000000" w:rsidRPr="00000000" w14:paraId="000000D3">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4">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5">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D6">
            <w:pPr>
              <w:jc w:val="both"/>
              <w:rPr>
                <w:color w:val="000000"/>
                <w:sz w:val="22"/>
                <w:szCs w:val="22"/>
              </w:rPr>
            </w:pPr>
            <w:r w:rsidDel="00000000" w:rsidR="00000000" w:rsidRPr="00000000">
              <w:rPr>
                <w:color w:val="000000"/>
                <w:sz w:val="22"/>
                <w:szCs w:val="22"/>
                <w:rtl w:val="0"/>
              </w:rPr>
              <w:t xml:space="preserve">Energy Drilling &amp; Mining</w:t>
            </w:r>
          </w:p>
        </w:tc>
      </w:tr>
      <w:tr>
        <w:trPr>
          <w:cantSplit w:val="0"/>
          <w:trHeight w:val="275.00000000000006" w:hRule="atLeast"/>
          <w:tblHeader w:val="0"/>
        </w:trPr>
        <w:tc>
          <w:tcPr>
            <w:shd w:fill="ffffff" w:val="clea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8">
            <w:pPr>
              <w:jc w:val="both"/>
              <w:rPr>
                <w:color w:val="000000"/>
                <w:sz w:val="22"/>
                <w:szCs w:val="22"/>
              </w:rPr>
            </w:pPr>
            <w:r w:rsidDel="00000000" w:rsidR="00000000" w:rsidRPr="00000000">
              <w:rPr>
                <w:color w:val="000000"/>
                <w:sz w:val="22"/>
                <w:szCs w:val="22"/>
                <w:rtl w:val="0"/>
              </w:rPr>
              <w:t xml:space="preserve">Machinery &amp; Construction</w:t>
            </w:r>
          </w:p>
        </w:tc>
        <w:tc>
          <w:tcPr>
            <w:vAlign w:val="bottom"/>
          </w:tcPr>
          <w:p w:rsidR="00000000" w:rsidDel="00000000" w:rsidP="00000000" w:rsidRDefault="00000000" w:rsidRPr="00000000" w14:paraId="000000D9">
            <w:pPr>
              <w:jc w:val="both"/>
              <w:rPr>
                <w:color w:val="000000"/>
                <w:sz w:val="22"/>
                <w:szCs w:val="22"/>
              </w:rPr>
            </w:pPr>
            <w:r w:rsidDel="00000000" w:rsidR="00000000" w:rsidRPr="00000000">
              <w:rPr>
                <w:color w:val="000000"/>
                <w:sz w:val="22"/>
                <w:szCs w:val="22"/>
                <w:rtl w:val="0"/>
              </w:rPr>
              <w:t xml:space="preserve">Weapons</w:t>
            </w:r>
          </w:p>
        </w:tc>
      </w:tr>
      <w:tr>
        <w:trPr>
          <w:cantSplit w:val="0"/>
          <w:trHeight w:val="275.00000000000006" w:hRule="atLeast"/>
          <w:tblHeader w:val="0"/>
        </w:trPr>
        <w:tc>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B">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DC">
            <w:pPr>
              <w:jc w:val="both"/>
              <w:rPr>
                <w:color w:val="000000"/>
                <w:sz w:val="22"/>
                <w:szCs w:val="22"/>
              </w:rPr>
            </w:pPr>
            <w:r w:rsidDel="00000000" w:rsidR="00000000" w:rsidRPr="00000000">
              <w:rPr>
                <w:color w:val="000000"/>
                <w:sz w:val="22"/>
                <w:szCs w:val="22"/>
                <w:rtl w:val="0"/>
              </w:rPr>
              <w:t xml:space="preserve">Textile</w:t>
            </w:r>
          </w:p>
        </w:tc>
      </w:tr>
      <w:tr>
        <w:trPr>
          <w:cantSplit w:val="0"/>
          <w:trHeight w:val="60" w:hRule="atLeast"/>
          <w:tblHeader w:val="0"/>
        </w:trPr>
        <w:tc>
          <w:tcPr/>
          <w:p w:rsidR="00000000" w:rsidDel="00000000" w:rsidP="00000000" w:rsidRDefault="00000000" w:rsidRPr="00000000" w14:paraId="000000DD">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E">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DF">
            <w:pPr>
              <w:jc w:val="both"/>
              <w:rPr>
                <w:color w:val="000000"/>
                <w:sz w:val="22"/>
                <w:szCs w:val="22"/>
              </w:rPr>
            </w:pPr>
            <w:r w:rsidDel="00000000" w:rsidR="00000000" w:rsidRPr="00000000">
              <w:rPr>
                <w:color w:val="000000"/>
                <w:sz w:val="22"/>
                <w:szCs w:val="22"/>
                <w:rtl w:val="0"/>
              </w:rPr>
              <w:t xml:space="preserve">High-complexity Products</w:t>
            </w:r>
          </w:p>
        </w:tc>
      </w:tr>
      <w:tr>
        <w:trPr>
          <w:cantSplit w:val="0"/>
          <w:tblHeader w:val="0"/>
        </w:trPr>
        <w:tc>
          <w:tcPr/>
          <w:p w:rsidR="00000000" w:rsidDel="00000000" w:rsidP="00000000" w:rsidRDefault="00000000" w:rsidRPr="00000000" w14:paraId="000000E0">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1">
            <w:pPr>
              <w:jc w:val="both"/>
              <w:rPr>
                <w:color w:val="000000"/>
                <w:sz w:val="22"/>
                <w:szCs w:val="22"/>
              </w:rPr>
            </w:pPr>
            <w:r w:rsidDel="00000000" w:rsidR="00000000" w:rsidRPr="00000000">
              <w:rPr>
                <w:color w:val="000000"/>
                <w:sz w:val="22"/>
                <w:szCs w:val="22"/>
                <w:rtl w:val="0"/>
              </w:rPr>
              <w:t xml:space="preserve">Clothing &amp; Accessories</w:t>
            </w:r>
          </w:p>
        </w:tc>
        <w:tc>
          <w:tcPr>
            <w:vAlign w:val="bottom"/>
          </w:tcPr>
          <w:p w:rsidR="00000000" w:rsidDel="00000000" w:rsidP="00000000" w:rsidRDefault="00000000" w:rsidRPr="00000000" w14:paraId="000000E2">
            <w:pPr>
              <w:jc w:val="both"/>
              <w:rPr>
                <w:color w:val="000000"/>
                <w:sz w:val="22"/>
                <w:szCs w:val="22"/>
              </w:rPr>
            </w:pPr>
            <w:r w:rsidDel="00000000" w:rsidR="00000000" w:rsidRPr="00000000">
              <w:rPr>
                <w:color w:val="000000"/>
                <w:sz w:val="22"/>
                <w:szCs w:val="22"/>
                <w:rtl w:val="0"/>
              </w:rPr>
              <w:t xml:space="preserve">Animals &amp; By-products</w:t>
            </w:r>
          </w:p>
        </w:tc>
      </w:tr>
    </w:tbl>
    <w:p w:rsidR="00000000" w:rsidDel="00000000" w:rsidP="00000000" w:rsidRDefault="00000000" w:rsidRPr="00000000" w14:paraId="000000E3">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7">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8">
      <w:pPr>
        <w:pageBreakBefore w:val="0"/>
        <w:jc w:val="both"/>
        <w:rPr>
          <w:sz w:val="22"/>
          <w:szCs w:val="22"/>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r w:rsidDel="00000000" w:rsidR="00000000" w:rsidRPr="00000000">
        <w:rPr>
          <w:rtl w:val="0"/>
        </w:rPr>
      </w:r>
    </w:p>
    <w:p w:rsidR="00000000" w:rsidDel="00000000" w:rsidP="00000000" w:rsidRDefault="00000000" w:rsidRPr="00000000" w14:paraId="000000E9">
      <w:pPr>
        <w:jc w:val="both"/>
        <w:rPr/>
      </w:pPr>
      <w:r w:rsidDel="00000000" w:rsidR="00000000" w:rsidRPr="00000000">
        <w:rPr>
          <w:rFonts w:ascii="Times" w:cs="Times" w:eastAsia="Times" w:hAnsi="Times"/>
          <w:b w:val="1"/>
          <w:bCs w:val="1"/>
          <w:sz w:val="28"/>
          <w:szCs w:val="28"/>
        </w:rPr>
        <w:drawing>
          <wp:inline distB="114300" distT="114300" distL="114300" distR="114300">
            <wp:extent cx="5731200" cy="2374900"/>
            <wp:effectExtent b="0" l="0" r="0" t="0"/>
            <wp:docPr id="15" name="image16.png"/>
            <a:graphic>
              <a:graphicData uri="http://schemas.openxmlformats.org/drawingml/2006/picture">
                <pic:pic>
                  <pic:nvPicPr>
                    <pic:cNvPr id="0" name="image16.png"/>
                    <pic:cNvPicPr preferRelativeResize="0"/>
                  </pic:nvPicPr>
                  <pic:blipFill>
                    <a:blip r:embed="rId11"/>
                    <a:srcRect b="-1117" l="-3352" r="-3352" t="-1117"/>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pPr>
      <w:r w:rsidDel="00000000" w:rsidR="00000000" w:rsidRPr="00000000">
        <w:rPr>
          <w:sz w:val="22"/>
          <w:szCs w:val="22"/>
          <w:rtl w:val="0"/>
        </w:rPr>
        <w:t xml:space="preserve">Table 5. Opportunity Gain Ranking on a Comparable Scale (2022)</w:t>
      </w:r>
      <w:r w:rsidDel="00000000" w:rsidR="00000000" w:rsidRPr="00000000">
        <w:rPr>
          <w:rtl w:val="0"/>
        </w:rPr>
      </w:r>
    </w:p>
    <w:p w:rsidR="00000000" w:rsidDel="00000000" w:rsidP="00000000" w:rsidRDefault="00000000" w:rsidRPr="00000000" w14:paraId="000000EB">
      <w:pPr>
        <w:pageBreakBefore w:val="0"/>
        <w:jc w:val="center"/>
        <w:rPr/>
      </w:pPr>
      <w:r w:rsidDel="00000000" w:rsidR="00000000" w:rsidRPr="00000000">
        <w:rPr>
          <w:rtl w:val="0"/>
        </w:rPr>
      </w:r>
    </w:p>
    <w:p w:rsidR="00000000" w:rsidDel="00000000" w:rsidP="00000000" w:rsidRDefault="00000000" w:rsidRPr="00000000" w14:paraId="000000EC">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Switzerland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ED">
      <w:pPr>
        <w:pageBreakBefore w:val="0"/>
        <w:jc w:val="both"/>
        <w:rPr/>
      </w:pP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Chemical Manufacturing</w:t>
      </w:r>
      <w:r w:rsidDel="00000000" w:rsidR="00000000" w:rsidRPr="00000000">
        <w:rPr>
          <w:rtl w:val="0"/>
        </w:rPr>
        <w:t xml:space="preserve"> and </w:t>
      </w:r>
      <w:r w:rsidDel="00000000" w:rsidR="00000000" w:rsidRPr="00000000">
        <w:rPr>
          <w:rtl w:val="0"/>
        </w:rPr>
        <w:t xml:space="preserve">Machinery and Construction It can be concluded that Switzerland shares the characteristics of developing countries, with a balanced economic structure that leans towards more complex industries.</w:t>
      </w:r>
      <w:r w:rsidDel="00000000" w:rsidR="00000000" w:rsidRPr="00000000">
        <w:rPr>
          <w:rtl w:val="0"/>
        </w:rPr>
        <w:t xml:space="preserve"> </w:t>
      </w:r>
    </w:p>
    <w:p w:rsidR="00000000" w:rsidDel="00000000" w:rsidP="00000000" w:rsidRDefault="00000000" w:rsidRPr="00000000" w14:paraId="000000EF">
      <w:pPr>
        <w:pageBreakBefore w:val="0"/>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drawing>
          <wp:inline distB="114300" distT="114300" distL="114300" distR="114300">
            <wp:extent cx="5731200" cy="2273300"/>
            <wp:effectExtent b="0" l="0" r="0" t="0"/>
            <wp:docPr id="2"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pPr>
      <w:r w:rsidDel="00000000" w:rsidR="00000000" w:rsidRPr="00000000">
        <w:rPr>
          <w:sz w:val="22"/>
          <w:szCs w:val="22"/>
          <w:rtl w:val="0"/>
        </w:rPr>
        <w:t xml:space="preserve">Table 6. SDV of Other Sample Countries (2013)</w:t>
      </w:r>
      <w:r w:rsidDel="00000000" w:rsidR="00000000" w:rsidRPr="00000000">
        <w:rPr>
          <w:rtl w:val="0"/>
        </w:rPr>
      </w:r>
    </w:p>
    <w:p w:rsidR="00000000" w:rsidDel="00000000" w:rsidP="00000000" w:rsidRDefault="00000000" w:rsidRPr="00000000" w14:paraId="000000F2">
      <w:pPr>
        <w:pageBreakBefore w:val="0"/>
        <w:jc w:val="left"/>
        <w:rPr/>
      </w:pPr>
      <w:r w:rsidDel="00000000" w:rsidR="00000000" w:rsidRPr="00000000">
        <w:rPr>
          <w:rtl w:val="0"/>
        </w:rPr>
      </w:r>
    </w:p>
    <w:p w:rsidR="00000000" w:rsidDel="00000000" w:rsidP="00000000" w:rsidRDefault="00000000" w:rsidRPr="00000000" w14:paraId="000000F3">
      <w:pPr>
        <w:pageBreakBefore w:val="0"/>
        <w:jc w:val="left"/>
        <w:rPr/>
      </w:pPr>
      <w:r w:rsidDel="00000000" w:rsidR="00000000" w:rsidRPr="00000000">
        <w:rPr>
          <w:rtl w:val="0"/>
        </w:rPr>
      </w:r>
    </w:p>
    <w:p w:rsidR="00000000" w:rsidDel="00000000" w:rsidP="00000000" w:rsidRDefault="00000000" w:rsidRPr="00000000" w14:paraId="000000F4">
      <w:pPr>
        <w:pageBreakBefore w:val="0"/>
        <w:jc w:val="both"/>
        <w:rPr>
          <w:b w:val="1"/>
          <w:bCs w:val="1"/>
        </w:rPr>
      </w:pPr>
      <w:r w:rsidDel="00000000" w:rsidR="00000000" w:rsidRPr="00000000">
        <w:rPr>
          <w:rtl w:val="0"/>
        </w:rPr>
      </w:r>
    </w:p>
    <w:p w:rsidR="00000000" w:rsidDel="00000000" w:rsidP="00000000" w:rsidRDefault="00000000" w:rsidRPr="00000000" w14:paraId="000000F5">
      <w:pPr>
        <w:pageBreakBefore w:val="0"/>
        <w:jc w:val="both"/>
        <w:rPr>
          <w:b w:val="1"/>
          <w:bCs w:val="1"/>
        </w:rPr>
      </w:pPr>
      <w:r w:rsidDel="00000000" w:rsidR="00000000" w:rsidRPr="00000000">
        <w:rPr>
          <w:rtl w:val="0"/>
        </w:rPr>
      </w:r>
    </w:p>
    <w:p w:rsidR="00000000" w:rsidDel="00000000" w:rsidP="00000000" w:rsidRDefault="00000000" w:rsidRPr="00000000" w14:paraId="000000F6">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F7">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F8">
      <w:pPr>
        <w:pageBreakBefore w:val="0"/>
        <w:jc w:val="both"/>
        <w:rPr/>
      </w:pPr>
      <w:r w:rsidDel="00000000" w:rsidR="00000000" w:rsidRPr="00000000">
        <w:rPr>
          <w:rtl w:val="0"/>
        </w:rPr>
      </w:r>
    </w:p>
    <w:p w:rsidR="00000000" w:rsidDel="00000000" w:rsidP="00000000" w:rsidRDefault="00000000" w:rsidRPr="00000000" w14:paraId="000000F9">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ageBreakBefore w:val="0"/>
        <w:jc w:val="center"/>
        <w:rPr/>
      </w:pPr>
      <w:r w:rsidDel="00000000" w:rsidR="00000000" w:rsidRPr="00000000">
        <w:rPr>
          <w:rtl w:val="0"/>
        </w:rPr>
      </w:r>
    </w:p>
    <w:p w:rsidR="00000000" w:rsidDel="00000000" w:rsidP="00000000" w:rsidRDefault="00000000" w:rsidRPr="00000000" w14:paraId="000000FB">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FC">
      <w:pPr>
        <w:pageBreakBefore w:val="0"/>
        <w:jc w:val="both"/>
        <w:rPr/>
      </w:pPr>
      <w:r w:rsidDel="00000000" w:rsidR="00000000" w:rsidRPr="00000000">
        <w:rPr>
          <w:rtl w:val="0"/>
        </w:rPr>
        <w:t xml:space="preserve"> </w:t>
      </w:r>
    </w:p>
    <w:p w:rsidR="00000000" w:rsidDel="00000000" w:rsidP="00000000" w:rsidRDefault="00000000" w:rsidRPr="00000000" w14:paraId="000000FD">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FE">
      <w:pPr>
        <w:pageBreakBefore w:val="0"/>
        <w:jc w:val="both"/>
        <w:rPr/>
      </w:pPr>
      <w:r w:rsidDel="00000000" w:rsidR="00000000" w:rsidRPr="00000000">
        <w:rPr>
          <w:rtl w:val="0"/>
        </w:rPr>
        <w:t xml:space="preserve"> </w:t>
      </w:r>
    </w:p>
    <w:p w:rsidR="00000000" w:rsidDel="00000000" w:rsidP="00000000" w:rsidRDefault="00000000" w:rsidRPr="00000000" w14:paraId="000000FF">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00">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4">
      <w:pPr>
        <w:pageBreakBefore w:val="0"/>
        <w:rPr/>
      </w:pPr>
      <w:r w:rsidDel="00000000" w:rsidR="00000000" w:rsidRPr="00000000">
        <w:rPr>
          <w:rtl w:val="0"/>
        </w:rPr>
        <w:t xml:space="preserve"> </w:t>
      </w:r>
    </w:p>
    <w:p w:rsidR="00000000" w:rsidDel="00000000" w:rsidP="00000000" w:rsidRDefault="00000000" w:rsidRPr="00000000" w14:paraId="00000105">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08">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09">
      <w:pPr>
        <w:pageBreakBefore w:val="0"/>
        <w:jc w:val="both"/>
        <w:rPr>
          <w:b w:val="1"/>
          <w:bCs w:val="1"/>
        </w:rPr>
      </w:pPr>
      <w:r w:rsidDel="00000000" w:rsidR="00000000" w:rsidRPr="00000000">
        <w:rPr>
          <w:rtl w:val="0"/>
        </w:rPr>
      </w:r>
    </w:p>
    <w:p w:rsidR="00000000" w:rsidDel="00000000" w:rsidP="00000000" w:rsidRDefault="00000000" w:rsidRPr="00000000" w14:paraId="0000010A">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0B">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0C">
      <w:pPr>
        <w:pageBreakBefore w:val="0"/>
        <w:jc w:val="both"/>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D">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E">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33">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34">
      <w:pPr>
        <w:pageBreakBefore w:val="0"/>
        <w:jc w:val="center"/>
        <w:rPr/>
      </w:pP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Switzerland in 2022. We can see that for different percentages of heuristic total export growth, the ECIs of Switzerland have slightly different </w:t>
      </w:r>
      <w:r w:rsidDel="00000000" w:rsidR="00000000" w:rsidRPr="00000000">
        <w:rPr>
          <w:rtl w:val="0"/>
        </w:rPr>
        <w:t xml:space="preserve">industry distributions though are relatively consistent.</w:t>
      </w:r>
    </w:p>
    <w:p w:rsidR="00000000" w:rsidDel="00000000" w:rsidP="00000000" w:rsidRDefault="00000000" w:rsidRPr="00000000" w14:paraId="00000136">
      <w:pPr>
        <w:pageBreakBefore w:val="0"/>
        <w:jc w:val="both"/>
        <w:rPr/>
      </w:pPr>
      <w:r w:rsidDel="00000000" w:rsidR="00000000" w:rsidRPr="00000000">
        <w:rPr>
          <w:rtl w:val="0"/>
        </w:rPr>
        <w:t xml:space="preserve"> </w:t>
      </w:r>
    </w:p>
    <w:p w:rsidR="00000000" w:rsidDel="00000000" w:rsidP="00000000" w:rsidRDefault="00000000" w:rsidRPr="00000000" w14:paraId="00000137">
      <w:pPr>
        <w:pageBreakBefore w:val="0"/>
        <w:jc w:val="both"/>
        <w:rPr/>
      </w:pPr>
      <w:r w:rsidDel="00000000" w:rsidR="00000000" w:rsidRPr="00000000">
        <w:rPr>
          <w:rtl w:val="0"/>
        </w:rPr>
        <w:t xml:space="preserve">For 2022, in the case of 5 percent export growth, Energy Drilling and Mining is the primary industry with Vegetable, Fruits and Plants as a secondary industry. With a budget of 10 and 15 percent export growth, Energy, Drilling and Mining dominates with a smaller presence of Vegetables, Fruits and Plants in comparison to that of the 5 percent export growth case. As for the case of 20 percent export growth results in Energy Drilling and Mining similarly dominates with the smallest presence of Vegetables, Fruits and Plants out of the different percentages of heuristic total export growth. This suggests that with any increase in investment, all resources should be directed to Energy Drilling and Mining. A more detailed numerical representation of the portfolio is shown in Table 8a. </w:t>
      </w:r>
      <w:r w:rsidDel="00000000" w:rsidR="00000000" w:rsidRPr="00000000">
        <w:rPr>
          <w:rtl w:val="0"/>
        </w:rPr>
        <w:t xml:space="preserve">The increased ECI row of the table suggests that any increases in 5%, 10%, 15%, and 20% yield the same increase in ECI, which means that Switzerland should focus on 15% and 20%. Thus, for optimal development, it should invest firstly in </w:t>
      </w:r>
      <w:r w:rsidDel="00000000" w:rsidR="00000000" w:rsidRPr="00000000">
        <w:rPr>
          <w:rtl w:val="0"/>
        </w:rPr>
        <w:t xml:space="preserve">Energy Drilling and Mining</w:t>
      </w:r>
      <w:r w:rsidDel="00000000" w:rsidR="00000000" w:rsidRPr="00000000">
        <w:rPr>
          <w:rtl w:val="0"/>
        </w:rPr>
        <w:t xml:space="preserve"> followed by Vegetables, Fruits and Plants. </w:t>
      </w:r>
      <w:r w:rsidDel="00000000" w:rsidR="00000000" w:rsidRPr="00000000">
        <w:rPr>
          <w:rtl w:val="0"/>
        </w:rPr>
      </w:r>
    </w:p>
    <w:p w:rsidR="00000000" w:rsidDel="00000000" w:rsidP="00000000" w:rsidRDefault="00000000" w:rsidRPr="00000000" w14:paraId="00000138">
      <w:pPr>
        <w:pageBreakBefore w:val="0"/>
        <w:jc w:val="both"/>
        <w:rPr/>
      </w:pPr>
      <w:r w:rsidDel="00000000" w:rsidR="00000000" w:rsidRPr="00000000">
        <w:rPr/>
        <w:drawing>
          <wp:inline distB="114300" distT="114300" distL="114300" distR="114300">
            <wp:extent cx="5734050" cy="2105025"/>
            <wp:effectExtent b="0" l="0" r="0" t="0"/>
            <wp:docPr id="3" name="image13.png"/>
            <a:graphic>
              <a:graphicData uri="http://schemas.openxmlformats.org/drawingml/2006/picture">
                <pic:pic>
                  <pic:nvPicPr>
                    <pic:cNvPr id="0" name="image13.png"/>
                    <pic:cNvPicPr preferRelativeResize="0"/>
                  </pic:nvPicPr>
                  <pic:blipFill>
                    <a:blip r:embed="rId15"/>
                    <a:srcRect b="13289" l="0" r="0" t="13289"/>
                    <a:stretch>
                      <a:fillRect/>
                    </a:stretch>
                  </pic:blipFill>
                  <pic:spPr>
                    <a:xfrm>
                      <a:off x="0" y="0"/>
                      <a:ext cx="57340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ageBreakBefore w:val="0"/>
        <w:jc w:val="both"/>
        <w:rPr/>
      </w:pPr>
      <w:r w:rsidDel="00000000" w:rsidR="00000000" w:rsidRPr="00000000">
        <w:rPr/>
        <w:drawing>
          <wp:inline distB="114300" distT="114300" distL="114300" distR="114300">
            <wp:extent cx="5731200" cy="2159000"/>
            <wp:effectExtent b="0" l="0" r="0" t="0"/>
            <wp:docPr id="5" name="image12.png"/>
            <a:graphic>
              <a:graphicData uri="http://schemas.openxmlformats.org/drawingml/2006/picture">
                <pic:pic>
                  <pic:nvPicPr>
                    <pic:cNvPr id="0" name="image12.png"/>
                    <pic:cNvPicPr preferRelativeResize="0"/>
                  </pic:nvPicPr>
                  <pic:blipFill>
                    <a:blip r:embed="rId16"/>
                    <a:srcRect b="0" l="49" r="49"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ageBreakBefore w:val="0"/>
        <w:jc w:val="center"/>
        <w:rPr>
          <w:sz w:val="22"/>
          <w:szCs w:val="22"/>
        </w:rPr>
      </w:pPr>
      <w:r w:rsidDel="00000000" w:rsidR="00000000" w:rsidRPr="00000000">
        <w:rPr>
          <w:sz w:val="22"/>
          <w:szCs w:val="22"/>
          <w:rtl w:val="0"/>
        </w:rPr>
        <w:t xml:space="preserve">Figure 4. Greedy-Based ECI Improvement Results of Switzerland with Different Budgets (2022)</w:t>
      </w:r>
    </w:p>
    <w:p w:rsidR="00000000" w:rsidDel="00000000" w:rsidP="00000000" w:rsidRDefault="00000000" w:rsidRPr="00000000" w14:paraId="0000013B">
      <w:pPr>
        <w:jc w:val="center"/>
        <w:rPr/>
      </w:pPr>
      <w:r w:rsidDel="00000000" w:rsidR="00000000" w:rsidRPr="00000000">
        <w:rPr>
          <w:rtl w:val="0"/>
        </w:rPr>
      </w:r>
    </w:p>
    <w:tbl>
      <w:tblPr>
        <w:tblStyle w:val="Table8"/>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3C">
            <w:pPr>
              <w:jc w:val="center"/>
              <w:rPr>
                <w:sz w:val="20"/>
                <w:szCs w:val="20"/>
              </w:rPr>
            </w:pPr>
            <w:r w:rsidDel="00000000" w:rsidR="00000000" w:rsidRPr="00000000">
              <w:rPr>
                <w:b w:val="1"/>
                <w:bCs w:val="1"/>
                <w:sz w:val="20"/>
                <w:szCs w:val="20"/>
                <w:rtl w:val="0"/>
              </w:rPr>
              <w:t xml:space="preserve">Switzerland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1">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2">
            <w:pPr>
              <w:jc w:val="center"/>
              <w:rPr>
                <w:sz w:val="20"/>
                <w:szCs w:val="20"/>
              </w:rPr>
            </w:pPr>
            <w:r w:rsidDel="00000000" w:rsidR="00000000" w:rsidRPr="00000000">
              <w:rPr>
                <w:b w:val="1"/>
                <w:bCs w:val="1"/>
                <w:sz w:val="20"/>
                <w:szCs w:val="20"/>
                <w:rtl w:val="0"/>
              </w:rPr>
              <w:t xml:space="preserve">1.033</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46">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7">
            <w:pPr>
              <w:widowControl w:val="0"/>
              <w:spacing w:line="276"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8">
            <w:pPr>
              <w:widowControl w:val="0"/>
              <w:spacing w:line="276" w:lineRule="auto"/>
              <w:jc w:val="center"/>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9">
            <w:pPr>
              <w:widowControl w:val="0"/>
              <w:spacing w:line="276" w:lineRule="auto"/>
              <w:jc w:val="center"/>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A">
            <w:pPr>
              <w:widowControl w:val="0"/>
              <w:spacing w:line="276" w:lineRule="auto"/>
              <w:jc w:val="center"/>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4C">
            <w:pPr>
              <w:widowControl w:val="0"/>
              <w:spacing w:line="240" w:lineRule="auto"/>
              <w:jc w:val="center"/>
              <w:rPr>
                <w:sz w:val="20"/>
                <w:szCs w:val="20"/>
              </w:rPr>
            </w:pPr>
            <w:r w:rsidDel="00000000" w:rsidR="00000000" w:rsidRPr="00000000">
              <w:rPr>
                <w:sz w:val="20"/>
                <w:szCs w:val="20"/>
                <w:rtl w:val="0"/>
              </w:rPr>
              <w:t xml:space="preserve">4.39E+07</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4D">
            <w:pPr>
              <w:widowControl w:val="0"/>
              <w:spacing w:line="240" w:lineRule="auto"/>
              <w:jc w:val="center"/>
              <w:rPr>
                <w:sz w:val="20"/>
                <w:szCs w:val="20"/>
              </w:rPr>
            </w:pPr>
            <w:r w:rsidDel="00000000" w:rsidR="00000000" w:rsidRPr="00000000">
              <w:rPr>
                <w:sz w:val="20"/>
                <w:szCs w:val="20"/>
                <w:rtl w:val="0"/>
              </w:rPr>
              <w:t xml:space="preserve">4.39E+07</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4E">
            <w:pPr>
              <w:widowControl w:val="0"/>
              <w:spacing w:line="240" w:lineRule="auto"/>
              <w:jc w:val="center"/>
              <w:rPr>
                <w:sz w:val="18"/>
                <w:szCs w:val="18"/>
              </w:rPr>
            </w:pPr>
            <w:r w:rsidDel="00000000" w:rsidR="00000000" w:rsidRPr="00000000">
              <w:rPr>
                <w:sz w:val="20"/>
                <w:szCs w:val="20"/>
                <w:rtl w:val="0"/>
              </w:rPr>
              <w:t xml:space="preserve">6.59E+07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4F">
            <w:pPr>
              <w:widowControl w:val="0"/>
              <w:spacing w:line="240" w:lineRule="auto"/>
              <w:jc w:val="center"/>
              <w:rPr>
                <w:sz w:val="18"/>
                <w:szCs w:val="18"/>
              </w:rPr>
            </w:pPr>
            <w:r w:rsidDel="00000000" w:rsidR="00000000" w:rsidRPr="00000000">
              <w:rPr>
                <w:sz w:val="20"/>
                <w:szCs w:val="20"/>
                <w:rtl w:val="0"/>
              </w:rPr>
              <w:t xml:space="preserve">4.39E+07</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51">
            <w:pPr>
              <w:widowControl w:val="0"/>
              <w:spacing w:line="240" w:lineRule="auto"/>
              <w:jc w:val="center"/>
              <w:rPr>
                <w:sz w:val="20"/>
                <w:szCs w:val="20"/>
              </w:rPr>
            </w:pPr>
            <w:r w:rsidDel="00000000" w:rsidR="00000000" w:rsidRPr="00000000">
              <w:rPr>
                <w:sz w:val="20"/>
                <w:szCs w:val="20"/>
                <w:rtl w:val="0"/>
              </w:rPr>
              <w:t xml:space="preserve">2.85E+08</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52">
            <w:pPr>
              <w:widowControl w:val="0"/>
              <w:spacing w:line="240" w:lineRule="auto"/>
              <w:jc w:val="center"/>
              <w:rPr>
                <w:sz w:val="20"/>
                <w:szCs w:val="20"/>
              </w:rPr>
            </w:pPr>
            <w:r w:rsidDel="00000000" w:rsidR="00000000" w:rsidRPr="00000000">
              <w:rPr>
                <w:sz w:val="20"/>
                <w:szCs w:val="20"/>
                <w:rtl w:val="0"/>
              </w:rPr>
              <w:t xml:space="preserve">6.15E+08</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53">
            <w:pPr>
              <w:widowControl w:val="0"/>
              <w:spacing w:line="240" w:lineRule="auto"/>
              <w:jc w:val="center"/>
              <w:rPr>
                <w:sz w:val="18"/>
                <w:szCs w:val="18"/>
              </w:rPr>
            </w:pPr>
            <w:r w:rsidDel="00000000" w:rsidR="00000000" w:rsidRPr="00000000">
              <w:rPr>
                <w:sz w:val="20"/>
                <w:szCs w:val="20"/>
                <w:rtl w:val="0"/>
              </w:rPr>
              <w:t xml:space="preserve">9.22E+08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54">
            <w:pPr>
              <w:widowControl w:val="0"/>
              <w:spacing w:line="240" w:lineRule="auto"/>
              <w:jc w:val="center"/>
              <w:rPr>
                <w:sz w:val="18"/>
                <w:szCs w:val="18"/>
              </w:rPr>
            </w:pPr>
            <w:r w:rsidDel="00000000" w:rsidR="00000000" w:rsidRPr="00000000">
              <w:rPr>
                <w:sz w:val="20"/>
                <w:szCs w:val="20"/>
                <w:rtl w:val="0"/>
              </w:rPr>
              <w:t xml:space="preserve">1.27E+09</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55">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6">
            <w:pPr>
              <w:widowControl w:val="0"/>
              <w:spacing w:line="240" w:lineRule="auto"/>
              <w:jc w:val="center"/>
              <w:rPr>
                <w:b w:val="1"/>
                <w:bCs w:val="1"/>
                <w:sz w:val="20"/>
                <w:szCs w:val="20"/>
              </w:rPr>
            </w:pPr>
            <w:r w:rsidDel="00000000" w:rsidR="00000000" w:rsidRPr="00000000">
              <w:rPr>
                <w:b w:val="1"/>
                <w:bCs w:val="1"/>
                <w:sz w:val="20"/>
                <w:szCs w:val="20"/>
                <w:rtl w:val="0"/>
              </w:rPr>
              <w:t xml:space="preserve">1.08287327187051</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7">
            <w:pPr>
              <w:widowControl w:val="0"/>
              <w:jc w:val="center"/>
              <w:rPr>
                <w:b w:val="1"/>
                <w:bCs w:val="1"/>
                <w:sz w:val="20"/>
                <w:szCs w:val="20"/>
              </w:rPr>
            </w:pPr>
            <w:r w:rsidDel="00000000" w:rsidR="00000000" w:rsidRPr="00000000">
              <w:rPr>
                <w:b w:val="1"/>
                <w:bCs w:val="1"/>
                <w:sz w:val="20"/>
                <w:szCs w:val="20"/>
                <w:rtl w:val="0"/>
              </w:rPr>
              <w:t xml:space="preserve">1.08287327187051</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8">
            <w:pPr>
              <w:widowControl w:val="0"/>
              <w:jc w:val="center"/>
              <w:rPr>
                <w:b w:val="1"/>
                <w:bCs w:val="1"/>
                <w:sz w:val="20"/>
                <w:szCs w:val="20"/>
              </w:rPr>
            </w:pPr>
            <w:r w:rsidDel="00000000" w:rsidR="00000000" w:rsidRPr="00000000">
              <w:rPr>
                <w:b w:val="1"/>
                <w:bCs w:val="1"/>
                <w:sz w:val="20"/>
                <w:szCs w:val="20"/>
                <w:rtl w:val="0"/>
              </w:rPr>
              <w:t xml:space="preserve">1.08287327187051</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9">
            <w:pPr>
              <w:widowControl w:val="0"/>
              <w:jc w:val="center"/>
              <w:rPr>
                <w:b w:val="1"/>
                <w:bCs w:val="1"/>
                <w:sz w:val="20"/>
                <w:szCs w:val="20"/>
              </w:rPr>
            </w:pPr>
            <w:r w:rsidDel="00000000" w:rsidR="00000000" w:rsidRPr="00000000">
              <w:rPr>
                <w:b w:val="1"/>
                <w:bCs w:val="1"/>
                <w:sz w:val="20"/>
                <w:szCs w:val="20"/>
                <w:rtl w:val="0"/>
              </w:rPr>
              <w:t xml:space="preserve">1.08287327187051</w:t>
            </w:r>
          </w:p>
        </w:tc>
      </w:tr>
    </w:tbl>
    <w:p w:rsidR="00000000" w:rsidDel="00000000" w:rsidP="00000000" w:rsidRDefault="00000000" w:rsidRPr="00000000" w14:paraId="0000015A">
      <w:pPr>
        <w:jc w:val="center"/>
        <w:rPr>
          <w:sz w:val="22"/>
          <w:szCs w:val="22"/>
        </w:rPr>
      </w:pPr>
      <w:r w:rsidDel="00000000" w:rsidR="00000000" w:rsidRPr="00000000">
        <w:rPr>
          <w:sz w:val="22"/>
          <w:szCs w:val="22"/>
          <w:rtl w:val="0"/>
        </w:rPr>
        <w:t xml:space="preserve">Table 8a. Portfolio of Switzerland (2022)</w:t>
      </w:r>
    </w:p>
    <w:p w:rsidR="00000000" w:rsidDel="00000000" w:rsidP="00000000" w:rsidRDefault="00000000" w:rsidRPr="00000000" w14:paraId="0000015B">
      <w:pPr>
        <w:jc w:val="center"/>
        <w:rPr>
          <w:sz w:val="22"/>
          <w:szCs w:val="22"/>
        </w:rPr>
      </w:pPr>
      <w:r w:rsidDel="00000000" w:rsidR="00000000" w:rsidRPr="00000000">
        <w:rPr>
          <w:rtl w:val="0"/>
        </w:rPr>
      </w:r>
    </w:p>
    <w:p w:rsidR="00000000" w:rsidDel="00000000" w:rsidP="00000000" w:rsidRDefault="00000000" w:rsidRPr="00000000" w14:paraId="0000015C">
      <w:pPr>
        <w:pageBreakBefore w:val="0"/>
        <w:spacing w:after="0" w:before="0" w:line="276" w:lineRule="auto"/>
        <w:rPr>
          <w:b w:val="1"/>
          <w:bCs w:val="1"/>
        </w:rPr>
      </w:pPr>
      <w:r w:rsidDel="00000000" w:rsidR="00000000" w:rsidRPr="00000000">
        <w:rPr>
          <w:b w:val="1"/>
          <w:bCs w:val="1"/>
          <w:rtl w:val="0"/>
        </w:rPr>
        <w:t xml:space="preserve">4.3  Sensitivity Analysis</w:t>
      </w:r>
    </w:p>
    <w:p w:rsidR="00000000" w:rsidDel="00000000" w:rsidP="00000000" w:rsidRDefault="00000000" w:rsidRPr="00000000" w14:paraId="0000015D">
      <w:pPr>
        <w:pageBreakBefore w:val="0"/>
        <w:spacing w:after="0" w:before="0" w:line="276" w:lineRule="auto"/>
        <w:jc w:val="both"/>
        <w:rPr/>
      </w:pPr>
      <w:r w:rsidDel="00000000" w:rsidR="00000000" w:rsidRPr="00000000">
        <w:rPr>
          <w:rtl w:val="0"/>
        </w:rPr>
        <w:t xml:space="preserve">In the following section, our broad aim is to understand how sensitive Switzerland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5E">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5F">
      <w:pPr>
        <w:pageBreakBefore w:val="0"/>
        <w:spacing w:after="240" w:before="240" w:line="276" w:lineRule="auto"/>
        <w:jc w:val="both"/>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60">
      <w:pPr>
        <w:jc w:val="both"/>
        <w:rPr>
          <w:b w:val="1"/>
          <w:bCs w:val="1"/>
        </w:rPr>
      </w:pPr>
      <w:r w:rsidDel="00000000" w:rsidR="00000000" w:rsidRPr="00000000">
        <w:rPr>
          <w:b w:val="1"/>
          <w:bCs w:val="1"/>
        </w:rPr>
        <w:drawing>
          <wp:inline distB="114300" distT="114300" distL="114300" distR="114300">
            <wp:extent cx="5310188" cy="2519630"/>
            <wp:effectExtent b="0" l="0" r="0" t="0"/>
            <wp:docPr id="7" name="image1.jpg"/>
            <a:graphic>
              <a:graphicData uri="http://schemas.openxmlformats.org/drawingml/2006/picture">
                <pic:pic>
                  <pic:nvPicPr>
                    <pic:cNvPr id="0" name="image1.jpg"/>
                    <pic:cNvPicPr preferRelativeResize="0"/>
                  </pic:nvPicPr>
                  <pic:blipFill>
                    <a:blip r:embed="rId17"/>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62">
      <w:pPr>
        <w:pageBreakBefore w:val="0"/>
        <w:spacing w:after="240" w:before="240" w:line="276" w:lineRule="auto"/>
        <w:jc w:val="both"/>
        <w:rPr>
          <w:b w:val="1"/>
          <w:bCs w:val="1"/>
          <w:sz w:val="28"/>
          <w:szCs w:val="28"/>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63">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64">
      <w:pPr>
        <w:pageBreakBefore w:val="0"/>
        <w:jc w:val="both"/>
        <w:rPr/>
      </w:pPr>
      <w:r w:rsidDel="00000000" w:rsidR="00000000" w:rsidRPr="00000000">
        <w:rPr>
          <w:rtl w:val="0"/>
        </w:rPr>
        <w:t xml:space="preserve">We examine Switzerland's ECI Decremental and Incremental Sensitivity Charts for 2022. An increase in Chemicals will lead to the highest change in ECI, followed by Chemical Manufacturing, and Daily Instruments. The significance of Chemicals, Chemical Manufacturing, and Daily Instruments not captured in the greedy algorithm, suggests that they are also critical to increasing ECI and consequently developing Switzerland’s economy. For the negative shock cases, Precious Stones and Raw Manufacturing are the most important. The rest of the industries do not appear to have the same level of sensitivity.</w:t>
      </w:r>
      <w:r w:rsidDel="00000000" w:rsidR="00000000" w:rsidRPr="00000000">
        <w:rPr>
          <w:rtl w:val="0"/>
        </w:rPr>
        <w:t xml:space="preserve"> This suggests that in economic downturns, Switzerland should invest in </w:t>
      </w:r>
      <w:r w:rsidDel="00000000" w:rsidR="00000000" w:rsidRPr="00000000">
        <w:rPr>
          <w:rtl w:val="0"/>
        </w:rPr>
        <w:t xml:space="preserve">Raw Manufacturing</w:t>
      </w:r>
      <w:r w:rsidDel="00000000" w:rsidR="00000000" w:rsidRPr="00000000">
        <w:rPr>
          <w:rtl w:val="0"/>
        </w:rPr>
        <w:t xml:space="preserve"> to increase its ECI.</w:t>
      </w:r>
    </w:p>
    <w:p w:rsidR="00000000" w:rsidDel="00000000" w:rsidP="00000000" w:rsidRDefault="00000000" w:rsidRPr="00000000" w14:paraId="00000165">
      <w:pPr>
        <w:pageBreakBefore w:val="0"/>
        <w:jc w:val="both"/>
        <w:rPr/>
      </w:pPr>
      <w:r w:rsidDel="00000000" w:rsidR="00000000" w:rsidRPr="00000000">
        <w:rPr>
          <w:rtl w:val="0"/>
        </w:rPr>
      </w:r>
    </w:p>
    <w:p w:rsidR="00000000" w:rsidDel="00000000" w:rsidP="00000000" w:rsidRDefault="00000000" w:rsidRPr="00000000" w14:paraId="00000166">
      <w:pPr>
        <w:pageBreakBefore w:val="0"/>
        <w:jc w:val="both"/>
        <w:rPr/>
      </w:pPr>
      <w:r w:rsidDel="00000000" w:rsidR="00000000" w:rsidRPr="00000000">
        <w:rPr/>
        <w:drawing>
          <wp:inline distB="114300" distT="114300" distL="114300" distR="114300">
            <wp:extent cx="5731200" cy="1320800"/>
            <wp:effectExtent b="0" l="0" r="0" t="0"/>
            <wp:docPr id="6" name="image10.jpg"/>
            <a:graphic>
              <a:graphicData uri="http://schemas.openxmlformats.org/drawingml/2006/picture">
                <pic:pic>
                  <pic:nvPicPr>
                    <pic:cNvPr id="0" name="image10.jpg"/>
                    <pic:cNvPicPr preferRelativeResize="0"/>
                  </pic:nvPicPr>
                  <pic:blipFill>
                    <a:blip r:embed="rId18"/>
                    <a:srcRect b="455" l="0" r="0" t="455"/>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Switzerland (2022)</w:t>
      </w:r>
    </w:p>
    <w:p w:rsidR="00000000" w:rsidDel="00000000" w:rsidP="00000000" w:rsidRDefault="00000000" w:rsidRPr="00000000" w14:paraId="00000168">
      <w:pPr>
        <w:jc w:val="center"/>
        <w:rPr>
          <w:sz w:val="22"/>
          <w:szCs w:val="22"/>
        </w:rPr>
      </w:pPr>
      <w:r w:rsidDel="00000000" w:rsidR="00000000" w:rsidRPr="00000000">
        <w:rPr>
          <w:sz w:val="22"/>
          <w:szCs w:val="22"/>
        </w:rPr>
        <w:drawing>
          <wp:inline distB="114300" distT="114300" distL="114300" distR="114300">
            <wp:extent cx="5734050" cy="2580884"/>
            <wp:effectExtent b="0" l="0" r="0" t="0"/>
            <wp:docPr id="8" name="image15.png"/>
            <a:graphic>
              <a:graphicData uri="http://schemas.openxmlformats.org/drawingml/2006/picture">
                <pic:pic>
                  <pic:nvPicPr>
                    <pic:cNvPr id="0" name="image15.png"/>
                    <pic:cNvPicPr preferRelativeResize="0"/>
                  </pic:nvPicPr>
                  <pic:blipFill>
                    <a:blip r:embed="rId19"/>
                    <a:srcRect b="-46828" l="0" r="0" t="-46828"/>
                    <a:stretch>
                      <a:fillRect/>
                    </a:stretch>
                  </pic:blipFill>
                  <pic:spPr>
                    <a:xfrm>
                      <a:off x="0" y="0"/>
                      <a:ext cx="5734050" cy="2580884"/>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jc w:val="center"/>
        <w:rPr>
          <w:sz w:val="22"/>
          <w:szCs w:val="22"/>
        </w:rPr>
      </w:pPr>
      <w:r w:rsidDel="00000000" w:rsidR="00000000" w:rsidRPr="00000000">
        <w:rPr>
          <w:sz w:val="22"/>
          <w:szCs w:val="22"/>
          <w:rtl w:val="0"/>
        </w:rPr>
        <w:t xml:space="preserve">Figure 6b. Decremental ECI Sensitivity for Switzerland (2022)</w:t>
      </w:r>
      <w:r w:rsidDel="00000000" w:rsidR="00000000" w:rsidRPr="00000000">
        <w:rPr>
          <w:rtl w:val="0"/>
        </w:rPr>
      </w:r>
    </w:p>
    <w:p w:rsidR="00000000" w:rsidDel="00000000" w:rsidP="00000000" w:rsidRDefault="00000000" w:rsidRPr="00000000" w14:paraId="0000016A">
      <w:pPr>
        <w:jc w:val="left"/>
        <w:rPr/>
      </w:pPr>
      <w:r w:rsidDel="00000000" w:rsidR="00000000" w:rsidRPr="00000000">
        <w:rPr>
          <w:rtl w:val="0"/>
        </w:rPr>
      </w:r>
    </w:p>
    <w:p w:rsidR="00000000" w:rsidDel="00000000" w:rsidP="00000000" w:rsidRDefault="00000000" w:rsidRPr="00000000" w14:paraId="0000016B">
      <w:pPr>
        <w:pageBreakBefore w:val="0"/>
        <w:jc w:val="center"/>
        <w:rPr>
          <w:sz w:val="28"/>
          <w:szCs w:val="28"/>
        </w:rPr>
      </w:pPr>
      <w:r w:rsidDel="00000000" w:rsidR="00000000" w:rsidRPr="00000000">
        <w:rPr>
          <w:rtl w:val="0"/>
        </w:rPr>
      </w:r>
    </w:p>
    <w:p w:rsidR="00000000" w:rsidDel="00000000" w:rsidP="00000000" w:rsidRDefault="00000000" w:rsidRPr="00000000" w14:paraId="0000016C">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6E">
      <w:pPr>
        <w:pageBreakBefore w:val="0"/>
        <w:jc w:val="both"/>
        <w:rPr>
          <w:b w:val="1"/>
          <w:bCs w:val="1"/>
        </w:rPr>
      </w:pPr>
      <w:r w:rsidDel="00000000" w:rsidR="00000000" w:rsidRPr="00000000">
        <w:rPr>
          <w:rtl w:val="0"/>
        </w:rPr>
      </w:r>
    </w:p>
    <w:p w:rsidR="00000000" w:rsidDel="00000000" w:rsidP="00000000" w:rsidRDefault="00000000" w:rsidRPr="00000000" w14:paraId="0000016F">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70">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71">
      <w:pPr>
        <w:pageBreakBefore w:val="0"/>
        <w:jc w:val="both"/>
        <w:rPr/>
      </w:pPr>
      <w:r w:rsidDel="00000000" w:rsidR="00000000" w:rsidRPr="00000000">
        <w:rPr>
          <w:rtl w:val="0"/>
        </w:rPr>
      </w:r>
    </w:p>
    <w:p w:rsidR="00000000" w:rsidDel="00000000" w:rsidP="00000000" w:rsidRDefault="00000000" w:rsidRPr="00000000" w14:paraId="00000172">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5.4%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4.5%</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73">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74">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76">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77">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78">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79">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7A">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7B">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17C">
      <w:pPr>
        <w:pageBreakBefore w:val="0"/>
        <w:jc w:val="left"/>
        <w:rPr/>
      </w:pPr>
      <w:r w:rsidDel="00000000" w:rsidR="00000000" w:rsidRPr="00000000">
        <w:rPr>
          <w:rtl w:val="0"/>
        </w:rPr>
      </w:r>
    </w:p>
    <w:p w:rsidR="00000000" w:rsidDel="00000000" w:rsidP="00000000" w:rsidRDefault="00000000" w:rsidRPr="00000000" w14:paraId="0000017D">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1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17E">
      <w:pPr>
        <w:pageBreakBefore w:val="0"/>
        <w:jc w:val="both"/>
        <w:rPr/>
      </w:pPr>
      <w:r w:rsidDel="00000000" w:rsidR="00000000" w:rsidRPr="00000000">
        <w:rPr>
          <w:rtl w:val="0"/>
        </w:rPr>
      </w:r>
    </w:p>
    <w:p w:rsidR="00000000" w:rsidDel="00000000" w:rsidP="00000000" w:rsidRDefault="00000000" w:rsidRPr="00000000" w14:paraId="0000017F">
      <w:pPr>
        <w:pageBreakBefore w:val="0"/>
        <w:jc w:val="both"/>
        <w:rPr>
          <w:b w:val="1"/>
          <w:bCs w:val="1"/>
        </w:rPr>
      </w:pPr>
      <w:r w:rsidDel="00000000" w:rsidR="00000000" w:rsidRPr="00000000">
        <w:rPr>
          <w:b w:val="1"/>
          <w:bCs w:val="1"/>
          <w:rtl w:val="0"/>
        </w:rPr>
        <w:t xml:space="preserve">5.2 SOI of Switzerland and Its Implications</w:t>
      </w:r>
    </w:p>
    <w:p w:rsidR="00000000" w:rsidDel="00000000" w:rsidP="00000000" w:rsidRDefault="00000000" w:rsidRPr="00000000" w14:paraId="00000180">
      <w:pPr>
        <w:pageBreakBefore w:val="0"/>
        <w:jc w:val="both"/>
        <w:rPr/>
      </w:pPr>
      <w:r w:rsidDel="00000000" w:rsidR="00000000" w:rsidRPr="00000000">
        <w:rPr>
          <w:rtl w:val="0"/>
        </w:rPr>
        <w:t xml:space="preserve">During the first examined period, Switzerland, for instance, has a low level of structural optimality as compared with its developed peers. As the regression in Figure 10a suggests (the red curve represents export increase and the blue curve stands for opportunity gain of the corresponding industry), Switzerland demonstrates a low level of correlation with the suggested developmental path, having an adjusted R-square of around 0.19%. </w:t>
      </w:r>
      <w:r w:rsidDel="00000000" w:rsidR="00000000" w:rsidRPr="00000000">
        <w:rPr>
          <w:rtl w:val="0"/>
        </w:rPr>
      </w:r>
    </w:p>
    <w:p w:rsidR="00000000" w:rsidDel="00000000" w:rsidP="00000000" w:rsidRDefault="00000000" w:rsidRPr="00000000" w14:paraId="00000181">
      <w:pPr>
        <w:pageBreakBefore w:val="0"/>
        <w:jc w:val="both"/>
        <w:rPr/>
      </w:pPr>
      <w:r w:rsidDel="00000000" w:rsidR="00000000" w:rsidRPr="00000000">
        <w:rPr>
          <w:rtl w:val="0"/>
        </w:rPr>
      </w:r>
    </w:p>
    <w:p w:rsidR="00000000" w:rsidDel="00000000" w:rsidP="00000000" w:rsidRDefault="00000000" w:rsidRPr="00000000" w14:paraId="00000182">
      <w:pPr>
        <w:pageBreakBefore w:val="0"/>
        <w:jc w:val="both"/>
        <w:rPr/>
      </w:pPr>
      <w:r w:rsidDel="00000000" w:rsidR="00000000" w:rsidRPr="00000000">
        <w:rPr>
          <w:rtl w:val="0"/>
        </w:rPr>
        <w:t xml:space="preserve">Switzerland</w:t>
      </w:r>
      <w:r w:rsidDel="00000000" w:rsidR="00000000" w:rsidRPr="00000000">
        <w:rPr>
          <w:rtl w:val="0"/>
        </w:rPr>
        <w:t xml:space="preserve"> ranks in the lower end among all countries in terms of SOI and has made a moderate rate of economic progress among its emerging peers from 2019 to 2022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2.94%</w:t>
      </w:r>
      <w:r w:rsidDel="00000000" w:rsidR="00000000" w:rsidRPr="00000000">
        <w:rPr>
          <w:rtl w:val="0"/>
        </w:rPr>
        <w:t xml:space="preserve">, which is consistent with the regression result in Figure 4b. </w:t>
      </w:r>
      <w:r w:rsidDel="00000000" w:rsidR="00000000" w:rsidRPr="00000000">
        <w:rPr>
          <w:rtl w:val="0"/>
        </w:rPr>
        <w:t xml:space="preserve">Specifically, </w:t>
      </w:r>
      <w:r w:rsidDel="00000000" w:rsidR="00000000" w:rsidRPr="00000000">
        <w:rPr>
          <w:rtl w:val="0"/>
        </w:rPr>
        <w:t xml:space="preserve">Switzerland</w:t>
      </w:r>
      <w:r w:rsidDel="00000000" w:rsidR="00000000" w:rsidRPr="00000000">
        <w:rPr>
          <w:rtl w:val="0"/>
        </w:rPr>
        <w:t xml:space="preserve">'s slow economic progress from 2019-2022 can be at least partially explained by a development strategy that demonstrates a considerable but not perfect level of matches with our suggested developmental path. In specific, </w:t>
      </w:r>
      <w:r w:rsidDel="00000000" w:rsidR="00000000" w:rsidRPr="00000000">
        <w:rPr>
          <w:rtl w:val="0"/>
        </w:rPr>
        <w:t xml:space="preserve">Switzerland</w:t>
      </w:r>
      <w:r w:rsidDel="00000000" w:rsidR="00000000" w:rsidRPr="00000000">
        <w:rPr>
          <w:rtl w:val="0"/>
        </w:rPr>
        <w:t xml:space="preserve"> invested heavily in the Daily Instruments and the Services and Utilities industry, while it should have focused more on industry groups such as </w:t>
      </w:r>
      <w:r w:rsidDel="00000000" w:rsidR="00000000" w:rsidRPr="00000000">
        <w:rPr>
          <w:rtl w:val="0"/>
        </w:rPr>
        <w:t xml:space="preserve">Machinery and Construction.</w:t>
      </w:r>
    </w:p>
    <w:p w:rsidR="00000000" w:rsidDel="00000000" w:rsidP="00000000" w:rsidRDefault="00000000" w:rsidRPr="00000000" w14:paraId="00000183">
      <w:pPr>
        <w:jc w:val="both"/>
        <w:rPr/>
      </w:pPr>
      <w:r w:rsidDel="00000000" w:rsidR="00000000" w:rsidRPr="00000000">
        <w:rPr/>
        <w:drawing>
          <wp:inline distB="114300" distT="114300" distL="114300" distR="114300">
            <wp:extent cx="5731200" cy="2298700"/>
            <wp:effectExtent b="0" l="0" r="0" t="0"/>
            <wp:docPr id="9" name="image6.png"/>
            <a:graphic>
              <a:graphicData uri="http://schemas.openxmlformats.org/drawingml/2006/picture">
                <pic:pic>
                  <pic:nvPicPr>
                    <pic:cNvPr id="0" name="image6.png"/>
                    <pic:cNvPicPr preferRelativeResize="0"/>
                  </pic:nvPicPr>
                  <pic:blipFill>
                    <a:blip r:embed="rId21"/>
                    <a:srcRect b="0" l="135" r="135"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ageBreakBefore w:val="0"/>
        <w:jc w:val="both"/>
        <w:rPr/>
      </w:pPr>
      <w:r w:rsidDel="00000000" w:rsidR="00000000" w:rsidRPr="00000000">
        <w:rPr>
          <w:rtl w:val="0"/>
        </w:rPr>
      </w:r>
    </w:p>
    <w:p w:rsidR="00000000" w:rsidDel="00000000" w:rsidP="00000000" w:rsidRDefault="00000000" w:rsidRPr="00000000" w14:paraId="00000185">
      <w:pPr>
        <w:jc w:val="center"/>
        <w:rPr>
          <w:sz w:val="22"/>
          <w:szCs w:val="22"/>
        </w:rPr>
      </w:pPr>
      <w:r w:rsidDel="00000000" w:rsidR="00000000" w:rsidRPr="00000000">
        <w:rPr>
          <w:sz w:val="22"/>
          <w:szCs w:val="22"/>
          <w:rtl w:val="0"/>
        </w:rPr>
        <w:t xml:space="preserve">Figure 10a. SOI of Switzerland (2019-2022)</w:t>
      </w:r>
    </w:p>
    <w:p w:rsidR="00000000" w:rsidDel="00000000" w:rsidP="00000000" w:rsidRDefault="00000000" w:rsidRPr="00000000" w14:paraId="00000186">
      <w:pPr>
        <w:pageBreakBefore w:val="0"/>
        <w:jc w:val="both"/>
        <w:rPr>
          <w:b w:val="1"/>
          <w:bCs w:val="1"/>
        </w:rPr>
      </w:pPr>
      <w:r w:rsidDel="00000000" w:rsidR="00000000" w:rsidRPr="00000000">
        <w:rPr>
          <w:rtl w:val="0"/>
        </w:rPr>
      </w:r>
    </w:p>
    <w:p w:rsidR="00000000" w:rsidDel="00000000" w:rsidP="00000000" w:rsidRDefault="00000000" w:rsidRPr="00000000" w14:paraId="00000187">
      <w:pPr>
        <w:pageBreakBefore w:val="0"/>
        <w:jc w:val="both"/>
        <w:rPr>
          <w:b w:val="1"/>
          <w:bCs w:val="1"/>
        </w:rPr>
      </w:pPr>
      <w:r w:rsidDel="00000000" w:rsidR="00000000" w:rsidRPr="00000000">
        <w:rPr>
          <w:rtl w:val="0"/>
        </w:rPr>
      </w:r>
    </w:p>
    <w:p w:rsidR="00000000" w:rsidDel="00000000" w:rsidP="00000000" w:rsidRDefault="00000000" w:rsidRPr="00000000" w14:paraId="00000188">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8A">
      <w:pPr>
        <w:pageBreakBefore w:val="0"/>
        <w:jc w:val="both"/>
        <w:rPr/>
      </w:pPr>
      <w:r w:rsidDel="00000000" w:rsidR="00000000" w:rsidRPr="00000000">
        <w:rPr>
          <w:rtl w:val="0"/>
        </w:rPr>
      </w:r>
    </w:p>
    <w:p w:rsidR="00000000" w:rsidDel="00000000" w:rsidP="00000000" w:rsidRDefault="00000000" w:rsidRPr="00000000" w14:paraId="0000018B">
      <w:pPr>
        <w:pageBreakBefore w:val="0"/>
        <w:jc w:val="both"/>
        <w:rPr/>
      </w:pPr>
      <w:r w:rsidDel="00000000" w:rsidR="00000000" w:rsidRPr="00000000">
        <w:rPr>
          <w:rtl w:val="0"/>
        </w:rPr>
        <w:t xml:space="preserve">In conclusion, Switzerland has demonstrated a moderate level of economic growth in terms of annual GDP increase during the period from 2019 to 2022, concurrent with a decrease in economic complexity as compared with major developed economies. </w:t>
      </w:r>
      <w:r w:rsidDel="00000000" w:rsidR="00000000" w:rsidRPr="00000000">
        <w:rPr>
          <w:rtl w:val="0"/>
        </w:rPr>
      </w:r>
    </w:p>
    <w:p w:rsidR="00000000" w:rsidDel="00000000" w:rsidP="00000000" w:rsidRDefault="00000000" w:rsidRPr="00000000" w14:paraId="0000018C">
      <w:pPr>
        <w:pageBreakBefore w:val="0"/>
        <w:jc w:val="both"/>
        <w:rPr/>
      </w:pP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t xml:space="preserve">We believe that the mixed progress during this period can be partially explained through the analysis of the economic and product complexity structure of </w:t>
      </w:r>
      <w:r w:rsidDel="00000000" w:rsidR="00000000" w:rsidRPr="00000000">
        <w:rPr>
          <w:rtl w:val="0"/>
        </w:rPr>
        <w:t xml:space="preserve">Switzerland</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Switzerland</w:t>
      </w:r>
      <w:r w:rsidDel="00000000" w:rsidR="00000000" w:rsidRPr="00000000">
        <w:rPr>
          <w:rtl w:val="0"/>
        </w:rPr>
        <w:t xml:space="preserve"> regressed in developing </w:t>
      </w:r>
      <w:r w:rsidDel="00000000" w:rsidR="00000000" w:rsidRPr="00000000">
        <w:rPr>
          <w:rtl w:val="0"/>
        </w:rPr>
        <w:t xml:space="preserve">most of its industries during the period</w:t>
      </w:r>
      <w:r w:rsidDel="00000000" w:rsidR="00000000" w:rsidRPr="00000000">
        <w:rPr>
          <w:rtl w:val="0"/>
        </w:rPr>
        <w:t xml:space="preserve">.</w:t>
      </w:r>
      <w:r w:rsidDel="00000000" w:rsidR="00000000" w:rsidRPr="00000000">
        <w:rPr>
          <w:rtl w:val="0"/>
        </w:rPr>
        <w:t xml:space="preserve"> Despite exceeding Germany and France in its average annual GDP, Switzerland’s change in ECI is by far the lowest among its peers, which indicates that there is further potential to target specific industries.</w:t>
      </w:r>
      <w:r w:rsidDel="00000000" w:rsidR="00000000" w:rsidRPr="00000000">
        <w:rPr>
          <w:rtl w:val="0"/>
        </w:rPr>
      </w:r>
    </w:p>
    <w:p w:rsidR="00000000" w:rsidDel="00000000" w:rsidP="00000000" w:rsidRDefault="00000000" w:rsidRPr="00000000" w14:paraId="0000018E">
      <w:pPr>
        <w:pageBreakBefore w:val="0"/>
        <w:jc w:val="both"/>
        <w:rPr/>
      </w:pPr>
      <w:r w:rsidDel="00000000" w:rsidR="00000000" w:rsidRPr="00000000">
        <w:rPr>
          <w:rtl w:val="0"/>
        </w:rPr>
      </w:r>
    </w:p>
    <w:p w:rsidR="00000000" w:rsidDel="00000000" w:rsidP="00000000" w:rsidRDefault="00000000" w:rsidRPr="00000000" w14:paraId="0000018F">
      <w:pPr>
        <w:pageBreakBefore w:val="0"/>
        <w:jc w:val="both"/>
        <w:rPr/>
      </w:pPr>
      <w:r w:rsidDel="00000000" w:rsidR="00000000" w:rsidRPr="00000000">
        <w:rPr>
          <w:rtl w:val="0"/>
        </w:rPr>
        <w:t xml:space="preserve">Based on our analysis of the opportunity gain and sensitivity analysis of major industry groups for 2019-2022, </w:t>
      </w:r>
      <w:r w:rsidDel="00000000" w:rsidR="00000000" w:rsidRPr="00000000">
        <w:rPr>
          <w:rtl w:val="0"/>
        </w:rPr>
        <w:t xml:space="preserve">Switzerland</w:t>
      </w:r>
      <w:r w:rsidDel="00000000" w:rsidR="00000000" w:rsidRPr="00000000">
        <w:rPr>
          <w:rtl w:val="0"/>
        </w:rPr>
        <w:t xml:space="preserve"> can further its gains by prioritizing Transportation, Energy Drilling and Mining, Machinery and Construction. We further note that </w:t>
      </w:r>
      <w:r w:rsidDel="00000000" w:rsidR="00000000" w:rsidRPr="00000000">
        <w:rPr>
          <w:rtl w:val="0"/>
        </w:rPr>
        <w:t xml:space="preserve">Switzerland</w:t>
      </w:r>
      <w:r w:rsidDel="00000000" w:rsidR="00000000" w:rsidRPr="00000000">
        <w:rPr>
          <w:rtl w:val="0"/>
        </w:rPr>
        <w:t xml:space="preserve"> has a </w:t>
      </w:r>
      <w:r w:rsidDel="00000000" w:rsidR="00000000" w:rsidRPr="00000000">
        <w:rPr>
          <w:rtl w:val="0"/>
        </w:rPr>
        <w:t xml:space="preserve">heavily mismatched development strategy</w:t>
      </w:r>
      <w:r w:rsidDel="00000000" w:rsidR="00000000" w:rsidRPr="00000000">
        <w:rPr>
          <w:rtl w:val="0"/>
        </w:rPr>
        <w:t xml:space="preserve"> that indicates a low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0.19%. Since a low correlation exists between five-year GDP growth and the structural optimality index of an economy as we define and calculate, </w:t>
      </w:r>
      <w:r w:rsidDel="00000000" w:rsidR="00000000" w:rsidRPr="00000000">
        <w:rPr>
          <w:rtl w:val="0"/>
        </w:rPr>
        <w:t xml:space="preserve">Switzerland</w:t>
      </w:r>
      <w:r w:rsidDel="00000000" w:rsidR="00000000" w:rsidRPr="00000000">
        <w:rPr>
          <w:rtl w:val="0"/>
        </w:rPr>
        <w:t xml:space="preserve"> indeed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190">
      <w:pPr>
        <w:pageBreakBefore w:val="0"/>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 xml:space="preserve">We infer that during the  COVID-19 period, </w:t>
      </w:r>
      <w:r w:rsidDel="00000000" w:rsidR="00000000" w:rsidRPr="00000000">
        <w:rPr>
          <w:rtl w:val="0"/>
        </w:rPr>
        <w:t xml:space="preserve">Switzerland</w:t>
      </w:r>
      <w:r w:rsidDel="00000000" w:rsidR="00000000" w:rsidRPr="00000000">
        <w:rPr>
          <w:rtl w:val="0"/>
        </w:rPr>
        <w:t xml:space="preserve"> focused on maintaining </w:t>
      </w:r>
      <w:r w:rsidDel="00000000" w:rsidR="00000000" w:rsidRPr="00000000">
        <w:rPr>
          <w:rtl w:val="0"/>
        </w:rPr>
        <w:t xml:space="preserve">higher complexity industries despite a lower demand for these industries given the global economic downturn</w:t>
      </w:r>
      <w:r w:rsidDel="00000000" w:rsidR="00000000" w:rsidRPr="00000000">
        <w:rPr>
          <w:rtl w:val="0"/>
        </w:rPr>
        <w:t xml:space="preserve">. With the revised focus, </w:t>
      </w:r>
      <w:r w:rsidDel="00000000" w:rsidR="00000000" w:rsidRPr="00000000">
        <w:rPr>
          <w:rtl w:val="0"/>
        </w:rPr>
        <w:t xml:space="preserve">Switzerland</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ongoing economic expansion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2">
      <w:pPr>
        <w:pageBreakBefore w:val="0"/>
        <w:jc w:val="both"/>
        <w:rPr/>
      </w:pP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rtl w:val="0"/>
        </w:rPr>
      </w:r>
    </w:p>
    <w:p w:rsidR="00000000" w:rsidDel="00000000" w:rsidP="00000000" w:rsidRDefault="00000000" w:rsidRPr="00000000" w14:paraId="00000194">
      <w:pPr>
        <w:pageBreakBefore w:val="0"/>
        <w:jc w:val="both"/>
        <w:rPr/>
      </w:pP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rtl w:val="0"/>
        </w:rPr>
      </w:r>
    </w:p>
    <w:p w:rsidR="00000000" w:rsidDel="00000000" w:rsidP="00000000" w:rsidRDefault="00000000" w:rsidRPr="00000000" w14:paraId="00000196">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7">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9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9">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9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B">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9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D">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9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F">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1">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3">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5">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A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7">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A8">
      <w:pPr>
        <w:pageBreakBefore w:val="0"/>
        <w:jc w:val="both"/>
        <w:rPr/>
      </w:pPr>
      <w:r w:rsidDel="00000000" w:rsidR="00000000" w:rsidRPr="00000000">
        <w:rPr>
          <w:rtl w:val="0"/>
        </w:rPr>
      </w:r>
    </w:p>
    <w:sectPr>
      <w:headerReference r:id="rId22" w:type="default"/>
      <w:footerReference r:id="rId23" w:type="default"/>
      <w:footerReference r:id="rId24" w:type="first"/>
      <w:footerReference r:id="rId25"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eader" Target="header1.xml"/><Relationship Id="rId21" Type="http://schemas.openxmlformats.org/officeDocument/2006/relationships/image" Target="media/image6.png"/><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11.png"/><Relationship Id="rId11" Type="http://schemas.openxmlformats.org/officeDocument/2006/relationships/image" Target="media/image1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9.jp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1.jpg"/><Relationship Id="rId16" Type="http://schemas.openxmlformats.org/officeDocument/2006/relationships/image" Target="media/image12.png"/><Relationship Id="rId19" Type="http://schemas.openxmlformats.org/officeDocument/2006/relationships/image" Target="media/image15.png"/><Relationship Id="rId1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