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7" name="image13.png"/>
            <a:graphic>
              <a:graphicData uri="http://schemas.openxmlformats.org/drawingml/2006/picture">
                <pic:pic>
                  <pic:nvPicPr>
                    <pic:cNvPr id="0" name="image1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Vietnam</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Vietnam</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Vietnam</w:t>
      </w:r>
      <w:r w:rsidDel="00000000" w:rsidR="00000000" w:rsidRPr="00000000">
        <w:rPr>
          <w:rtl w:val="0"/>
        </w:rPr>
        <w:t xml:space="preserve"> went through during the period from 2019 to 2022, including the impacts of the COVID-19 pandemic. Specifically, we dive into the topic through a macroeconomic overview of </w:t>
      </w:r>
      <w:r w:rsidDel="00000000" w:rsidR="00000000" w:rsidRPr="00000000">
        <w:rPr>
          <w:rtl w:val="0"/>
        </w:rPr>
        <w:t xml:space="preserve">Vietnam</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Vietnam</w:t>
      </w:r>
      <w:r w:rsidDel="00000000" w:rsidR="00000000" w:rsidRPr="00000000">
        <w:rPr>
          <w:rtl w:val="0"/>
        </w:rPr>
        <w:t xml:space="preserve"> demonstrated a moderate level of economic growth with an average annual GDP growth rate of 5.28% between 2019 and 2022, but with a decreased economic complexity; a trend consistent with other lower-middle income economies.</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w:t>
      </w:r>
      <w:r w:rsidDel="00000000" w:rsidR="00000000" w:rsidRPr="00000000">
        <w:rPr>
          <w:rtl w:val="0"/>
        </w:rPr>
        <w:t xml:space="preserve">Vietnam</w:t>
      </w:r>
      <w:r w:rsidDel="00000000" w:rsidR="00000000" w:rsidRPr="00000000">
        <w:rPr>
          <w:rtl w:val="0"/>
        </w:rPr>
        <w:t xml:space="preserve"> on the industry group level, as well as the improved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Vietnam</w:t>
      </w:r>
      <w:r w:rsidDel="00000000" w:rsidR="00000000" w:rsidRPr="00000000">
        <w:rPr>
          <w:rtl w:val="0"/>
        </w:rPr>
        <w:t xml:space="preserve"> regressed in developing most of its industries during the period while its developed counterparts and economies around the globe also adopted complex and progressive paths with variable degrees of success.</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Vietnam</w:t>
      </w:r>
      <w:r w:rsidDel="00000000" w:rsidR="00000000" w:rsidRPr="00000000">
        <w:rPr>
          <w:rtl w:val="0"/>
        </w:rPr>
        <w:t xml:space="preserve"> could further its gains by prioritizing</w:t>
      </w:r>
      <w:r w:rsidDel="00000000" w:rsidR="00000000" w:rsidRPr="00000000">
        <w:rPr>
          <w:rtl w:val="0"/>
        </w:rPr>
        <w:t xml:space="preserve"> Food and Preparations, </w:t>
      </w:r>
      <w:r w:rsidDel="00000000" w:rsidR="00000000" w:rsidRPr="00000000">
        <w:rPr>
          <w:rtl w:val="0"/>
        </w:rPr>
        <w:t xml:space="preserve">Animals and By-products, </w:t>
      </w:r>
      <w:r w:rsidDel="00000000" w:rsidR="00000000" w:rsidRPr="00000000">
        <w:rPr>
          <w:rtl w:val="0"/>
        </w:rPr>
        <w:t xml:space="preserve">and </w:t>
      </w:r>
      <w:r w:rsidDel="00000000" w:rsidR="00000000" w:rsidRPr="00000000">
        <w:rPr>
          <w:rtl w:val="0"/>
        </w:rPr>
        <w:t xml:space="preserve">Precious Stones in 2022. </w:t>
      </w:r>
      <w:r w:rsidDel="00000000" w:rsidR="00000000" w:rsidRPr="00000000">
        <w:rPr>
          <w:rtl w:val="0"/>
        </w:rPr>
        <w:t xml:space="preserve">We further note that </w:t>
      </w:r>
      <w:r w:rsidDel="00000000" w:rsidR="00000000" w:rsidRPr="00000000">
        <w:rPr>
          <w:rtl w:val="0"/>
        </w:rPr>
        <w:t xml:space="preserve">Vietnam</w:t>
      </w:r>
      <w:r w:rsidDel="00000000" w:rsidR="00000000" w:rsidRPr="00000000">
        <w:rPr>
          <w:rtl w:val="0"/>
        </w:rPr>
        <w:t xml:space="preserve"> has a slightly mismatched development strategy that indicates an above-average level (compared to other developed</w:t>
      </w:r>
      <w:r w:rsidDel="00000000" w:rsidR="00000000" w:rsidRPr="00000000">
        <w:rPr>
          <w:rtl w:val="0"/>
        </w:rPr>
        <w:t xml:space="preserve"> </w:t>
      </w:r>
      <w:r w:rsidDel="00000000" w:rsidR="00000000" w:rsidRPr="00000000">
        <w:rPr>
          <w:rtl w:val="0"/>
        </w:rPr>
        <w:t xml:space="preserve">countries) of structural optimality on the complexity level, having an adjusted R-square of around</w:t>
      </w:r>
      <w:r w:rsidDel="00000000" w:rsidR="00000000" w:rsidRPr="00000000">
        <w:rPr>
          <w:rtl w:val="0"/>
        </w:rPr>
        <w:t xml:space="preserve"> 16.7%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Vietnam</w:t>
      </w:r>
      <w:r w:rsidDel="00000000" w:rsidR="00000000" w:rsidRPr="00000000">
        <w:rPr>
          <w:rtl w:val="0"/>
        </w:rPr>
        <w:t xml:space="preserve">’s relatively high optimality level may in part account for its continued GDP growth during the pandemic. Still, Vietnam has the potential to further its economic gains through industrial structure optimization as suggested in the paper.  </w:t>
      </w: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four years between 2019 and 2022 showed a significant improvement in </w:t>
      </w:r>
      <w:r w:rsidDel="00000000" w:rsidR="00000000" w:rsidRPr="00000000">
        <w:rPr>
          <w:rtl w:val="0"/>
        </w:rPr>
        <w:t xml:space="preserve">Vietnam</w:t>
      </w:r>
      <w:r w:rsidDel="00000000" w:rsidR="00000000" w:rsidRPr="00000000">
        <w:rPr>
          <w:rtl w:val="0"/>
        </w:rPr>
        <w:t xml:space="preserve">'s economic growth, boosting its position on the global scale. But, while its GDP sits above the pre-pandemic levels, its ECI remains depressed, similar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Vietnam</w:t>
      </w:r>
      <w:r w:rsidDel="00000000" w:rsidR="00000000" w:rsidRPr="00000000">
        <w:rPr>
          <w:rtl w:val="0"/>
        </w:rPr>
        <w:t xml:space="preserve"> went through during the period from 2019 to 2022, including the COVID-pandemic. Specifically, we dive into the topic through a macroeconomic overview of </w:t>
      </w:r>
      <w:r w:rsidDel="00000000" w:rsidR="00000000" w:rsidRPr="00000000">
        <w:rPr>
          <w:rtl w:val="0"/>
        </w:rPr>
        <w:t xml:space="preserve">Vietnam</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Vietnam</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Vietnam</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 illustrates the time-series GDP results for </w:t>
      </w:r>
      <w:r w:rsidDel="00000000" w:rsidR="00000000" w:rsidRPr="00000000">
        <w:rPr>
          <w:rtl w:val="0"/>
        </w:rPr>
        <w:t xml:space="preserve">Vietnam</w:t>
      </w:r>
      <w:r w:rsidDel="00000000" w:rsidR="00000000" w:rsidRPr="00000000">
        <w:rPr>
          <w:rtl w:val="0"/>
        </w:rPr>
        <w:t xml:space="preserve"> and three of its peer countries, the Philippines, Malaysia, and Singapore, from 2019 to 2022. Unlike the other countries, </w:t>
      </w:r>
      <w:r w:rsidDel="00000000" w:rsidR="00000000" w:rsidRPr="00000000">
        <w:rPr>
          <w:rtl w:val="0"/>
        </w:rPr>
        <w:t xml:space="preserve">Vietnam </w:t>
      </w:r>
      <w:r w:rsidDel="00000000" w:rsidR="00000000" w:rsidRPr="00000000">
        <w:rPr>
          <w:rtl w:val="0"/>
        </w:rPr>
        <w:t xml:space="preserve">displayed a constant upward trend over this period, including in 2020 despite COVID-19. </w:t>
      </w:r>
      <w:r w:rsidDel="00000000" w:rsidR="00000000" w:rsidRPr="00000000">
        <w:rPr>
          <w:rtl w:val="0"/>
        </w:rPr>
        <w:t xml:space="preserve">Vietnam</w:t>
      </w:r>
      <w:r w:rsidDel="00000000" w:rsidR="00000000" w:rsidRPr="00000000">
        <w:rPr>
          <w:rtl w:val="0"/>
        </w:rPr>
        <w:t xml:space="preserve">’s average annual GDP growth rate 5.28%</w:t>
      </w:r>
      <w:r w:rsidDel="00000000" w:rsidR="00000000" w:rsidRPr="00000000">
        <w:rPr>
          <w:rtl w:val="0"/>
        </w:rPr>
        <w:t xml:space="preserve">, which puts it lower than Singapore's 6.07% but higher than Malaysia's 2.96% and the Philippine's 1.85%. </w:t>
      </w:r>
    </w:p>
    <w:p w:rsidR="00000000" w:rsidDel="00000000" w:rsidP="00000000" w:rsidRDefault="00000000" w:rsidRPr="00000000" w14:paraId="0000001E">
      <w:pPr>
        <w:pageBreakBefore w:val="0"/>
        <w:jc w:val="center"/>
        <w:rPr>
          <w:i w:val="1"/>
          <w:iCs w:val="1"/>
          <w:color w:val="444499"/>
          <w:sz w:val="20"/>
          <w:szCs w:val="20"/>
        </w:rPr>
      </w:pPr>
      <w:r w:rsidDel="00000000" w:rsidR="00000000" w:rsidRPr="00000000">
        <w:rPr/>
        <w:drawing>
          <wp:inline distB="114300" distT="114300" distL="114300" distR="114300">
            <wp:extent cx="2735100" cy="2087062"/>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35100" cy="208706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jc w:val="center"/>
        <w:rPr>
          <w:sz w:val="22"/>
          <w:szCs w:val="22"/>
        </w:rPr>
      </w:pPr>
      <w:r w:rsidDel="00000000" w:rsidR="00000000" w:rsidRPr="00000000">
        <w:rPr>
          <w:sz w:val="22"/>
          <w:szCs w:val="22"/>
          <w:rtl w:val="0"/>
        </w:rPr>
        <w:t xml:space="preserve">Figures 1. GDP Comparison Among Peer Countries (2019-2022)</w:t>
      </w:r>
    </w:p>
    <w:p w:rsidR="00000000" w:rsidDel="00000000" w:rsidP="00000000" w:rsidRDefault="00000000" w:rsidRPr="00000000" w14:paraId="00000020">
      <w:pPr>
        <w:pageBreakBefore w:val="0"/>
        <w:jc w:val="left"/>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As shown, </w:t>
      </w:r>
      <w:r w:rsidDel="00000000" w:rsidR="00000000" w:rsidRPr="00000000">
        <w:rPr>
          <w:rtl w:val="0"/>
        </w:rPr>
        <w:t xml:space="preserve">Vietnam</w:t>
      </w:r>
      <w:r w:rsidDel="00000000" w:rsidR="00000000" w:rsidRPr="00000000">
        <w:rPr>
          <w:rtl w:val="0"/>
        </w:rPr>
        <w:t xml:space="preserve"> exhibits a</w:t>
      </w:r>
      <w:r w:rsidDel="00000000" w:rsidR="00000000" w:rsidRPr="00000000">
        <w:rPr>
          <w:rtl w:val="0"/>
        </w:rPr>
        <w:t xml:space="preserve"> </w:t>
      </w:r>
      <w:r w:rsidDel="00000000" w:rsidR="00000000" w:rsidRPr="00000000">
        <w:rPr>
          <w:rtl w:val="0"/>
        </w:rPr>
        <w:t xml:space="preserve">large decrease in production capability from 2019 to 2022. </w:t>
      </w:r>
      <w:r w:rsidDel="00000000" w:rsidR="00000000" w:rsidRPr="00000000">
        <w:rPr>
          <w:rtl w:val="0"/>
        </w:rPr>
        <w:t xml:space="preserve">Vietnam</w:t>
      </w:r>
      <w:r w:rsidDel="00000000" w:rsidR="00000000" w:rsidRPr="00000000">
        <w:rPr>
          <w:rtl w:val="0"/>
        </w:rPr>
        <w:t xml:space="preserve"> and its peers are in a weak position relative to the rest of the world in terms of ECI. Vietnam, Malaysia, and Singapore all saw precipitous ECI drops after 2020 and have yet to recover. Still, Vietnam’s change of-168% is not quite as bad as</w:t>
      </w:r>
      <w:r w:rsidDel="00000000" w:rsidR="00000000" w:rsidRPr="00000000">
        <w:rPr>
          <w:rtl w:val="0"/>
        </w:rPr>
        <w:t xml:space="preserve"> Singapore’s -299%, or Malaysia’s -190%. </w:t>
      </w:r>
      <w:r w:rsidDel="00000000" w:rsidR="00000000" w:rsidRPr="00000000">
        <w:rPr>
          <w:rtl w:val="0"/>
        </w:rPr>
        <w:t xml:space="preserve">These decreases in ECI may be explained by the detrimental impact of COVID-19 on specific industries such as accommodation and food services, and manufacturing.</w:t>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2768291" cy="2090738"/>
            <wp:effectExtent b="0" l="0" r="0" t="0"/>
            <wp:docPr id="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768291"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w:t>
      </w:r>
      <w:r w:rsidDel="00000000" w:rsidR="00000000" w:rsidRPr="00000000">
        <w:rPr>
          <w:sz w:val="22"/>
          <w:szCs w:val="22"/>
          <w:rtl w:val="0"/>
        </w:rPr>
        <w:t xml:space="preserve">    Figures 2. ECI Comparison Among Peer Countries (2019-2022)</w:t>
      </w:r>
      <w:r w:rsidDel="00000000" w:rsidR="00000000" w:rsidRPr="00000000">
        <w:rPr>
          <w:rtl w:val="0"/>
        </w:rPr>
        <w:t xml:space="preserve">                       </w:t>
      </w:r>
    </w:p>
    <w:p w:rsidR="00000000" w:rsidDel="00000000" w:rsidP="00000000" w:rsidRDefault="00000000" w:rsidRPr="00000000" w14:paraId="00000027">
      <w:pPr>
        <w:pageBreakBefore w:val="0"/>
        <w:jc w:val="left"/>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Figures 3 offer a further comparison of GDP Growth and ECI over the time span from 2019 to 2022 for </w:t>
      </w:r>
      <w:r w:rsidDel="00000000" w:rsidR="00000000" w:rsidRPr="00000000">
        <w:rPr>
          <w:rtl w:val="0"/>
        </w:rPr>
        <w:t xml:space="preserve">Vietnam</w:t>
      </w:r>
      <w:r w:rsidDel="00000000" w:rsidR="00000000" w:rsidRPr="00000000">
        <w:rPr>
          <w:rtl w:val="0"/>
        </w:rPr>
        <w:t xml:space="preserve">. T</w:t>
      </w:r>
      <w:r w:rsidDel="00000000" w:rsidR="00000000" w:rsidRPr="00000000">
        <w:rPr>
          <w:rtl w:val="0"/>
        </w:rPr>
        <w:t xml:space="preserve">he GDP growth is opposed by a decrease in ECI.</w:t>
      </w:r>
      <w:r w:rsidDel="00000000" w:rsidR="00000000" w:rsidRPr="00000000">
        <w:rPr>
          <w:rtl w:val="0"/>
        </w:rPr>
        <w:t xml:space="preserve"> The results show that the COVID-19 pandemic allowed Vietnam to increase its GDP, but did so through exports with lower diversity and higher ubiquity. In order to provide a more concrete answer to why this has happened, we will dive into an analysis of </w:t>
      </w:r>
      <w:r w:rsidDel="00000000" w:rsidR="00000000" w:rsidRPr="00000000">
        <w:rPr>
          <w:rtl w:val="0"/>
        </w:rPr>
        <w:t xml:space="preserve">Vietnam</w:t>
      </w:r>
      <w:r w:rsidDel="00000000" w:rsidR="00000000" w:rsidRPr="00000000">
        <w:rPr>
          <w:rtl w:val="0"/>
        </w:rPr>
        <w:t xml:space="preserve">’s production structure and its product space designs in the next few sections.</w:t>
      </w: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114300" distT="114300" distL="114300" distR="114300">
            <wp:extent cx="3291786" cy="2281238"/>
            <wp:effectExtent b="0" l="0" r="0" t="0"/>
            <wp:docPr id="1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291786"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b w:val="0"/>
          <w:bCs w:val="0"/>
          <w:i w:val="1"/>
          <w:iCs w:val="1"/>
          <w:color w:val="444499"/>
          <w:sz w:val="20"/>
          <w:szCs w:val="20"/>
        </w:rPr>
      </w:pPr>
      <w:r w:rsidDel="00000000" w:rsidR="00000000" w:rsidRPr="00000000">
        <w:rPr>
          <w:sz w:val="22"/>
          <w:szCs w:val="22"/>
          <w:rtl w:val="0"/>
        </w:rPr>
        <w:t xml:space="preserve">Figures 3. GDP Growth and ECI for</w:t>
      </w:r>
      <w:r w:rsidDel="00000000" w:rsidR="00000000" w:rsidRPr="00000000">
        <w:rPr>
          <w:sz w:val="22"/>
          <w:szCs w:val="22"/>
          <w:rtl w:val="0"/>
        </w:rPr>
        <w:t xml:space="preserve"> Vietnam</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5">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6">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7">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A">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B">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F">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2">
            <w:pPr>
              <w:pageBreakBefore w:val="0"/>
              <w:jc w:val="center"/>
              <w:rPr/>
            </w:pPr>
            <w:r w:rsidDel="00000000" w:rsidR="00000000" w:rsidRPr="00000000">
              <w:rPr>
                <w:rtl w:val="0"/>
              </w:rPr>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B">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C">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3">
      <w:pPr>
        <w:pageBreakBefore w:val="0"/>
        <w:jc w:val="both"/>
        <w:rPr>
          <w:b w:val="1"/>
          <w:bCs w:val="1"/>
        </w:rPr>
      </w:pPr>
      <w:r w:rsidDel="00000000" w:rsidR="00000000" w:rsidRPr="00000000">
        <w:rPr>
          <w:rtl w:val="0"/>
        </w:rPr>
      </w:r>
    </w:p>
    <w:p w:rsidR="00000000" w:rsidDel="00000000" w:rsidP="00000000" w:rsidRDefault="00000000" w:rsidRPr="00000000" w14:paraId="00000084">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5">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Vietnam'</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Vietnam</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 </w:t>
      </w:r>
    </w:p>
    <w:p w:rsidR="00000000" w:rsidDel="00000000" w:rsidP="00000000" w:rsidRDefault="00000000" w:rsidRPr="00000000" w14:paraId="00000086">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-0.02221</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-0.02235</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-0.00626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highlight w:val="white"/>
                <w:rtl w:val="0"/>
              </w:rPr>
              <w:t xml:space="preserve">-0.02436</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0.01074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0.04978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0.01413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highlight w:val="white"/>
              </w:rPr>
            </w:pPr>
            <w:r w:rsidDel="00000000" w:rsidR="00000000" w:rsidRPr="00000000">
              <w:rPr>
                <w:sz w:val="20"/>
                <w:szCs w:val="20"/>
                <w:highlight w:val="white"/>
                <w:rtl w:val="0"/>
              </w:rPr>
              <w:t xml:space="preserve">-0.04673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-0.00563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-0.01008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-0.01596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0.00075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-0.01681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Animal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0.00177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-0.03033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-0.01885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-0.00487</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0.03093</w:t>
            </w:r>
          </w:p>
        </w:tc>
      </w:tr>
    </w:tbl>
    <w:p w:rsidR="00000000" w:rsidDel="00000000" w:rsidP="00000000" w:rsidRDefault="00000000" w:rsidRPr="00000000" w14:paraId="000000AD">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Vietnam</w:t>
      </w:r>
      <w:r w:rsidDel="00000000" w:rsidR="00000000" w:rsidRPr="00000000">
        <w:rPr>
          <w:rtl w:val="0"/>
        </w:rPr>
      </w:r>
    </w:p>
    <w:p w:rsidR="00000000" w:rsidDel="00000000" w:rsidP="00000000" w:rsidRDefault="00000000" w:rsidRPr="00000000" w14:paraId="000000AE">
      <w:pPr>
        <w:pageBreakBefore w:val="0"/>
        <w:jc w:val="both"/>
        <w:rPr>
          <w:b w:val="1"/>
          <w:bCs w:val="1"/>
        </w:rPr>
      </w:pPr>
      <w:r w:rsidDel="00000000" w:rsidR="00000000" w:rsidRPr="00000000">
        <w:rPr>
          <w:rtl w:val="0"/>
        </w:rPr>
      </w:r>
    </w:p>
    <w:p w:rsidR="00000000" w:rsidDel="00000000" w:rsidP="00000000" w:rsidRDefault="00000000" w:rsidRPr="00000000" w14:paraId="000000AF">
      <w:pPr>
        <w:pageBreakBefore w:val="0"/>
        <w:jc w:val="both"/>
        <w:rPr>
          <w:b w:val="1"/>
          <w:bCs w:val="1"/>
        </w:rPr>
      </w:pPr>
      <w:r w:rsidDel="00000000" w:rsidR="00000000" w:rsidRPr="00000000">
        <w:rPr>
          <w:rtl w:val="0"/>
        </w:rPr>
      </w:r>
    </w:p>
    <w:p w:rsidR="00000000" w:rsidDel="00000000" w:rsidP="00000000" w:rsidRDefault="00000000" w:rsidRPr="00000000" w14:paraId="000000B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1">
      <w:pPr>
        <w:jc w:val="both"/>
        <w:rPr/>
      </w:pPr>
      <w:r w:rsidDel="00000000" w:rsidR="00000000" w:rsidRPr="00000000">
        <w:rPr>
          <w:rtl w:val="0"/>
        </w:rPr>
        <w:t xml:space="preserve">Table 4a below summarize the production strategy adopted by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B2">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B3">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4">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5">
            <w:pPr>
              <w:jc w:val="both"/>
              <w:rPr/>
            </w:pPr>
            <w:r w:rsidDel="00000000" w:rsidR="00000000" w:rsidRPr="00000000">
              <w:rPr>
                <w:rtl w:val="0"/>
              </w:rPr>
              <w:t xml:space="preserve">Greece</w:t>
            </w:r>
          </w:p>
        </w:tc>
        <w:tc>
          <w:tcPr>
            <w:vAlign w:val="center"/>
          </w:tcPr>
          <w:p w:rsidR="00000000" w:rsidDel="00000000" w:rsidP="00000000" w:rsidRDefault="00000000" w:rsidRPr="00000000" w14:paraId="000000B6">
            <w:pPr>
              <w:jc w:val="both"/>
              <w:rPr/>
            </w:pPr>
            <w:r w:rsidDel="00000000" w:rsidR="00000000" w:rsidRPr="00000000">
              <w:rPr>
                <w:rtl w:val="0"/>
              </w:rPr>
              <w:t xml:space="preserve">Portugal</w:t>
            </w:r>
          </w:p>
        </w:tc>
      </w:tr>
      <w:tr>
        <w:trPr>
          <w:cantSplit w:val="0"/>
          <w:tblHeader w:val="0"/>
        </w:trPr>
        <w:tc>
          <w:tcPr>
            <w:vAlign w:val="center"/>
          </w:tcPr>
          <w:p w:rsidR="00000000" w:rsidDel="00000000" w:rsidP="00000000" w:rsidRDefault="00000000" w:rsidRPr="00000000" w14:paraId="000000B7">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8">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9">
            <w:pPr>
              <w:jc w:val="both"/>
              <w:rPr>
                <w:sz w:val="18"/>
                <w:szCs w:val="18"/>
              </w:rPr>
            </w:pPr>
            <w:r w:rsidDel="00000000" w:rsidR="00000000" w:rsidRPr="00000000">
              <w:rPr>
                <w:color w:val="000000"/>
                <w:sz w:val="22"/>
                <w:szCs w:val="22"/>
                <w:rtl w:val="0"/>
              </w:rPr>
              <w:t xml:space="preserve">Energy Drilling</w:t>
            </w:r>
            <w:r w:rsidDel="00000000" w:rsidR="00000000" w:rsidRPr="00000000">
              <w:rPr>
                <w:rtl w:val="0"/>
              </w:rPr>
            </w:r>
          </w:p>
        </w:tc>
        <w:tc>
          <w:tcPr>
            <w:vAlign w:val="center"/>
          </w:tcPr>
          <w:p w:rsidR="00000000" w:rsidDel="00000000" w:rsidP="00000000" w:rsidRDefault="00000000" w:rsidRPr="00000000" w14:paraId="000000BA">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D">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BE">
            <w:pPr>
              <w:jc w:val="both"/>
              <w:rPr>
                <w:sz w:val="18"/>
                <w:szCs w:val="18"/>
              </w:rPr>
            </w:pPr>
            <w:r w:rsidDel="00000000" w:rsidR="00000000" w:rsidRPr="00000000">
              <w:rPr>
                <w:color w:val="000000"/>
                <w:sz w:val="22"/>
                <w:szCs w:val="22"/>
                <w:rtl w:val="0"/>
              </w:rPr>
              <w:t xml:space="preserve">Fruit and Plants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C2">
            <w:pPr>
              <w:jc w:val="both"/>
              <w:rPr>
                <w:sz w:val="18"/>
                <w:szCs w:val="18"/>
              </w:rPr>
            </w:pPr>
            <w:r w:rsidDel="00000000" w:rsidR="00000000" w:rsidRPr="00000000">
              <w:rPr>
                <w:color w:val="000000"/>
                <w:sz w:val="22"/>
                <w:szCs w:val="22"/>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Clothing &amp; Accessories </w:t>
            </w:r>
            <w:r w:rsidDel="00000000" w:rsidR="00000000" w:rsidRPr="00000000">
              <w:rPr>
                <w:rtl w:val="0"/>
              </w:rPr>
            </w:r>
          </w:p>
        </w:tc>
        <w:tc>
          <w:tcPr>
            <w:vAlign w:val="center"/>
          </w:tcPr>
          <w:p w:rsidR="00000000" w:rsidDel="00000000" w:rsidP="00000000" w:rsidRDefault="00000000" w:rsidRPr="00000000" w14:paraId="000000C6">
            <w:pPr>
              <w:jc w:val="both"/>
              <w:rPr>
                <w:sz w:val="18"/>
                <w:szCs w:val="18"/>
              </w:rPr>
            </w:pPr>
            <w:r w:rsidDel="00000000" w:rsidR="00000000" w:rsidRPr="00000000">
              <w:rPr>
                <w:color w:val="000000"/>
                <w:sz w:val="22"/>
                <w:szCs w:val="22"/>
                <w:rtl w:val="0"/>
              </w:rPr>
              <w:t xml:space="preserve">Clothing&amp; Accessories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Animals and By-products</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A">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r>
    </w:tbl>
    <w:p w:rsidR="00000000" w:rsidDel="00000000" w:rsidP="00000000" w:rsidRDefault="00000000" w:rsidRPr="00000000" w14:paraId="000000CB">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CC">
      <w:pPr>
        <w:jc w:val="center"/>
        <w:rPr>
          <w:sz w:val="22"/>
          <w:szCs w:val="22"/>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Table 4b examines Vietnam’s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p>
    <w:p w:rsidR="00000000" w:rsidDel="00000000" w:rsidP="00000000" w:rsidRDefault="00000000" w:rsidRPr="00000000" w14:paraId="000000CE">
      <w:pPr>
        <w:jc w:val="both"/>
        <w:rPr/>
      </w:pPr>
      <w:r w:rsidDel="00000000" w:rsidR="00000000" w:rsidRPr="00000000">
        <w:rPr>
          <w:rtl w:val="0"/>
        </w:rPr>
      </w:r>
    </w:p>
    <w:tbl>
      <w:tblPr>
        <w:tblStyle w:val="Table6"/>
        <w:tblW w:w="9025.511811023624" w:type="dxa"/>
        <w:jc w:val="center"/>
        <w:tblLayout w:type="fixed"/>
        <w:tblLook w:val="04A0"/>
      </w:tblPr>
      <w:tblGrid>
        <w:gridCol w:w="1116.7428597230378"/>
        <w:gridCol w:w="2828.6837855016693"/>
        <w:gridCol w:w="2540.0425828994585"/>
        <w:gridCol w:w="2540.0425828994585"/>
        <w:tblGridChange w:id="0">
          <w:tblGrid>
            <w:gridCol w:w="1116.7428597230378"/>
            <w:gridCol w:w="2828.6837855016693"/>
            <w:gridCol w:w="2540.0425828994585"/>
            <w:gridCol w:w="2540.0425828994585"/>
          </w:tblGrid>
        </w:tblGridChange>
      </w:tblGrid>
      <w:tr>
        <w:trPr>
          <w:cantSplit w:val="0"/>
          <w:trHeight w:val="135" w:hRule="atLeast"/>
          <w:tblHeader w:val="0"/>
        </w:trPr>
        <w:tc>
          <w:tcPr/>
          <w:p w:rsidR="00000000" w:rsidDel="00000000" w:rsidP="00000000" w:rsidRDefault="00000000" w:rsidRPr="00000000" w14:paraId="000000CF">
            <w:pPr>
              <w:jc w:val="both"/>
              <w:rPr/>
            </w:pPr>
            <w:r w:rsidDel="00000000" w:rsidR="00000000" w:rsidRPr="00000000">
              <w:rPr>
                <w:rtl w:val="0"/>
              </w:rPr>
              <w:t xml:space="preserve">Ranking</w:t>
            </w:r>
          </w:p>
        </w:tc>
        <w:tc>
          <w:tcPr/>
          <w:p w:rsidR="00000000" w:rsidDel="00000000" w:rsidP="00000000" w:rsidRDefault="00000000" w:rsidRPr="00000000" w14:paraId="000000D0">
            <w:pPr>
              <w:jc w:val="both"/>
              <w:rPr/>
            </w:pPr>
            <w:r w:rsidDel="00000000" w:rsidR="00000000" w:rsidRPr="00000000">
              <w:rPr>
                <w:rtl w:val="0"/>
              </w:rPr>
              <w:t xml:space="preserve">China</w:t>
            </w:r>
          </w:p>
        </w:tc>
        <w:tc>
          <w:tcPr/>
          <w:p w:rsidR="00000000" w:rsidDel="00000000" w:rsidP="00000000" w:rsidRDefault="00000000" w:rsidRPr="00000000" w14:paraId="000000D1">
            <w:pPr>
              <w:jc w:val="both"/>
              <w:rPr/>
            </w:pPr>
            <w:r w:rsidDel="00000000" w:rsidR="00000000" w:rsidRPr="00000000">
              <w:rPr>
                <w:rtl w:val="0"/>
              </w:rPr>
              <w:t xml:space="preserve">Singapore</w:t>
            </w:r>
          </w:p>
        </w:tc>
        <w:tc>
          <w:tcPr/>
          <w:p w:rsidR="00000000" w:rsidDel="00000000" w:rsidP="00000000" w:rsidRDefault="00000000" w:rsidRPr="00000000" w14:paraId="000000D2">
            <w:pPr>
              <w:jc w:val="both"/>
              <w:rPr/>
            </w:pPr>
            <w:r w:rsidDel="00000000" w:rsidR="00000000" w:rsidRPr="00000000">
              <w:rPr>
                <w:rtl w:val="0"/>
              </w:rPr>
              <w:t xml:space="preserve">Vietnam</w:t>
            </w:r>
          </w:p>
        </w:tc>
      </w:tr>
      <w:tr>
        <w:trPr>
          <w:cantSplit w:val="0"/>
          <w:trHeight w:val="275.00000000000006" w:hRule="atLeast"/>
          <w:tblHeader w:val="0"/>
        </w:trPr>
        <w:tc>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4">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5">
            <w:pPr>
              <w:jc w:val="both"/>
              <w:rPr>
                <w:color w:val="000000"/>
                <w:sz w:val="22"/>
                <w:szCs w:val="22"/>
              </w:rPr>
            </w:pPr>
            <w:r w:rsidDel="00000000" w:rsidR="00000000" w:rsidRPr="00000000">
              <w:rPr>
                <w:color w:val="000000"/>
                <w:sz w:val="22"/>
                <w:szCs w:val="22"/>
                <w:rtl w:val="0"/>
              </w:rPr>
              <w:t xml:space="preserve">Transportation</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High-complexity Products</w:t>
            </w:r>
          </w:p>
        </w:tc>
      </w:tr>
      <w:tr>
        <w:trPr>
          <w:cantSplit w:val="0"/>
          <w:trHeight w:val="275.00000000000006" w:hRule="atLeast"/>
          <w:tblHeader w:val="0"/>
        </w:trPr>
        <w:tc>
          <w:tcPr>
            <w:shd w:fill="ffffff" w:val="clea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Daily Instruments</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High-complexity Products</w:t>
            </w:r>
          </w:p>
        </w:tc>
        <w:tc>
          <w:tcPr>
            <w:vAlign w:val="bottom"/>
          </w:tcPr>
          <w:p w:rsidR="00000000" w:rsidDel="00000000" w:rsidP="00000000" w:rsidRDefault="00000000" w:rsidRPr="00000000" w14:paraId="000000DA">
            <w:pPr>
              <w:jc w:val="both"/>
              <w:rPr>
                <w:color w:val="000000"/>
                <w:sz w:val="22"/>
                <w:szCs w:val="22"/>
              </w:rPr>
            </w:pPr>
            <w:r w:rsidDel="00000000" w:rsidR="00000000" w:rsidRPr="00000000">
              <w:rPr>
                <w:color w:val="000000"/>
                <w:sz w:val="22"/>
                <w:szCs w:val="22"/>
                <w:rtl w:val="0"/>
              </w:rPr>
              <w:t xml:space="preserve">Wood Products</w:t>
            </w:r>
          </w:p>
        </w:tc>
      </w:tr>
      <w:tr>
        <w:trPr>
          <w:cantSplit w:val="0"/>
          <w:trHeight w:val="275.00000000000006" w:hRule="atLeast"/>
          <w:tblHeader w:val="0"/>
        </w:trPr>
        <w:tc>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Transportation</w:t>
            </w:r>
          </w:p>
        </w:tc>
        <w:tc>
          <w:tcPr>
            <w:vAlign w:val="bottom"/>
          </w:tcPr>
          <w:p w:rsidR="00000000" w:rsidDel="00000000" w:rsidP="00000000" w:rsidRDefault="00000000" w:rsidRPr="00000000" w14:paraId="000000DD">
            <w:pPr>
              <w:jc w:val="both"/>
              <w:rPr>
                <w:color w:val="000000"/>
                <w:sz w:val="22"/>
                <w:szCs w:val="22"/>
              </w:rPr>
            </w:pPr>
            <w:r w:rsidDel="00000000" w:rsidR="00000000" w:rsidRPr="00000000">
              <w:rPr>
                <w:color w:val="000000"/>
                <w:sz w:val="22"/>
                <w:szCs w:val="22"/>
                <w:rtl w:val="0"/>
              </w:rPr>
              <w:t xml:space="preserve">Energy Drilling &amp; Mining</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Chemicals</w:t>
            </w:r>
          </w:p>
        </w:tc>
      </w:tr>
      <w:tr>
        <w:trPr>
          <w:cantSplit w:val="0"/>
          <w:trHeight w:val="60" w:hRule="atLeast"/>
          <w:tblHeader w:val="0"/>
        </w:trPr>
        <w:tc>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0">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E1">
            <w:pPr>
              <w:jc w:val="both"/>
              <w:rPr>
                <w:color w:val="000000"/>
                <w:sz w:val="22"/>
                <w:szCs w:val="22"/>
              </w:rPr>
            </w:pPr>
            <w:r w:rsidDel="00000000" w:rsidR="00000000" w:rsidRPr="00000000">
              <w:rPr>
                <w:color w:val="000000"/>
                <w:sz w:val="22"/>
                <w:szCs w:val="22"/>
                <w:rtl w:val="0"/>
              </w:rPr>
              <w:t xml:space="preserve">Machinery&amp; Construction</w:t>
            </w:r>
          </w:p>
        </w:tc>
        <w:tc>
          <w:tcPr>
            <w:vAlign w:val="bottom"/>
          </w:tcPr>
          <w:p w:rsidR="00000000" w:rsidDel="00000000" w:rsidP="00000000" w:rsidRDefault="00000000" w:rsidRPr="00000000" w14:paraId="000000E2">
            <w:pPr>
              <w:jc w:val="both"/>
              <w:rPr>
                <w:color w:val="000000"/>
                <w:sz w:val="22"/>
                <w:szCs w:val="22"/>
              </w:rPr>
            </w:pPr>
            <w:r w:rsidDel="00000000" w:rsidR="00000000" w:rsidRPr="00000000">
              <w:rPr>
                <w:color w:val="000000"/>
                <w:sz w:val="22"/>
                <w:szCs w:val="22"/>
                <w:rtl w:val="0"/>
              </w:rPr>
              <w:t xml:space="preserve">Transportation</w:t>
            </w:r>
          </w:p>
        </w:tc>
      </w:tr>
      <w:tr>
        <w:trPr>
          <w:cantSplit w:val="0"/>
          <w:tblHeader w:val="0"/>
        </w:trPr>
        <w:tc>
          <w:tcPr/>
          <w:p w:rsidR="00000000" w:rsidDel="00000000" w:rsidP="00000000" w:rsidRDefault="00000000" w:rsidRPr="00000000" w14:paraId="000000E3">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4">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E5">
            <w:pPr>
              <w:jc w:val="both"/>
              <w:rPr>
                <w:color w:val="000000"/>
                <w:sz w:val="22"/>
                <w:szCs w:val="22"/>
              </w:rPr>
            </w:pPr>
            <w:r w:rsidDel="00000000" w:rsidR="00000000" w:rsidRPr="00000000">
              <w:rPr>
                <w:color w:val="000000"/>
                <w:sz w:val="22"/>
                <w:szCs w:val="22"/>
                <w:rtl w:val="0"/>
              </w:rPr>
              <w:t xml:space="preserve">Chemical Manufacturing</w:t>
            </w:r>
          </w:p>
        </w:tc>
        <w:tc>
          <w:tcPr>
            <w:vAlign w:val="bottom"/>
          </w:tcPr>
          <w:p w:rsidR="00000000" w:rsidDel="00000000" w:rsidP="00000000" w:rsidRDefault="00000000" w:rsidRPr="00000000" w14:paraId="000000E6">
            <w:pPr>
              <w:jc w:val="both"/>
              <w:rPr>
                <w:color w:val="000000"/>
                <w:sz w:val="22"/>
                <w:szCs w:val="22"/>
              </w:rPr>
            </w:pPr>
            <w:r w:rsidDel="00000000" w:rsidR="00000000" w:rsidRPr="00000000">
              <w:rPr>
                <w:color w:val="000000"/>
                <w:sz w:val="22"/>
                <w:szCs w:val="22"/>
                <w:rtl w:val="0"/>
              </w:rPr>
              <w:t xml:space="preserve">Animals and By-products</w:t>
            </w:r>
          </w:p>
        </w:tc>
      </w:tr>
    </w:tbl>
    <w:p w:rsidR="00000000" w:rsidDel="00000000" w:rsidP="00000000" w:rsidRDefault="00000000" w:rsidRPr="00000000" w14:paraId="000000E7">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C">
      <w:pPr>
        <w:pageBreakBefore w:val="0"/>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0F0">
      <w:pPr>
        <w:pageBreakBefore w:val="0"/>
        <w:jc w:val="center"/>
        <w:rPr/>
      </w:pP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rtl w:val="0"/>
        </w:rPr>
        <w:t xml:space="preserve">We define the ranking of opportunity gain for a country c, as the Suggested Development Vector (SDV) of c. Table 5 summarize how the SDV of </w:t>
      </w:r>
      <w:r w:rsidDel="00000000" w:rsidR="00000000" w:rsidRPr="00000000">
        <w:rPr>
          <w:rtl w:val="0"/>
        </w:rPr>
        <w:t xml:space="preserve">Vietnam</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F2">
      <w:pPr>
        <w:pageBreakBefore w:val="0"/>
        <w:jc w:val="both"/>
        <w:rPr/>
      </w:pP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High-complexity Products and Services and Utilities industries. It can be concluded that </w:t>
      </w:r>
      <w:r w:rsidDel="00000000" w:rsidR="00000000" w:rsidRPr="00000000">
        <w:rPr>
          <w:rtl w:val="0"/>
        </w:rPr>
        <w:t xml:space="preserve">Vietnam</w:t>
      </w:r>
      <w:r w:rsidDel="00000000" w:rsidR="00000000" w:rsidRPr="00000000">
        <w:rPr>
          <w:rtl w:val="0"/>
        </w:rPr>
        <w:t xml:space="preserve"> shares the characteristics of developing countries, with a balanced economic structure that leans towards more complex industries.</w:t>
      </w:r>
      <w:r w:rsidDel="00000000" w:rsidR="00000000" w:rsidRPr="00000000">
        <w:rPr>
          <w:rtl w:val="0"/>
        </w:rPr>
        <w:t xml:space="preserve"> Given that its ECI has decreased over the past four years, there remains significant room for improvement. </w:t>
      </w:r>
    </w:p>
    <w:p w:rsidR="00000000" w:rsidDel="00000000" w:rsidP="00000000" w:rsidRDefault="00000000" w:rsidRPr="00000000" w14:paraId="000000F4">
      <w:pPr>
        <w:jc w:val="both"/>
        <w:rPr/>
      </w:pPr>
      <w:r w:rsidDel="00000000" w:rsidR="00000000" w:rsidRPr="00000000">
        <w:rPr/>
        <w:drawing>
          <wp:inline distB="114300" distT="114300" distL="114300" distR="114300">
            <wp:extent cx="5731200" cy="2273300"/>
            <wp:effectExtent b="0" l="0" r="0" t="0"/>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0F6">
      <w:pPr>
        <w:pageBreakBefore w:val="0"/>
        <w:jc w:val="left"/>
        <w:rPr/>
      </w:pPr>
      <w:r w:rsidDel="00000000" w:rsidR="00000000" w:rsidRPr="00000000">
        <w:rPr>
          <w:rtl w:val="0"/>
        </w:rPr>
      </w:r>
    </w:p>
    <w:p w:rsidR="00000000" w:rsidDel="00000000" w:rsidP="00000000" w:rsidRDefault="00000000" w:rsidRPr="00000000" w14:paraId="000000F7">
      <w:pPr>
        <w:pageBreakBefore w:val="0"/>
        <w:jc w:val="both"/>
        <w:rPr>
          <w:b w:val="1"/>
          <w:bCs w:val="1"/>
        </w:rPr>
      </w:pPr>
      <w:r w:rsidDel="00000000" w:rsidR="00000000" w:rsidRPr="00000000">
        <w:rPr>
          <w:rtl w:val="0"/>
        </w:rPr>
      </w:r>
    </w:p>
    <w:p w:rsidR="00000000" w:rsidDel="00000000" w:rsidP="00000000" w:rsidRDefault="00000000" w:rsidRPr="00000000" w14:paraId="000000F8">
      <w:pPr>
        <w:pageBreakBefore w:val="0"/>
        <w:jc w:val="both"/>
        <w:rPr>
          <w:b w:val="1"/>
          <w:bCs w:val="1"/>
        </w:rPr>
      </w:pP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A">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B">
      <w:pPr>
        <w:pageBreakBefore w:val="0"/>
        <w:jc w:val="both"/>
        <w:rPr/>
      </w:pPr>
      <w:r w:rsidDel="00000000" w:rsidR="00000000" w:rsidRPr="00000000">
        <w:rPr>
          <w:rtl w:val="0"/>
        </w:rPr>
      </w:r>
    </w:p>
    <w:p w:rsidR="00000000" w:rsidDel="00000000" w:rsidP="00000000" w:rsidRDefault="00000000" w:rsidRPr="00000000" w14:paraId="000000FC">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jc w:val="center"/>
        <w:rPr/>
      </w:pPr>
      <w:r w:rsidDel="00000000" w:rsidR="00000000" w:rsidRPr="00000000">
        <w:rPr>
          <w:rtl w:val="0"/>
        </w:rPr>
      </w:r>
    </w:p>
    <w:p w:rsidR="00000000" w:rsidDel="00000000" w:rsidP="00000000" w:rsidRDefault="00000000" w:rsidRPr="00000000" w14:paraId="000000FE">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FF">
      <w:pPr>
        <w:pageBreakBefore w:val="0"/>
        <w:jc w:val="both"/>
        <w:rPr/>
      </w:pPr>
      <w:r w:rsidDel="00000000" w:rsidR="00000000" w:rsidRPr="00000000">
        <w:rPr>
          <w:rtl w:val="0"/>
        </w:rPr>
        <w:t xml:space="preserve"> </w:t>
      </w:r>
    </w:p>
    <w:p w:rsidR="00000000" w:rsidDel="00000000" w:rsidP="00000000" w:rsidRDefault="00000000" w:rsidRPr="00000000" w14:paraId="00000100">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1">
      <w:pPr>
        <w:pageBreakBefore w:val="0"/>
        <w:jc w:val="both"/>
        <w:rPr/>
      </w:pPr>
      <w:r w:rsidDel="00000000" w:rsidR="00000000" w:rsidRPr="00000000">
        <w:rPr>
          <w:rtl w:val="0"/>
        </w:rPr>
        <w:t xml:space="preserve"> </w:t>
      </w:r>
    </w:p>
    <w:p w:rsidR="00000000" w:rsidDel="00000000" w:rsidP="00000000" w:rsidRDefault="00000000" w:rsidRPr="00000000" w14:paraId="00000102">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3">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7">
      <w:pPr>
        <w:pageBreakBefore w:val="0"/>
        <w:rPr/>
      </w:pPr>
      <w:r w:rsidDel="00000000" w:rsidR="00000000" w:rsidRPr="00000000">
        <w:rPr>
          <w:rtl w:val="0"/>
        </w:rPr>
        <w:t xml:space="preserve"> </w:t>
      </w:r>
    </w:p>
    <w:p w:rsidR="00000000" w:rsidDel="00000000" w:rsidP="00000000" w:rsidRDefault="00000000" w:rsidRPr="00000000" w14:paraId="00000108">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B">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it can also give a sense of how a country should develop in the long term. Eventually, the graph in the end is just for numerical explanation for the pie charts.</w:t>
      </w:r>
    </w:p>
    <w:p w:rsidR="00000000" w:rsidDel="00000000" w:rsidP="00000000" w:rsidRDefault="00000000" w:rsidRPr="00000000" w14:paraId="0000010C">
      <w:pPr>
        <w:pageBreakBefore w:val="0"/>
        <w:jc w:val="both"/>
        <w:rPr>
          <w:b w:val="1"/>
          <w:bCs w:val="1"/>
        </w:rPr>
      </w:pPr>
      <w:r w:rsidDel="00000000" w:rsidR="00000000" w:rsidRPr="00000000">
        <w:rPr>
          <w:rtl w:val="0"/>
        </w:rPr>
      </w:r>
    </w:p>
    <w:p w:rsidR="00000000" w:rsidDel="00000000" w:rsidP="00000000" w:rsidRDefault="00000000" w:rsidRPr="00000000" w14:paraId="0000010D">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E">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0F">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0">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1">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6">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7">
      <w:pPr>
        <w:pageBreakBefore w:val="0"/>
        <w:jc w:val="center"/>
        <w:rPr/>
      </w:pPr>
      <w:r w:rsidDel="00000000" w:rsidR="00000000" w:rsidRPr="00000000">
        <w:rPr>
          <w:rtl w:val="0"/>
        </w:rPr>
      </w:r>
    </w:p>
    <w:p w:rsidR="00000000" w:rsidDel="00000000" w:rsidP="00000000" w:rsidRDefault="00000000" w:rsidRPr="00000000" w14:paraId="00000138">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Vietnam</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Vietnam</w:t>
      </w:r>
      <w:r w:rsidDel="00000000" w:rsidR="00000000" w:rsidRPr="00000000">
        <w:rPr>
          <w:rtl w:val="0"/>
        </w:rPr>
        <w:t xml:space="preserve"> have highly varied </w:t>
      </w:r>
      <w:r w:rsidDel="00000000" w:rsidR="00000000" w:rsidRPr="00000000">
        <w:rPr>
          <w:rtl w:val="0"/>
        </w:rPr>
        <w:t xml:space="preserve">industry distributions.</w:t>
      </w:r>
    </w:p>
    <w:p w:rsidR="00000000" w:rsidDel="00000000" w:rsidP="00000000" w:rsidRDefault="00000000" w:rsidRPr="00000000" w14:paraId="00000139">
      <w:pPr>
        <w:pageBreakBefore w:val="0"/>
        <w:jc w:val="both"/>
        <w:rPr/>
      </w:pPr>
      <w:r w:rsidDel="00000000" w:rsidR="00000000" w:rsidRPr="00000000">
        <w:rPr>
          <w:rtl w:val="0"/>
        </w:rPr>
        <w:t xml:space="preserve"> </w:t>
      </w:r>
    </w:p>
    <w:p w:rsidR="00000000" w:rsidDel="00000000" w:rsidP="00000000" w:rsidRDefault="00000000" w:rsidRPr="00000000" w14:paraId="0000013A">
      <w:pPr>
        <w:pageBreakBefore w:val="0"/>
        <w:jc w:val="both"/>
        <w:rPr/>
      </w:pPr>
      <w:r w:rsidDel="00000000" w:rsidR="00000000" w:rsidRPr="00000000">
        <w:rPr>
          <w:rtl w:val="0"/>
        </w:rPr>
        <w:t xml:space="preserve">For 2022, in the case of 5 percent export growth, Food and Preparations and Animals and By-Products dominate, accounting for almost 90% of the budget. With a budget of 10 percent export growth, Precious Stones is the primary industry, with Food and Preparations as a secondary industry. For 15% and 20%, Food and Preparations and Precious Stones continue to hold the top two spots, while the other halves of the budgets are spread across various industries. These smaller industries include Animals and By-Products, Raw Manufacturing, and Textile. This suggests that the optimal products to invest into are dependent on the expected export growth. Given Vietnam’s average GDP growth, Food and Preparations and Precious Stones seem to be the best industries to allocate resources towards. A more detailed numerical representation of the portfolio is shown in Table 8a. </w:t>
      </w:r>
      <w:r w:rsidDel="00000000" w:rsidR="00000000" w:rsidRPr="00000000">
        <w:rPr>
          <w:rtl w:val="0"/>
        </w:rPr>
        <w:t xml:space="preserve">The increased ECI row of the table suggests that any increases in 10% and 15% yield the similar increases in ECI, while 5% is significantly worse, and 20% is significantly better, but less likely. This means that Vietnam should focus on 10%. Thus, for optimal development, it should invest firstly in Precious Stones, followed by Food and Preparations and Animals and By-Products. </w:t>
      </w:r>
      <w:r w:rsidDel="00000000" w:rsidR="00000000" w:rsidRPr="00000000">
        <w:rPr>
          <w:rtl w:val="0"/>
        </w:rPr>
      </w:r>
    </w:p>
    <w:p w:rsidR="00000000" w:rsidDel="00000000" w:rsidP="00000000" w:rsidRDefault="00000000" w:rsidRPr="00000000" w14:paraId="0000013B">
      <w:pPr>
        <w:jc w:val="both"/>
        <w:rPr/>
      </w:pPr>
      <w:r w:rsidDel="00000000" w:rsidR="00000000" w:rsidRPr="00000000">
        <w:rPr/>
        <w:drawing>
          <wp:inline distB="114300" distT="114300" distL="114300" distR="114300">
            <wp:extent cx="6491288" cy="2235997"/>
            <wp:effectExtent b="0" l="0" r="0" t="0"/>
            <wp:docPr id="15" name="image16.png"/>
            <a:graphic>
              <a:graphicData uri="http://schemas.openxmlformats.org/drawingml/2006/picture">
                <pic:pic>
                  <pic:nvPicPr>
                    <pic:cNvPr id="0" name="image16.png"/>
                    <pic:cNvPicPr preferRelativeResize="0"/>
                  </pic:nvPicPr>
                  <pic:blipFill>
                    <a:blip r:embed="rId15"/>
                    <a:srcRect b="25581" l="0" r="0" t="5648"/>
                    <a:stretch>
                      <a:fillRect/>
                    </a:stretch>
                  </pic:blipFill>
                  <pic:spPr>
                    <a:xfrm>
                      <a:off x="0" y="0"/>
                      <a:ext cx="6491288" cy="223599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drawing>
          <wp:inline distB="114300" distT="114300" distL="114300" distR="114300">
            <wp:extent cx="6596042" cy="2195513"/>
            <wp:effectExtent b="0" l="0" r="0" t="0"/>
            <wp:docPr id="2" name="image12.png"/>
            <a:graphic>
              <a:graphicData uri="http://schemas.openxmlformats.org/drawingml/2006/picture">
                <pic:pic>
                  <pic:nvPicPr>
                    <pic:cNvPr id="0" name="image12.png"/>
                    <pic:cNvPicPr preferRelativeResize="0"/>
                  </pic:nvPicPr>
                  <pic:blipFill>
                    <a:blip r:embed="rId16"/>
                    <a:srcRect b="6122" l="1852" r="926" t="8163"/>
                    <a:stretch>
                      <a:fillRect/>
                    </a:stretch>
                  </pic:blipFill>
                  <pic:spPr>
                    <a:xfrm>
                      <a:off x="0" y="0"/>
                      <a:ext cx="6596042"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Vietnam</w:t>
      </w:r>
      <w:r w:rsidDel="00000000" w:rsidR="00000000" w:rsidRPr="00000000">
        <w:rPr>
          <w:sz w:val="22"/>
          <w:szCs w:val="22"/>
          <w:rtl w:val="0"/>
        </w:rPr>
        <w:t xml:space="preserve"> with Different Budgets (2022)</w:t>
      </w:r>
    </w:p>
    <w:p w:rsidR="00000000" w:rsidDel="00000000" w:rsidP="00000000" w:rsidRDefault="00000000" w:rsidRPr="00000000" w14:paraId="0000013E">
      <w:pPr>
        <w:jc w:val="cente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7698364627504"/>
        <w:gridCol w:w="1836.9230769230771"/>
        <w:gridCol w:w="1692.2834645669295"/>
        <w:gridCol w:w="1750.1393095093886"/>
        <w:gridCol w:w="1446.3961235614781"/>
        <w:tblGridChange w:id="0">
          <w:tblGrid>
            <w:gridCol w:w="2299.7698364627504"/>
            <w:gridCol w:w="1836.9230769230771"/>
            <w:gridCol w:w="1692.2834645669295"/>
            <w:gridCol w:w="1750.1393095093886"/>
            <w:gridCol w:w="1446.396123561478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5a5a5" w:val="clear"/>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5a5a5" w:val="clear"/>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5a5a5" w:val="clear"/>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rPr>
                <w:rFonts w:ascii="Arial" w:cs="Arial" w:eastAsia="Arial" w:hAnsi="Arial"/>
                <w:sz w:val="20"/>
                <w:szCs w:val="20"/>
              </w:rPr>
            </w:pPr>
            <w:r w:rsidDel="00000000" w:rsidR="00000000" w:rsidRPr="00000000">
              <w:rPr>
                <w:b w:val="1"/>
                <w:bCs w:val="1"/>
                <w:sz w:val="20"/>
                <w:szCs w:val="20"/>
                <w:rtl w:val="0"/>
              </w:rPr>
              <w:t xml:space="preserve">Vietnam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5a5a5" w:val="clear"/>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5a5a5" w:val="clear"/>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ffffff" w:space="0" w:sz="4" w:val="single"/>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rPr>
                <w:rFonts w:ascii="Arial" w:cs="Arial" w:eastAsia="Arial" w:hAnsi="Arial"/>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tcBorders>
              <w:top w:color="000000" w:space="0" w:sz="0" w:val="nil"/>
              <w:left w:color="000000" w:space="0" w:sz="0" w:val="nil"/>
              <w:bottom w:color="ffffff" w:space="0" w:sz="4" w:val="single"/>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ffffff" w:space="0" w:sz="4" w:val="single"/>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-0.507357</w:t>
            </w:r>
            <w:r w:rsidDel="00000000" w:rsidR="00000000" w:rsidRPr="00000000">
              <w:rPr>
                <w:rtl w:val="0"/>
              </w:rPr>
            </w:r>
          </w:p>
        </w:tc>
        <w:tc>
          <w:tcPr>
            <w:tcBorders>
              <w:top w:color="000000" w:space="0" w:sz="0" w:val="nil"/>
              <w:left w:color="000000" w:space="0" w:sz="0" w:val="nil"/>
              <w:bottom w:color="ffffff" w:space="0" w:sz="4" w:val="single"/>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147">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ffffff" w:space="0" w:sz="4" w:val="single"/>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148">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rPr>
                <w:rFonts w:ascii="Arial" w:cs="Arial" w:eastAsia="Arial" w:hAnsi="Arial"/>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4A">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4B">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4C">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4D">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4E">
            <w:pPr>
              <w:widowControl w:val="0"/>
              <w:spacing w:line="276" w:lineRule="auto"/>
              <w:rPr>
                <w:rFonts w:ascii="Arial" w:cs="Arial" w:eastAsia="Arial" w:hAnsi="Arial"/>
                <w:sz w:val="20"/>
                <w:szCs w:val="20"/>
              </w:rPr>
            </w:pPr>
            <w:r w:rsidDel="00000000" w:rsidR="00000000" w:rsidRPr="00000000">
              <w:rPr>
                <w:sz w:val="20"/>
                <w:szCs w:val="20"/>
                <w:rtl w:val="0"/>
              </w:rPr>
              <w:t xml:space="preserve">Animals and By-products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4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1.13E+10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5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1.29E+10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5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2.04E+10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52">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1.72E+10</w:t>
            </w:r>
            <w:r w:rsidDel="00000000" w:rsidR="00000000" w:rsidRPr="00000000">
              <w:rPr>
                <w:rtl w:val="0"/>
              </w:rPr>
            </w:r>
          </w:p>
        </w:tc>
      </w:tr>
      <w:tr>
        <w:trPr>
          <w:cantSplit w:val="0"/>
          <w:trHeight w:val="46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53">
            <w:pPr>
              <w:widowControl w:val="0"/>
              <w:spacing w:line="276" w:lineRule="auto"/>
              <w:rPr>
                <w:rFonts w:ascii="Arial" w:cs="Arial" w:eastAsia="Arial" w:hAnsi="Arial"/>
                <w:sz w:val="20"/>
                <w:szCs w:val="20"/>
              </w:rPr>
            </w:pPr>
            <w:r w:rsidDel="00000000" w:rsidR="00000000" w:rsidRPr="00000000">
              <w:rPr>
                <w:sz w:val="20"/>
                <w:szCs w:val="20"/>
                <w:rtl w:val="0"/>
              </w:rPr>
              <w:t xml:space="preserve">Vegetables, Fruits and Plants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5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0.00E+00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5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0.00E+00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56">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0.00E+00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5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4.30E+09</w:t>
            </w: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58">
            <w:pPr>
              <w:widowControl w:val="0"/>
              <w:spacing w:line="276" w:lineRule="auto"/>
              <w:rPr>
                <w:rFonts w:ascii="Arial" w:cs="Arial" w:eastAsia="Arial" w:hAnsi="Arial"/>
                <w:sz w:val="20"/>
                <w:szCs w:val="20"/>
              </w:rPr>
            </w:pPr>
            <w:r w:rsidDel="00000000" w:rsidR="00000000" w:rsidRPr="00000000">
              <w:rPr>
                <w:sz w:val="20"/>
                <w:szCs w:val="20"/>
                <w:rtl w:val="0"/>
              </w:rPr>
              <w:t xml:space="preserve">Food and Preparations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5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1.32E+10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5A">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1.80E+10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5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2.55E+10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eded" w:val="clear"/>
            <w:tcMar>
              <w:top w:w="0.0" w:type="dxa"/>
              <w:left w:w="40.0" w:type="dxa"/>
              <w:bottom w:w="0.0" w:type="dxa"/>
              <w:right w:w="40.0" w:type="dxa"/>
            </w:tcMar>
            <w:vAlign w:val="bottom"/>
          </w:tcPr>
          <w:p w:rsidR="00000000" w:rsidDel="00000000" w:rsidP="00000000" w:rsidRDefault="00000000" w:rsidRPr="00000000" w14:paraId="0000015C">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4.73E+10</w:t>
            </w: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5D">
            <w:pPr>
              <w:widowControl w:val="0"/>
              <w:spacing w:line="276" w:lineRule="auto"/>
              <w:rPr>
                <w:rFonts w:ascii="Arial" w:cs="Arial" w:eastAsia="Arial" w:hAnsi="Arial"/>
                <w:sz w:val="20"/>
                <w:szCs w:val="20"/>
              </w:rPr>
            </w:pPr>
            <w:r w:rsidDel="00000000" w:rsidR="00000000" w:rsidRPr="00000000">
              <w:rPr>
                <w:sz w:val="20"/>
                <w:szCs w:val="20"/>
                <w:rtl w:val="0"/>
              </w:rPr>
              <w:t xml:space="preserve">Raw Manufacturing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3.78E+09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1.29E+10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6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1.53E+10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1.72E+10</w:t>
            </w: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rPr>
                <w:rFonts w:ascii="Arial" w:cs="Arial" w:eastAsia="Arial" w:hAnsi="Arial"/>
                <w:sz w:val="20"/>
                <w:szCs w:val="20"/>
              </w:rPr>
            </w:pPr>
            <w:r w:rsidDel="00000000" w:rsidR="00000000" w:rsidRPr="00000000">
              <w:rPr>
                <w:sz w:val="20"/>
                <w:szCs w:val="20"/>
                <w:rtl w:val="0"/>
              </w:rPr>
              <w:t xml:space="preserve">Wood Products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0.00E+00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0.00E+00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2.04E+10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6">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4.30E+09</w:t>
            </w: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67">
            <w:pPr>
              <w:widowControl w:val="0"/>
              <w:spacing w:line="276" w:lineRule="auto"/>
              <w:rPr>
                <w:rFonts w:ascii="Arial" w:cs="Arial" w:eastAsia="Arial" w:hAnsi="Arial"/>
                <w:sz w:val="20"/>
                <w:szCs w:val="20"/>
              </w:rPr>
            </w:pPr>
            <w:r w:rsidDel="00000000" w:rsidR="00000000" w:rsidRPr="00000000">
              <w:rPr>
                <w:sz w:val="20"/>
                <w:szCs w:val="20"/>
                <w:rtl w:val="0"/>
              </w:rPr>
              <w:t xml:space="preserve">Textile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68">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0.00E+00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6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5.16E+09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6A">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5.09E+09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6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1.29E+10</w:t>
            </w: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C">
            <w:pPr>
              <w:widowControl w:val="0"/>
              <w:spacing w:line="276" w:lineRule="auto"/>
              <w:rPr>
                <w:rFonts w:ascii="Arial" w:cs="Arial" w:eastAsia="Arial" w:hAnsi="Arial"/>
                <w:sz w:val="20"/>
                <w:szCs w:val="20"/>
              </w:rPr>
            </w:pPr>
            <w:r w:rsidDel="00000000" w:rsidR="00000000" w:rsidRPr="00000000">
              <w:rPr>
                <w:sz w:val="20"/>
                <w:szCs w:val="20"/>
                <w:rtl w:val="0"/>
              </w:rPr>
              <w:t xml:space="preserve">Precious Stones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D">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0.00E+00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E">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2.58E+10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6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4.58E+10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0.0" w:type="dxa"/>
              <w:left w:w="40.0" w:type="dxa"/>
              <w:bottom w:w="0.0" w:type="dxa"/>
              <w:right w:w="40.0" w:type="dxa"/>
            </w:tcMar>
            <w:vAlign w:val="bottom"/>
          </w:tcPr>
          <w:p w:rsidR="00000000" w:rsidDel="00000000" w:rsidP="00000000" w:rsidRDefault="00000000" w:rsidRPr="00000000" w14:paraId="0000017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2.15E+10</w:t>
            </w: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1">
            <w:pPr>
              <w:widowControl w:val="0"/>
              <w:spacing w:line="276" w:lineRule="auto"/>
              <w:rPr>
                <w:rFonts w:ascii="Arial" w:cs="Arial" w:eastAsia="Arial" w:hAnsi="Arial"/>
                <w:sz w:val="20"/>
                <w:szCs w:val="20"/>
              </w:rPr>
            </w:pPr>
            <w:r w:rsidDel="00000000" w:rsidR="00000000" w:rsidRPr="00000000">
              <w:rPr>
                <w:sz w:val="20"/>
                <w:szCs w:val="20"/>
                <w:rtl w:val="0"/>
              </w:rPr>
              <w:t xml:space="preserve">High-complexity Products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2">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0.00E+00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2.58E+09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2.04E+10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4.30E+09</w:t>
            </w:r>
            <w:r w:rsidDel="00000000" w:rsidR="00000000" w:rsidRPr="00000000">
              <w:rPr>
                <w:rtl w:val="0"/>
              </w:rPr>
            </w:r>
          </w:p>
        </w:tc>
      </w:tr>
      <w:tr>
        <w:trPr>
          <w:cantSplit w:val="0"/>
          <w:trHeight w:val="25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6">
            <w:pPr>
              <w:widowControl w:val="0"/>
              <w:spacing w:line="276" w:lineRule="auto"/>
              <w:rPr>
                <w:rFonts w:ascii="Arial" w:cs="Arial" w:eastAsia="Arial" w:hAnsi="Arial"/>
                <w:sz w:val="20"/>
                <w:szCs w:val="20"/>
              </w:rPr>
            </w:pPr>
            <w:r w:rsidDel="00000000" w:rsidR="00000000" w:rsidRPr="00000000">
              <w:rPr>
                <w:b w:val="1"/>
                <w:bCs w:val="1"/>
                <w:sz w:val="20"/>
                <w:szCs w:val="20"/>
                <w:rtl w:val="0"/>
              </w:rPr>
              <w:t xml:space="preserve">Increased ECI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7">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-0.2975581694</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8">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0.2722269482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9">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0.2818825559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17A">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0.7863401772</w:t>
            </w:r>
            <w:r w:rsidDel="00000000" w:rsidR="00000000" w:rsidRPr="00000000">
              <w:rPr>
                <w:rtl w:val="0"/>
              </w:rPr>
            </w:r>
          </w:p>
        </w:tc>
      </w:tr>
    </w:tbl>
    <w:p w:rsidR="00000000" w:rsidDel="00000000" w:rsidP="00000000" w:rsidRDefault="00000000" w:rsidRPr="00000000" w14:paraId="0000017B">
      <w:pPr>
        <w:jc w:val="center"/>
        <w:rPr/>
      </w:pPr>
      <w:r w:rsidDel="00000000" w:rsidR="00000000" w:rsidRPr="00000000">
        <w:rPr>
          <w:rtl w:val="0"/>
        </w:rPr>
      </w:r>
    </w:p>
    <w:p w:rsidR="00000000" w:rsidDel="00000000" w:rsidP="00000000" w:rsidRDefault="00000000" w:rsidRPr="00000000" w14:paraId="0000017C">
      <w:pPr>
        <w:jc w:val="center"/>
        <w:rPr>
          <w:sz w:val="22"/>
          <w:szCs w:val="22"/>
        </w:rPr>
      </w:pPr>
      <w:r w:rsidDel="00000000" w:rsidR="00000000" w:rsidRPr="00000000">
        <w:rPr>
          <w:rtl w:val="0"/>
        </w:rPr>
      </w:r>
    </w:p>
    <w:p w:rsidR="00000000" w:rsidDel="00000000" w:rsidP="00000000" w:rsidRDefault="00000000" w:rsidRPr="00000000" w14:paraId="0000017D">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Vietnam</w:t>
      </w:r>
      <w:r w:rsidDel="00000000" w:rsidR="00000000" w:rsidRPr="00000000">
        <w:rPr>
          <w:sz w:val="22"/>
          <w:szCs w:val="22"/>
          <w:rtl w:val="0"/>
        </w:rPr>
        <w:t xml:space="preserve"> (2022)</w:t>
      </w:r>
    </w:p>
    <w:p w:rsidR="00000000" w:rsidDel="00000000" w:rsidP="00000000" w:rsidRDefault="00000000" w:rsidRPr="00000000" w14:paraId="0000017E">
      <w:pPr>
        <w:jc w:val="center"/>
        <w:rPr>
          <w:sz w:val="22"/>
          <w:szCs w:val="22"/>
        </w:rPr>
      </w:pPr>
      <w:r w:rsidDel="00000000" w:rsidR="00000000" w:rsidRPr="00000000">
        <w:rPr>
          <w:rtl w:val="0"/>
        </w:rPr>
      </w:r>
    </w:p>
    <w:p w:rsidR="00000000" w:rsidDel="00000000" w:rsidP="00000000" w:rsidRDefault="00000000" w:rsidRPr="00000000" w14:paraId="0000017F">
      <w:pPr>
        <w:pageBreakBefore w:val="0"/>
        <w:spacing w:after="0" w:before="0" w:line="276" w:lineRule="auto"/>
        <w:rPr>
          <w:b w:val="1"/>
          <w:bCs w:val="1"/>
        </w:rPr>
      </w:pPr>
      <w:r w:rsidDel="00000000" w:rsidR="00000000" w:rsidRPr="00000000">
        <w:rPr>
          <w:b w:val="1"/>
          <w:bCs w:val="1"/>
          <w:rtl w:val="0"/>
        </w:rPr>
        <w:t xml:space="preserve">4.3  Sensitivity Analysis</w:t>
      </w:r>
    </w:p>
    <w:p w:rsidR="00000000" w:rsidDel="00000000" w:rsidP="00000000" w:rsidRDefault="00000000" w:rsidRPr="00000000" w14:paraId="00000180">
      <w:pPr>
        <w:pageBreakBefore w:val="0"/>
        <w:spacing w:after="0" w:before="0" w:line="276" w:lineRule="auto"/>
        <w:jc w:val="both"/>
        <w:rPr/>
      </w:pPr>
      <w:r w:rsidDel="00000000" w:rsidR="00000000" w:rsidRPr="00000000">
        <w:rPr>
          <w:rtl w:val="0"/>
        </w:rPr>
        <w:t xml:space="preserve">In the following section, our broad aim is to understand how sensitive </w:t>
      </w:r>
      <w:r w:rsidDel="00000000" w:rsidR="00000000" w:rsidRPr="00000000">
        <w:rPr>
          <w:rtl w:val="0"/>
        </w:rPr>
        <w:t xml:space="preserve">Vietnam</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81">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82">
      <w:pPr>
        <w:pageBreakBefore w:val="0"/>
        <w:spacing w:after="240" w:before="240" w:line="276" w:lineRule="auto"/>
        <w:jc w:val="both"/>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83">
      <w:pPr>
        <w:jc w:val="both"/>
        <w:rPr>
          <w:b w:val="1"/>
          <w:bCs w:val="1"/>
        </w:rPr>
      </w:pPr>
      <w:r w:rsidDel="00000000" w:rsidR="00000000" w:rsidRPr="00000000">
        <w:rPr>
          <w:b w:val="1"/>
          <w:bCs w:val="1"/>
        </w:rPr>
        <w:drawing>
          <wp:inline distB="114300" distT="114300" distL="114300" distR="114300">
            <wp:extent cx="5310188" cy="2519630"/>
            <wp:effectExtent b="0" l="0" r="0" t="0"/>
            <wp:docPr id="6" name="image3.jpg"/>
            <a:graphic>
              <a:graphicData uri="http://schemas.openxmlformats.org/drawingml/2006/picture">
                <pic:pic>
                  <pic:nvPicPr>
                    <pic:cNvPr id="0" name="image3.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85">
      <w:pPr>
        <w:pageBreakBefore w:val="0"/>
        <w:spacing w:after="240" w:before="240" w:line="276" w:lineRule="auto"/>
        <w:jc w:val="both"/>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b w:val="1"/>
          <w:bCs w:val="1"/>
          <w:rtl w:val="0"/>
        </w:rPr>
        <w:t xml:space="preserve">4.3 Sensitivity Analysis Results and Interpretation</w:t>
      </w: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t xml:space="preserve">We examine </w:t>
      </w:r>
      <w:r w:rsidDel="00000000" w:rsidR="00000000" w:rsidRPr="00000000">
        <w:rPr>
          <w:rtl w:val="0"/>
        </w:rPr>
        <w:t xml:space="preserve">Vietnam</w:t>
      </w:r>
      <w:r w:rsidDel="00000000" w:rsidR="00000000" w:rsidRPr="00000000">
        <w:rPr>
          <w:rtl w:val="0"/>
        </w:rPr>
        <w:t xml:space="preserve">'s ECI Decremental and Incremental Sensitivity Charts for 2022. An increase in Precious Stones will lead to the highest change in ECI, followed by </w:t>
      </w:r>
      <w:r w:rsidDel="00000000" w:rsidR="00000000" w:rsidRPr="00000000">
        <w:rPr>
          <w:rtl w:val="0"/>
        </w:rPr>
        <w:t xml:space="preserve">Food and Preparations and Animals and By-Products</w:t>
      </w:r>
      <w:r w:rsidDel="00000000" w:rsidR="00000000" w:rsidRPr="00000000">
        <w:rPr>
          <w:rtl w:val="0"/>
        </w:rPr>
        <w:t xml:space="preserve">. The significance of Chemicals and Clothing and Accessories, not captured in the greedy algorithm, suggests that these are also critical to increasing ECI and consequently developing Vietnam’s economy. Food and Preparations also shows a significant impact on ECI given a positive shock, which is consistent with previous analyses. For the negative shock cases, Metals and Machinery and Mining appear to be most important. The rest of the industries do not appear to have the same level of sensitivity.</w:t>
      </w:r>
      <w:r w:rsidDel="00000000" w:rsidR="00000000" w:rsidRPr="00000000">
        <w:rPr>
          <w:rtl w:val="0"/>
        </w:rPr>
        <w:t xml:space="preserve"> This suggests that even in economic downturns, Vietnam should continue to invest in </w:t>
      </w:r>
      <w:r w:rsidDel="00000000" w:rsidR="00000000" w:rsidRPr="00000000">
        <w:rPr>
          <w:rtl w:val="0"/>
        </w:rPr>
        <w:t xml:space="preserve">Metals and Machinery and Mining</w:t>
      </w:r>
      <w:r w:rsidDel="00000000" w:rsidR="00000000" w:rsidRPr="00000000">
        <w:rPr>
          <w:rtl w:val="0"/>
        </w:rPr>
        <w:t xml:space="preserve"> to avoid additional decreases in ECI.</w:t>
      </w:r>
    </w:p>
    <w:p w:rsidR="00000000" w:rsidDel="00000000" w:rsidP="00000000" w:rsidRDefault="00000000" w:rsidRPr="00000000" w14:paraId="00000188">
      <w:pPr>
        <w:jc w:val="both"/>
        <w:rPr/>
      </w:pPr>
      <w:r w:rsidDel="00000000" w:rsidR="00000000" w:rsidRPr="00000000">
        <w:rPr/>
        <w:drawing>
          <wp:inline distB="114300" distT="114300" distL="114300" distR="114300">
            <wp:extent cx="5731200" cy="4089400"/>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Vietnam</w:t>
      </w:r>
      <w:r w:rsidDel="00000000" w:rsidR="00000000" w:rsidRPr="00000000">
        <w:rPr>
          <w:sz w:val="22"/>
          <w:szCs w:val="22"/>
          <w:rtl w:val="0"/>
        </w:rPr>
        <w:t xml:space="preserve"> (2022)</w:t>
      </w:r>
    </w:p>
    <w:p w:rsidR="00000000" w:rsidDel="00000000" w:rsidP="00000000" w:rsidRDefault="00000000" w:rsidRPr="00000000" w14:paraId="0000018A">
      <w:pPr>
        <w:jc w:val="both"/>
        <w:rPr>
          <w:sz w:val="22"/>
          <w:szCs w:val="22"/>
        </w:rPr>
      </w:pPr>
      <w:r w:rsidDel="00000000" w:rsidR="00000000" w:rsidRPr="00000000">
        <w:rPr/>
        <w:drawing>
          <wp:inline distB="114300" distT="114300" distL="114300" distR="114300">
            <wp:extent cx="5731200" cy="4089400"/>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jc w:val="center"/>
        <w:rPr>
          <w:b w:val="1"/>
          <w:bCs w:val="1"/>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Vietnam</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8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D">
      <w:pPr>
        <w:pageBreakBefore w:val="0"/>
        <w:jc w:val="both"/>
        <w:rPr>
          <w:b w:val="1"/>
          <w:bCs w:val="1"/>
        </w:rPr>
      </w:pPr>
      <w:r w:rsidDel="00000000" w:rsidR="00000000" w:rsidRPr="00000000">
        <w:rPr>
          <w:rtl w:val="0"/>
        </w:rPr>
      </w:r>
    </w:p>
    <w:p w:rsidR="00000000" w:rsidDel="00000000" w:rsidP="00000000" w:rsidRDefault="00000000" w:rsidRPr="00000000" w14:paraId="0000018E">
      <w:pPr>
        <w:pageBreakBefore w:val="0"/>
        <w:jc w:val="both"/>
        <w:rPr>
          <w:b w:val="1"/>
          <w:bCs w:val="1"/>
        </w:rPr>
      </w:pPr>
      <w:r w:rsidDel="00000000" w:rsidR="00000000" w:rsidRPr="00000000">
        <w:rPr>
          <w:b w:val="1"/>
          <w:bCs w:val="1"/>
          <w:rtl w:val="0"/>
        </w:rPr>
        <w:t xml:space="preserve">5.1 Structural Optimality Index</w:t>
      </w: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92">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93">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95">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96">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97">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98">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99">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9A">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9B">
      <w:pPr>
        <w:pageBreakBefore w:val="0"/>
        <w:jc w:val="left"/>
        <w:rPr/>
      </w:pPr>
      <w:r w:rsidDel="00000000" w:rsidR="00000000" w:rsidRPr="00000000">
        <w:rPr>
          <w:rtl w:val="0"/>
        </w:rPr>
      </w:r>
    </w:p>
    <w:p w:rsidR="00000000" w:rsidDel="00000000" w:rsidP="00000000" w:rsidRDefault="00000000" w:rsidRPr="00000000" w14:paraId="0000019C">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Vietnam</w:t>
      </w:r>
      <w:r w:rsidDel="00000000" w:rsidR="00000000" w:rsidRPr="00000000">
        <w:rPr>
          <w:b w:val="1"/>
          <w:bCs w:val="1"/>
          <w:rtl w:val="0"/>
        </w:rPr>
        <w:t xml:space="preserve"> and Its Implications</w:t>
      </w:r>
    </w:p>
    <w:p w:rsidR="00000000" w:rsidDel="00000000" w:rsidP="00000000" w:rsidRDefault="00000000" w:rsidRPr="00000000" w14:paraId="0000019F">
      <w:pPr>
        <w:pageBreakBefore w:val="0"/>
        <w:jc w:val="both"/>
        <w:rPr/>
      </w:pPr>
      <w:r w:rsidDel="00000000" w:rsidR="00000000" w:rsidRPr="00000000">
        <w:rPr>
          <w:rtl w:val="0"/>
        </w:rPr>
        <w:t xml:space="preserve">During the first examined period, </w:t>
      </w:r>
      <w:r w:rsidDel="00000000" w:rsidR="00000000" w:rsidRPr="00000000">
        <w:rPr>
          <w:rtl w:val="0"/>
        </w:rPr>
        <w:t xml:space="preserve">Vietnam</w:t>
      </w:r>
      <w:r w:rsidDel="00000000" w:rsidR="00000000" w:rsidRPr="00000000">
        <w:rPr>
          <w:rtl w:val="0"/>
        </w:rPr>
        <w:t xml:space="preserve">, for instance, has an elevated level of structural optimality as compared with its developing peers. As the regression in Figure 10a suggests (the red curve represents export increase and the blue curve stands for opportunity gain of the corresponding industry), </w:t>
      </w:r>
      <w:r w:rsidDel="00000000" w:rsidR="00000000" w:rsidRPr="00000000">
        <w:rPr>
          <w:rtl w:val="0"/>
        </w:rPr>
        <w:t xml:space="preserve">Vietnam</w:t>
      </w:r>
      <w:r w:rsidDel="00000000" w:rsidR="00000000" w:rsidRPr="00000000">
        <w:rPr>
          <w:rtl w:val="0"/>
        </w:rPr>
        <w:t xml:space="preserve"> demonstrates an above-average level of correlation with the suggested developmental path, having an adjusted R-square of around 16.7%. </w:t>
      </w: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Vietnam</w:t>
      </w:r>
      <w:r w:rsidDel="00000000" w:rsidR="00000000" w:rsidRPr="00000000">
        <w:rPr>
          <w:rtl w:val="0"/>
        </w:rPr>
        <w:t xml:space="preserve"> ranks well among all countries in terms of SOI and has made a strong rate of economic progress among its emerging peers from 2019 to 2022 with a</w:t>
      </w:r>
      <w:r w:rsidDel="00000000" w:rsidR="00000000" w:rsidRPr="00000000">
        <w:rPr>
          <w:rtl w:val="0"/>
        </w:rPr>
        <w:t xml:space="preserve"> 5-year GDP growth rate of</w:t>
      </w:r>
      <w:r w:rsidDel="00000000" w:rsidR="00000000" w:rsidRPr="00000000">
        <w:rPr>
          <w:rtl w:val="0"/>
        </w:rPr>
        <w:t xml:space="preserve"> 5.28%, which is consistent with the regression result in Figure 4b. </w:t>
      </w:r>
      <w:r w:rsidDel="00000000" w:rsidR="00000000" w:rsidRPr="00000000">
        <w:rPr>
          <w:rtl w:val="0"/>
        </w:rPr>
        <w:t xml:space="preserve">Specifically, </w:t>
      </w:r>
      <w:r w:rsidDel="00000000" w:rsidR="00000000" w:rsidRPr="00000000">
        <w:rPr>
          <w:rtl w:val="0"/>
        </w:rPr>
        <w:t xml:space="preserve">Vietnam</w:t>
      </w:r>
      <w:r w:rsidDel="00000000" w:rsidR="00000000" w:rsidRPr="00000000">
        <w:rPr>
          <w:rtl w:val="0"/>
        </w:rPr>
        <w:t xml:space="preserve">'s slow economic progress from 2019-2022 can be at least partially explained by a development strategy that demonstrates a considerable but not perfect level of matches with our suggested developmental path. In specific, </w:t>
      </w:r>
      <w:r w:rsidDel="00000000" w:rsidR="00000000" w:rsidRPr="00000000">
        <w:rPr>
          <w:rtl w:val="0"/>
        </w:rPr>
        <w:t xml:space="preserve">Vietnam</w:t>
      </w:r>
      <w:r w:rsidDel="00000000" w:rsidR="00000000" w:rsidRPr="00000000">
        <w:rPr>
          <w:rtl w:val="0"/>
        </w:rPr>
        <w:t xml:space="preserve"> invested heavily in High Complexity Products, while it should have focused more on industry groups such as</w:t>
      </w:r>
      <w:r w:rsidDel="00000000" w:rsidR="00000000" w:rsidRPr="00000000">
        <w:rPr>
          <w:rtl w:val="0"/>
        </w:rPr>
        <w:t xml:space="preserve"> Precious Stones.</w:t>
      </w:r>
    </w:p>
    <w:p w:rsidR="00000000" w:rsidDel="00000000" w:rsidP="00000000" w:rsidRDefault="00000000" w:rsidRPr="00000000" w14:paraId="000001A2">
      <w:pPr>
        <w:jc w:val="center"/>
        <w:rPr/>
      </w:pPr>
      <w:r w:rsidDel="00000000" w:rsidR="00000000" w:rsidRPr="00000000">
        <w:rPr>
          <w:b w:val="1"/>
          <w:bCs w:val="1"/>
          <w:sz w:val="20"/>
          <w:szCs w:val="20"/>
        </w:rPr>
        <w:drawing>
          <wp:inline distB="114300" distT="114300" distL="114300" distR="114300">
            <wp:extent cx="6688486" cy="2681288"/>
            <wp:effectExtent b="0" l="0" r="0" t="0"/>
            <wp:docPr id="1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688486"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Vietnam</w:t>
      </w:r>
      <w:r w:rsidDel="00000000" w:rsidR="00000000" w:rsidRPr="00000000">
        <w:rPr>
          <w:sz w:val="22"/>
          <w:szCs w:val="22"/>
          <w:rtl w:val="0"/>
        </w:rPr>
        <w:t xml:space="preserve"> (20</w:t>
        <w:tab/>
        <w:t xml:space="preserve">19-2022)</w:t>
      </w:r>
    </w:p>
    <w:p w:rsidR="00000000" w:rsidDel="00000000" w:rsidP="00000000" w:rsidRDefault="00000000" w:rsidRPr="00000000" w14:paraId="000001A5">
      <w:pPr>
        <w:pageBreakBefore w:val="0"/>
        <w:jc w:val="both"/>
        <w:rPr>
          <w:b w:val="1"/>
          <w:bCs w:val="1"/>
        </w:rPr>
      </w:pPr>
      <w:r w:rsidDel="00000000" w:rsidR="00000000" w:rsidRPr="00000000">
        <w:rPr>
          <w:rtl w:val="0"/>
        </w:rPr>
      </w:r>
    </w:p>
    <w:p w:rsidR="00000000" w:rsidDel="00000000" w:rsidP="00000000" w:rsidRDefault="00000000" w:rsidRPr="00000000" w14:paraId="000001A6">
      <w:pPr>
        <w:pageBreakBefore w:val="0"/>
        <w:jc w:val="both"/>
        <w:rPr>
          <w:b w:val="1"/>
          <w:bCs w:val="1"/>
        </w:rPr>
      </w:pPr>
      <w:r w:rsidDel="00000000" w:rsidR="00000000" w:rsidRPr="00000000">
        <w:rPr>
          <w:rtl w:val="0"/>
        </w:rPr>
      </w:r>
    </w:p>
    <w:p w:rsidR="00000000" w:rsidDel="00000000" w:rsidP="00000000" w:rsidRDefault="00000000" w:rsidRPr="00000000" w14:paraId="000001A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jc w:val="both"/>
        <w:rPr/>
      </w:pPr>
      <w:r w:rsidDel="00000000" w:rsidR="00000000" w:rsidRPr="00000000">
        <w:rPr>
          <w:rtl w:val="0"/>
        </w:rPr>
        <w:t xml:space="preserve">In conclusion, </w:t>
      </w:r>
      <w:r w:rsidDel="00000000" w:rsidR="00000000" w:rsidRPr="00000000">
        <w:rPr>
          <w:rtl w:val="0"/>
        </w:rPr>
        <w:t xml:space="preserve">Vietnam</w:t>
      </w:r>
      <w:r w:rsidDel="00000000" w:rsidR="00000000" w:rsidRPr="00000000">
        <w:rPr>
          <w:rtl w:val="0"/>
        </w:rPr>
        <w:t xml:space="preserve"> has demonstrated a moderate level of economic growth in terms of annual GDP increase during the period from 2019 to 2022, while its ECI has followed an inverse trend, falling sharply after 2020, in a similar pattern to other lower-middle income countries. </w:t>
      </w: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rtl w:val="0"/>
        </w:rPr>
      </w:r>
    </w:p>
    <w:p w:rsidR="00000000" w:rsidDel="00000000" w:rsidP="00000000" w:rsidRDefault="00000000" w:rsidRPr="00000000" w14:paraId="000001AC">
      <w:pPr>
        <w:pageBreakBefore w:val="0"/>
        <w:jc w:val="both"/>
        <w:rPr/>
      </w:pPr>
      <w:r w:rsidDel="00000000" w:rsidR="00000000" w:rsidRPr="00000000">
        <w:rPr>
          <w:rtl w:val="0"/>
        </w:rPr>
        <w:t xml:space="preserve">We believe that the mixed progress during this period can be partially explained through the analysis of the economic and product complexity structure of </w:t>
      </w:r>
      <w:r w:rsidDel="00000000" w:rsidR="00000000" w:rsidRPr="00000000">
        <w:rPr>
          <w:rtl w:val="0"/>
        </w:rPr>
        <w:t xml:space="preserve">Vietnam</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Vietnam</w:t>
      </w:r>
      <w:r w:rsidDel="00000000" w:rsidR="00000000" w:rsidRPr="00000000">
        <w:rPr>
          <w:rtl w:val="0"/>
        </w:rPr>
        <w:t xml:space="preserve"> regressed in developing </w:t>
      </w:r>
      <w:r w:rsidDel="00000000" w:rsidR="00000000" w:rsidRPr="00000000">
        <w:rPr>
          <w:rtl w:val="0"/>
        </w:rPr>
        <w:t xml:space="preserve">most of its industries during the period</w:t>
      </w:r>
      <w:r w:rsidDel="00000000" w:rsidR="00000000" w:rsidRPr="00000000">
        <w:rPr>
          <w:rtl w:val="0"/>
        </w:rPr>
        <w:t xml:space="preserve">. Despite its overall loss of economic complexity, Vietnam’s ECI has shown a slight uptick recently, which indicates that they may be on track to recovering to pre-pandemic levels, assuming they target the correct industries.</w:t>
      </w:r>
    </w:p>
    <w:p w:rsidR="00000000" w:rsidDel="00000000" w:rsidP="00000000" w:rsidRDefault="00000000" w:rsidRPr="00000000" w14:paraId="000001AD">
      <w:pPr>
        <w:pageBreakBefore w:val="0"/>
        <w:jc w:val="both"/>
        <w:rPr/>
      </w:pPr>
      <w:r w:rsidDel="00000000" w:rsidR="00000000" w:rsidRPr="00000000">
        <w:rPr>
          <w:rtl w:val="0"/>
        </w:rPr>
      </w:r>
    </w:p>
    <w:p w:rsidR="00000000" w:rsidDel="00000000" w:rsidP="00000000" w:rsidRDefault="00000000" w:rsidRPr="00000000" w14:paraId="000001AE">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Vietnam</w:t>
      </w:r>
      <w:r w:rsidDel="00000000" w:rsidR="00000000" w:rsidRPr="00000000">
        <w:rPr>
          <w:rtl w:val="0"/>
        </w:rPr>
        <w:t xml:space="preserve"> can further its gains by prioritizing Precious Stones, </w:t>
      </w:r>
      <w:r w:rsidDel="00000000" w:rsidR="00000000" w:rsidRPr="00000000">
        <w:rPr>
          <w:rtl w:val="0"/>
        </w:rPr>
        <w:t xml:space="preserve">Food and Preparations, and Animals and By-Products</w:t>
      </w:r>
      <w:r w:rsidDel="00000000" w:rsidR="00000000" w:rsidRPr="00000000">
        <w:rPr>
          <w:rtl w:val="0"/>
        </w:rPr>
        <w:t xml:space="preserve">. We further note that </w:t>
      </w:r>
      <w:r w:rsidDel="00000000" w:rsidR="00000000" w:rsidRPr="00000000">
        <w:rPr>
          <w:rtl w:val="0"/>
        </w:rPr>
        <w:t xml:space="preserve">Vietnam</w:t>
      </w:r>
      <w:r w:rsidDel="00000000" w:rsidR="00000000" w:rsidRPr="00000000">
        <w:rPr>
          <w:rtl w:val="0"/>
        </w:rPr>
        <w:t xml:space="preserve"> has a slightly </w:t>
      </w:r>
      <w:r w:rsidDel="00000000" w:rsidR="00000000" w:rsidRPr="00000000">
        <w:rPr>
          <w:rtl w:val="0"/>
        </w:rPr>
        <w:t xml:space="preserve">mismatched development strategy</w:t>
      </w:r>
      <w:r w:rsidDel="00000000" w:rsidR="00000000" w:rsidRPr="00000000">
        <w:rPr>
          <w:rtl w:val="0"/>
        </w:rPr>
        <w:t xml:space="preserve"> that indicates an above-average level (compared to other developing countries) of structural optimality on the complexity level, having an adjusted R-square of around 16.7%. Since a positive correlation exists between five-year GDP growth and the structural optimality index of an economy as we define and calculate, this relatively high level of optimality may in part explain why </w:t>
      </w:r>
      <w:r w:rsidDel="00000000" w:rsidR="00000000" w:rsidRPr="00000000">
        <w:rPr>
          <w:rtl w:val="0"/>
        </w:rPr>
        <w:t xml:space="preserve">Vietnam</w:t>
      </w:r>
      <w:r w:rsidDel="00000000" w:rsidR="00000000" w:rsidRPr="00000000">
        <w:rPr>
          <w:rtl w:val="0"/>
        </w:rPr>
        <w:t xml:space="preserve">’s GDP fared better than most other countries in 2020. Still, there is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We infer that during the COVID-19 period, Vietnam sacrificed economic complexity, making less diverse and more ubiquitous exports, in exchange for maintaining its GDP in the short-term. To continue their growth, Vietnam’s allocation of resources should remain similar; there are a couple industries where spending should be significantly reduced, but this money can be reallocated to all other industries in roughly the current ratio. With the revised focus, </w:t>
      </w:r>
      <w:r w:rsidDel="00000000" w:rsidR="00000000" w:rsidRPr="00000000">
        <w:rPr>
          <w:rtl w:val="0"/>
        </w:rPr>
        <w:t xml:space="preserve">Vietnam</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ongoing economic expansion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jc w:val="both"/>
        <w:rPr/>
      </w:pPr>
      <w:r w:rsidDel="00000000" w:rsidR="00000000" w:rsidRPr="00000000">
        <w:rPr>
          <w:rtl w:val="0"/>
        </w:rPr>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r>
    </w:p>
    <w:p w:rsidR="00000000" w:rsidDel="00000000" w:rsidP="00000000" w:rsidRDefault="00000000" w:rsidRPr="00000000" w14:paraId="000001B5">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6">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B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8">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A">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B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C">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B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E">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0">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C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2">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C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4">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C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6">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C7">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tabs>
        <w:tab w:val="center" w:leader="none" w:pos="4680"/>
        <w:tab w:val="right" w:leader="none" w:pos="9360"/>
      </w:tabs>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eader" Target="header1.xml"/><Relationship Id="rId21" Type="http://schemas.openxmlformats.org/officeDocument/2006/relationships/image" Target="media/image14.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11.png"/><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5.jpg"/><Relationship Id="rId15" Type="http://schemas.openxmlformats.org/officeDocument/2006/relationships/image" Target="media/image16.png"/><Relationship Id="rId14" Type="http://schemas.openxmlformats.org/officeDocument/2006/relationships/image" Target="media/image4.png"/><Relationship Id="rId17" Type="http://schemas.openxmlformats.org/officeDocument/2006/relationships/image" Target="media/image3.jpg"/><Relationship Id="rId16"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