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Niger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Niger</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Niger</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Niger</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Niger</w:t>
      </w:r>
      <w:r w:rsidDel="00000000" w:rsidR="00000000" w:rsidRPr="00000000">
        <w:rPr>
          <w:rtl w:val="0"/>
        </w:rPr>
        <w:t xml:space="preserve"> demonstrated a </w:t>
      </w:r>
      <w:r w:rsidDel="00000000" w:rsidR="00000000" w:rsidRPr="00000000">
        <w:rPr>
          <w:rtl w:val="0"/>
        </w:rPr>
        <w:t xml:space="preserve">high</w:t>
      </w:r>
      <w:r w:rsidDel="00000000" w:rsidR="00000000" w:rsidRPr="00000000">
        <w:rPr>
          <w:rtl w:val="0"/>
        </w:rPr>
        <w:t xml:space="preserve"> level of economic growth with an average annual GDP growth rate of </w:t>
      </w:r>
      <w:r w:rsidDel="00000000" w:rsidR="00000000" w:rsidRPr="00000000">
        <w:rPr>
          <w:rtl w:val="0"/>
        </w:rPr>
        <w:t xml:space="preserve">5.61</w:t>
      </w:r>
      <w:r w:rsidDel="00000000" w:rsidR="00000000" w:rsidRPr="00000000">
        <w:rPr>
          <w:rtl w:val="0"/>
        </w:rPr>
        <w:t xml:space="preserve">% between 2019 and 2021, with a </w:t>
      </w:r>
      <w:r w:rsidDel="00000000" w:rsidR="00000000" w:rsidRPr="00000000">
        <w:rPr>
          <w:rtl w:val="0"/>
        </w:rPr>
        <w:t xml:space="preserve">decreased</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Niger</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Niger</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Niger</w:t>
      </w:r>
      <w:r w:rsidDel="00000000" w:rsidR="00000000" w:rsidRPr="00000000">
        <w:rPr>
          <w:rtl w:val="0"/>
        </w:rPr>
        <w:t xml:space="preserve"> could further its gains by prioritizing Energy Drilling and Mining, followed by Food and Preparations, Animals and By-Products,. We further note that </w:t>
      </w:r>
      <w:r w:rsidDel="00000000" w:rsidR="00000000" w:rsidRPr="00000000">
        <w:rPr>
          <w:rtl w:val="0"/>
        </w:rPr>
        <w:t xml:space="preserve">Niger</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87.72% </w:t>
      </w:r>
      <w:r w:rsidDel="00000000" w:rsidR="00000000" w:rsidRPr="00000000">
        <w:rPr>
          <w:rtl w:val="0"/>
        </w:rPr>
        <w:t xml:space="preserve">in 2023.</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we anticipate very high economic growth for Niger in the coming years.</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five years between 2019 and 2023 showed a significant improvement in Niger's</w:t>
      </w:r>
    </w:p>
    <w:p w:rsidR="00000000" w:rsidDel="00000000" w:rsidP="00000000" w:rsidRDefault="00000000" w:rsidRPr="00000000" w14:paraId="00000014">
      <w:pPr>
        <w:pageBreakBefore w:val="0"/>
        <w:jc w:val="both"/>
        <w:rPr/>
      </w:pPr>
      <w:r w:rsidDel="00000000" w:rsidR="00000000" w:rsidRPr="00000000">
        <w:rPr>
          <w:rtl w:val="0"/>
        </w:rPr>
        <w:t xml:space="preserve">economic growth, boosting its position on the global scale. Its GDP recovered to above the</w:t>
      </w:r>
    </w:p>
    <w:p w:rsidR="00000000" w:rsidDel="00000000" w:rsidP="00000000" w:rsidRDefault="00000000" w:rsidRPr="00000000" w14:paraId="00000015">
      <w:pPr>
        <w:pageBreakBefore w:val="0"/>
        <w:jc w:val="both"/>
        <w:rPr/>
      </w:pPr>
      <w:r w:rsidDel="00000000" w:rsidR="00000000" w:rsidRPr="00000000">
        <w:rPr>
          <w:rtl w:val="0"/>
        </w:rPr>
        <w:t xml:space="preserve">pre-pandemic levels, and it saw a significant boost in the ECI, particularly compared to its</w:t>
      </w:r>
    </w:p>
    <w:p w:rsidR="00000000" w:rsidDel="00000000" w:rsidP="00000000" w:rsidRDefault="00000000" w:rsidRPr="00000000" w14:paraId="00000016">
      <w:pPr>
        <w:pageBreakBefore w:val="0"/>
        <w:jc w:val="both"/>
        <w:rPr/>
      </w:pPr>
      <w:r w:rsidDel="00000000" w:rsidR="00000000" w:rsidRPr="00000000">
        <w:rPr>
          <w:rtl w:val="0"/>
        </w:rPr>
        <w:t xml:space="preserve">peer countries. Its current strategy still has the viable potential upside to increase its</w:t>
      </w:r>
    </w:p>
    <w:p w:rsidR="00000000" w:rsidDel="00000000" w:rsidP="00000000" w:rsidRDefault="00000000" w:rsidRPr="00000000" w14:paraId="00000017">
      <w:pPr>
        <w:pageBreakBefore w:val="0"/>
        <w:jc w:val="both"/>
        <w:rPr/>
      </w:pPr>
      <w:r w:rsidDel="00000000" w:rsidR="00000000" w:rsidRPr="00000000">
        <w:rPr>
          <w:rtl w:val="0"/>
        </w:rPr>
        <w:t xml:space="preserve">performance and optimize its structure further.</w:t>
      </w:r>
    </w:p>
    <w:p w:rsidR="00000000" w:rsidDel="00000000" w:rsidP="00000000" w:rsidRDefault="00000000" w:rsidRPr="00000000" w14:paraId="0000001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A">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In this report, we aim to uncover the economic path Niger went through during the period</w:t>
      </w:r>
    </w:p>
    <w:p w:rsidR="00000000" w:rsidDel="00000000" w:rsidP="00000000" w:rsidRDefault="00000000" w:rsidRPr="00000000" w14:paraId="0000001C">
      <w:pPr>
        <w:jc w:val="both"/>
        <w:rPr/>
      </w:pPr>
      <w:r w:rsidDel="00000000" w:rsidR="00000000" w:rsidRPr="00000000">
        <w:rPr>
          <w:rtl w:val="0"/>
        </w:rPr>
        <w:t xml:space="preserve">from 2019 to 2023. Specifically, we dive into the topic through a macroeconomic overview of</w:t>
      </w:r>
    </w:p>
    <w:p w:rsidR="00000000" w:rsidDel="00000000" w:rsidP="00000000" w:rsidRDefault="00000000" w:rsidRPr="00000000" w14:paraId="0000001D">
      <w:pPr>
        <w:jc w:val="both"/>
        <w:rPr/>
      </w:pPr>
      <w:r w:rsidDel="00000000" w:rsidR="00000000" w:rsidRPr="00000000">
        <w:rPr>
          <w:rtl w:val="0"/>
        </w:rPr>
        <w:t xml:space="preserve">Niger from the perspective of Gross Domestic Product (GDP) and Economic Complexity</w:t>
      </w:r>
    </w:p>
    <w:p w:rsidR="00000000" w:rsidDel="00000000" w:rsidP="00000000" w:rsidRDefault="00000000" w:rsidRPr="00000000" w14:paraId="0000001E">
      <w:pPr>
        <w:jc w:val="both"/>
        <w:rPr/>
      </w:pPr>
      <w:r w:rsidDel="00000000" w:rsidR="00000000" w:rsidRPr="00000000">
        <w:rPr>
          <w:rtl w:val="0"/>
        </w:rPr>
        <w:t xml:space="preserve">Index (ECI), which reflect countries’ production capability and production structure,</w:t>
      </w:r>
    </w:p>
    <w:p w:rsidR="00000000" w:rsidDel="00000000" w:rsidP="00000000" w:rsidRDefault="00000000" w:rsidRPr="00000000" w14:paraId="0000001F">
      <w:pPr>
        <w:jc w:val="both"/>
        <w:rPr/>
      </w:pPr>
      <w:r w:rsidDel="00000000" w:rsidR="00000000" w:rsidRPr="00000000">
        <w:rPr>
          <w:rtl w:val="0"/>
        </w:rPr>
        <w:t xml:space="preserve">respectively. We then analyze the industrial framework and changes of Niger during the</w:t>
      </w:r>
    </w:p>
    <w:p w:rsidR="00000000" w:rsidDel="00000000" w:rsidP="00000000" w:rsidRDefault="00000000" w:rsidRPr="00000000" w14:paraId="00000020">
      <w:pPr>
        <w:jc w:val="both"/>
        <w:rPr/>
      </w:pPr>
      <w:r w:rsidDel="00000000" w:rsidR="00000000" w:rsidRPr="00000000">
        <w:rPr>
          <w:rtl w:val="0"/>
        </w:rPr>
        <w:t xml:space="preserve">period based on quantitative measures such as the Product Complexity Index (PCI) and</w:t>
      </w:r>
    </w:p>
    <w:p w:rsidR="00000000" w:rsidDel="00000000" w:rsidP="00000000" w:rsidRDefault="00000000" w:rsidRPr="00000000" w14:paraId="00000021">
      <w:pPr>
        <w:jc w:val="both"/>
        <w:rPr/>
      </w:pPr>
      <w:r w:rsidDel="00000000" w:rsidR="00000000" w:rsidRPr="00000000">
        <w:rPr>
          <w:rtl w:val="0"/>
        </w:rPr>
        <w:t xml:space="preserve">Product Family Complexity Index (PfCI), followed by a detailed analysis of how such</w:t>
      </w:r>
    </w:p>
    <w:p w:rsidR="00000000" w:rsidDel="00000000" w:rsidP="00000000" w:rsidRDefault="00000000" w:rsidRPr="00000000" w14:paraId="00000022">
      <w:pPr>
        <w:jc w:val="both"/>
        <w:rPr/>
      </w:pPr>
      <w:r w:rsidDel="00000000" w:rsidR="00000000" w:rsidRPr="00000000">
        <w:rPr>
          <w:rtl w:val="0"/>
        </w:rPr>
        <w:t xml:space="preserve">changes have matched with development strategies as quantitatively measured by opportunity</w:t>
      </w:r>
    </w:p>
    <w:p w:rsidR="00000000" w:rsidDel="00000000" w:rsidP="00000000" w:rsidRDefault="00000000" w:rsidRPr="00000000" w14:paraId="00000023">
      <w:pPr>
        <w:jc w:val="both"/>
        <w:rPr/>
      </w:pPr>
      <w:r w:rsidDel="00000000" w:rsidR="00000000" w:rsidRPr="00000000">
        <w:rPr>
          <w:rtl w:val="0"/>
        </w:rPr>
        <w:t xml:space="preserve">gains on an industry-level. We conclude our report with macro-level results and predictions</w:t>
      </w:r>
    </w:p>
    <w:p w:rsidR="00000000" w:rsidDel="00000000" w:rsidP="00000000" w:rsidRDefault="00000000" w:rsidRPr="00000000" w14:paraId="00000024">
      <w:pPr>
        <w:jc w:val="both"/>
        <w:rPr/>
      </w:pPr>
      <w:r w:rsidDel="00000000" w:rsidR="00000000" w:rsidRPr="00000000">
        <w:rPr>
          <w:rtl w:val="0"/>
        </w:rPr>
        <w:t xml:space="preserve">of Niger, as deduced from regression models we have established on a global scale, which</w:t>
      </w:r>
    </w:p>
    <w:p w:rsidR="00000000" w:rsidDel="00000000" w:rsidP="00000000" w:rsidRDefault="00000000" w:rsidRPr="00000000" w14:paraId="00000025">
      <w:pPr>
        <w:jc w:val="both"/>
        <w:rPr/>
      </w:pPr>
      <w:r w:rsidDel="00000000" w:rsidR="00000000" w:rsidRPr="00000000">
        <w:rPr>
          <w:rtl w:val="0"/>
        </w:rPr>
        <w:t xml:space="preserve">take into account countries’ stances in their product space.</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2C">
      <w:pPr>
        <w:jc w:val="both"/>
        <w:rPr/>
      </w:pPr>
      <w:r w:rsidDel="00000000" w:rsidR="00000000" w:rsidRPr="00000000">
        <w:rPr>
          <w:rtl w:val="0"/>
        </w:rPr>
        <w:t xml:space="preserve">Figure 1 shows the GDP levels for Niger and its peer countries (Burkina Faso, Benin, and</w:t>
      </w:r>
    </w:p>
    <w:p w:rsidR="00000000" w:rsidDel="00000000" w:rsidP="00000000" w:rsidRDefault="00000000" w:rsidRPr="00000000" w14:paraId="0000002D">
      <w:pPr>
        <w:jc w:val="both"/>
        <w:rPr/>
      </w:pPr>
      <w:r w:rsidDel="00000000" w:rsidR="00000000" w:rsidRPr="00000000">
        <w:rPr>
          <w:rtl w:val="0"/>
        </w:rPr>
        <w:t xml:space="preserve">Togo) from 2019 to 2023. Similar to the other countries, Niger displayed a drop in GDP from</w:t>
      </w:r>
    </w:p>
    <w:p w:rsidR="00000000" w:rsidDel="00000000" w:rsidP="00000000" w:rsidRDefault="00000000" w:rsidRPr="00000000" w14:paraId="0000002E">
      <w:pPr>
        <w:jc w:val="both"/>
        <w:rPr/>
      </w:pPr>
      <w:r w:rsidDel="00000000" w:rsidR="00000000" w:rsidRPr="00000000">
        <w:rPr>
          <w:rtl w:val="0"/>
        </w:rPr>
        <w:t xml:space="preserve">2021 to 2020 because of the pandemic, with all GDPs rebounding in 2023. Over these five</w:t>
      </w:r>
    </w:p>
    <w:p w:rsidR="00000000" w:rsidDel="00000000" w:rsidP="00000000" w:rsidRDefault="00000000" w:rsidRPr="00000000" w14:paraId="0000002F">
      <w:pPr>
        <w:jc w:val="both"/>
        <w:rPr/>
      </w:pPr>
      <w:r w:rsidDel="00000000" w:rsidR="00000000" w:rsidRPr="00000000">
        <w:rPr>
          <w:rtl w:val="0"/>
        </w:rPr>
        <w:t xml:space="preserve">years, Niger’s average annual GDP growth rate (5.77%) is strong, as it is greater than</w:t>
      </w:r>
    </w:p>
    <w:p w:rsidR="00000000" w:rsidDel="00000000" w:rsidP="00000000" w:rsidRDefault="00000000" w:rsidRPr="00000000" w14:paraId="00000030">
      <w:pPr>
        <w:jc w:val="both"/>
        <w:rPr/>
      </w:pPr>
      <w:r w:rsidDel="00000000" w:rsidR="00000000" w:rsidRPr="00000000">
        <w:rPr>
          <w:rtl w:val="0"/>
        </w:rPr>
        <w:t xml:space="preserve">Togo’s rate (5.76%) and Burkina Faso’s rate (4.82%), only trailing Benin’s rate (6.67%).</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6" name="image13.png"/>
            <a:graphic>
              <a:graphicData uri="http://schemas.openxmlformats.org/drawingml/2006/picture">
                <pic:pic>
                  <pic:nvPicPr>
                    <pic:cNvPr id="0" name="image13.png"/>
                    <pic:cNvPicPr preferRelativeResize="0"/>
                  </pic:nvPicPr>
                  <pic:blipFill>
                    <a:blip r:embed="rId8"/>
                    <a:srcRect b="5556" l="0" r="0" t="5556"/>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34">
      <w:pPr>
        <w:pageBreakBefore w:val="0"/>
        <w:jc w:val="left"/>
        <w:rPr/>
      </w:pPr>
      <w:r w:rsidDel="00000000" w:rsidR="00000000" w:rsidRPr="00000000">
        <w:rPr>
          <w:rtl w:val="0"/>
        </w:rPr>
      </w:r>
    </w:p>
    <w:p w:rsidR="00000000" w:rsidDel="00000000" w:rsidP="00000000" w:rsidRDefault="00000000" w:rsidRPr="00000000" w14:paraId="00000035">
      <w:pPr>
        <w:pageBreakBefore w:val="0"/>
        <w:jc w:val="left"/>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37">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The comparable countries all follow a similar ECI trend with a sharp increase from 2019 to 2020, followed by a gradual decline, which accelerates to a steep decline from 2022 to 2023, indicating that the pandemic lead to an increased ECI for these countries, as less complex industries such as services made up a smaller percentage of GDP. </w:t>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jc w:val="center"/>
        <w:rPr/>
      </w:pPr>
      <w:r w:rsidDel="00000000" w:rsidR="00000000" w:rsidRPr="00000000">
        <w:rPr/>
        <w:drawing>
          <wp:inline distB="114300" distT="114300" distL="114300" distR="114300">
            <wp:extent cx="3421856" cy="2281238"/>
            <wp:effectExtent b="0" l="0" r="0" t="0"/>
            <wp:docPr id="5" name="image16.png"/>
            <a:graphic>
              <a:graphicData uri="http://schemas.openxmlformats.org/drawingml/2006/picture">
                <pic:pic>
                  <pic:nvPicPr>
                    <pic:cNvPr id="0" name="image16.png"/>
                    <pic:cNvPicPr preferRelativeResize="0"/>
                  </pic:nvPicPr>
                  <pic:blipFill>
                    <a:blip r:embed="rId9"/>
                    <a:srcRect b="5556" l="0" r="0" t="5556"/>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C">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3D">
      <w:pPr>
        <w:pageBreakBefore w:val="0"/>
        <w:jc w:val="left"/>
        <w:rPr/>
      </w:pP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t xml:space="preserve">Figure 3 offers a further comparison of GDP Growth and ECI over the time span from 2013</w:t>
      </w:r>
    </w:p>
    <w:p w:rsidR="00000000" w:rsidDel="00000000" w:rsidP="00000000" w:rsidRDefault="00000000" w:rsidRPr="00000000" w14:paraId="0000003F">
      <w:pPr>
        <w:pageBreakBefore w:val="0"/>
        <w:jc w:val="both"/>
        <w:rPr/>
      </w:pPr>
      <w:r w:rsidDel="00000000" w:rsidR="00000000" w:rsidRPr="00000000">
        <w:rPr>
          <w:rtl w:val="0"/>
        </w:rPr>
        <w:t xml:space="preserve">to 2023 for Niger. The GDP growth during the period from 2019 to 2023 is accompanied by</w:t>
      </w:r>
    </w:p>
    <w:p w:rsidR="00000000" w:rsidDel="00000000" w:rsidP="00000000" w:rsidRDefault="00000000" w:rsidRPr="00000000" w14:paraId="00000040">
      <w:pPr>
        <w:pageBreakBefore w:val="0"/>
        <w:jc w:val="both"/>
        <w:rPr/>
      </w:pPr>
      <w:r w:rsidDel="00000000" w:rsidR="00000000" w:rsidRPr="00000000">
        <w:rPr>
          <w:rtl w:val="0"/>
        </w:rPr>
        <w:t xml:space="preserve">a similarly volatile increase in ECI. During this period, the ECI weakly followed GDP trends,</w:t>
      </w:r>
    </w:p>
    <w:p w:rsidR="00000000" w:rsidDel="00000000" w:rsidP="00000000" w:rsidRDefault="00000000" w:rsidRPr="00000000" w14:paraId="00000041">
      <w:pPr>
        <w:pageBreakBefore w:val="0"/>
        <w:jc w:val="both"/>
        <w:rPr/>
      </w:pPr>
      <w:r w:rsidDel="00000000" w:rsidR="00000000" w:rsidRPr="00000000">
        <w:rPr>
          <w:rtl w:val="0"/>
        </w:rPr>
        <w:t xml:space="preserve">which can be interpreted as advancements in production. In order to provide a more concrete</w:t>
      </w:r>
    </w:p>
    <w:p w:rsidR="00000000" w:rsidDel="00000000" w:rsidP="00000000" w:rsidRDefault="00000000" w:rsidRPr="00000000" w14:paraId="00000042">
      <w:pPr>
        <w:pageBreakBefore w:val="0"/>
        <w:jc w:val="both"/>
        <w:rPr/>
      </w:pPr>
      <w:r w:rsidDel="00000000" w:rsidR="00000000" w:rsidRPr="00000000">
        <w:rPr>
          <w:rtl w:val="0"/>
        </w:rPr>
        <w:t xml:space="preserve">answer to why this has happened, we will dive into an analysis of Niger’s production</w:t>
      </w:r>
    </w:p>
    <w:p w:rsidR="00000000" w:rsidDel="00000000" w:rsidP="00000000" w:rsidRDefault="00000000" w:rsidRPr="00000000" w14:paraId="00000043">
      <w:pPr>
        <w:pageBreakBefore w:val="0"/>
        <w:jc w:val="both"/>
        <w:rPr/>
      </w:pPr>
      <w:r w:rsidDel="00000000" w:rsidR="00000000" w:rsidRPr="00000000">
        <w:rPr>
          <w:rtl w:val="0"/>
        </w:rPr>
        <w:t xml:space="preserve">structure and its product space designs in the next few sections.</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3848100" cy="2457450"/>
            <wp:effectExtent b="0" l="0" r="0" t="0"/>
            <wp:docPr id="11" name="image17.png"/>
            <a:graphic>
              <a:graphicData uri="http://schemas.openxmlformats.org/drawingml/2006/picture">
                <pic:pic>
                  <pic:nvPicPr>
                    <pic:cNvPr id="0" name="image17.png"/>
                    <pic:cNvPicPr preferRelativeResize="0"/>
                  </pic:nvPicPr>
                  <pic:blipFill>
                    <a:blip r:embed="rId10"/>
                    <a:srcRect b="9954" l="0" r="0" t="5010"/>
                    <a:stretch>
                      <a:fillRect/>
                    </a:stretch>
                  </pic:blipFill>
                  <pic:spPr>
                    <a:xfrm>
                      <a:off x="0" y="0"/>
                      <a:ext cx="38481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Niger</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47">
      <w:pPr>
        <w:pageBreakBefore w:val="0"/>
        <w:jc w:val="both"/>
        <w:rPr>
          <w:b w:val="1"/>
          <w:bCs w:val="1"/>
        </w:rPr>
      </w:pPr>
      <w:r w:rsidDel="00000000" w:rsidR="00000000" w:rsidRPr="00000000">
        <w:rPr>
          <w:rtl w:val="0"/>
        </w:rPr>
      </w:r>
    </w:p>
    <w:p w:rsidR="00000000" w:rsidDel="00000000" w:rsidP="00000000" w:rsidRDefault="00000000" w:rsidRPr="00000000" w14:paraId="0000004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4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B">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4C">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4D">
      <w:pPr>
        <w:pageBreakBefore w:val="0"/>
        <w:jc w:val="both"/>
        <w:rPr/>
      </w:pPr>
      <w:r w:rsidDel="00000000" w:rsidR="00000000" w:rsidRPr="00000000">
        <w:rPr>
          <w:rtl w:val="0"/>
        </w:rPr>
      </w:r>
    </w:p>
    <w:p w:rsidR="00000000" w:rsidDel="00000000" w:rsidP="00000000" w:rsidRDefault="00000000" w:rsidRPr="00000000" w14:paraId="0000004E">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F">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50">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51">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60">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68">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69">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6A">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6B">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C">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6D">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E">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F">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70">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71">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72">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73">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74">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77">
      <w:pPr>
        <w:pageBreakBefore w:val="0"/>
        <w:jc w:val="both"/>
        <w:rPr/>
      </w:pPr>
      <w:r w:rsidDel="00000000" w:rsidR="00000000" w:rsidRPr="00000000">
        <w:rPr>
          <w:rtl w:val="0"/>
        </w:rPr>
      </w:r>
    </w:p>
    <w:p w:rsidR="00000000" w:rsidDel="00000000" w:rsidP="00000000" w:rsidRDefault="00000000" w:rsidRPr="00000000" w14:paraId="00000078">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79">
      <w:pPr>
        <w:pageBreakBefore w:val="0"/>
        <w:jc w:val="both"/>
        <w:rPr/>
      </w:pP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B">
            <w:pPr>
              <w:pageBreakBefore w:val="0"/>
              <w:jc w:val="center"/>
              <w:rPr/>
            </w:pPr>
            <w:r w:rsidDel="00000000" w:rsidR="00000000" w:rsidRPr="00000000">
              <w:rPr>
                <w:rtl w:val="0"/>
              </w:rPr>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E">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0">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4">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85">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89">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8B">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D">
            <w:pPr>
              <w:pageBreakBefore w:val="0"/>
              <w:jc w:val="center"/>
              <w:rPr/>
            </w:pPr>
            <w:r w:rsidDel="00000000" w:rsidR="00000000" w:rsidRPr="00000000">
              <w:rPr>
                <w:rtl w:val="0"/>
              </w:rPr>
            </w:r>
          </w:p>
        </w:tc>
        <w:tc>
          <w:tcPr/>
          <w:p w:rsidR="00000000" w:rsidDel="00000000" w:rsidP="00000000" w:rsidRDefault="00000000" w:rsidRPr="00000000" w14:paraId="0000008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9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91">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92">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93">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94">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9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96">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97">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98">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9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9A">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9B">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9C">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9D">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9E">
      <w:pPr>
        <w:pageBreakBefore w:val="0"/>
        <w:jc w:val="center"/>
        <w:rPr>
          <w:sz w:val="22"/>
          <w:szCs w:val="22"/>
        </w:rPr>
      </w:pPr>
      <w:r w:rsidDel="00000000" w:rsidR="00000000" w:rsidRPr="00000000">
        <w:rPr>
          <w:rtl w:val="0"/>
        </w:rPr>
      </w:r>
    </w:p>
    <w:p w:rsidR="00000000" w:rsidDel="00000000" w:rsidP="00000000" w:rsidRDefault="00000000" w:rsidRPr="00000000" w14:paraId="0000009F">
      <w:pPr>
        <w:pageBreakBefore w:val="0"/>
        <w:jc w:val="both"/>
        <w:rPr>
          <w:b w:val="1"/>
          <w:bCs w:val="1"/>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A1">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Niger'</w:t>
      </w:r>
      <w:r w:rsidDel="00000000" w:rsidR="00000000" w:rsidRPr="00000000">
        <w:rPr>
          <w:rtl w:val="0"/>
        </w:rPr>
        <w:t xml:space="preserve">s realized industry production strategy between 2019 and 2023 on a complexity level. In Hausmann and</w:t>
      </w:r>
    </w:p>
    <w:p w:rsidR="00000000" w:rsidDel="00000000" w:rsidP="00000000" w:rsidRDefault="00000000" w:rsidRPr="00000000" w14:paraId="000000A2">
      <w:pPr>
        <w:pageBreakBefore w:val="0"/>
        <w:jc w:val="both"/>
        <w:rPr/>
      </w:pPr>
      <w:r w:rsidDel="00000000" w:rsidR="00000000" w:rsidRPr="00000000">
        <w:rPr>
          <w:rtl w:val="0"/>
        </w:rPr>
        <w:t xml:space="preserve">Hidalgo (2009), distance is defined to be a measure of how far a country is from a certain</w:t>
      </w:r>
    </w:p>
    <w:p w:rsidR="00000000" w:rsidDel="00000000" w:rsidP="00000000" w:rsidRDefault="00000000" w:rsidRPr="00000000" w14:paraId="000000A3">
      <w:pPr>
        <w:pageBreakBefore w:val="0"/>
        <w:jc w:val="both"/>
        <w:rPr/>
      </w:pPr>
      <w:r w:rsidDel="00000000" w:rsidR="00000000" w:rsidRPr="00000000">
        <w:rPr>
          <w:rtl w:val="0"/>
        </w:rPr>
        <w:t xml:space="preserve">product, not in its product space. We extend this concept to all product groups and quantify</w:t>
      </w:r>
    </w:p>
    <w:p w:rsidR="00000000" w:rsidDel="00000000" w:rsidP="00000000" w:rsidRDefault="00000000" w:rsidRPr="00000000" w14:paraId="000000A4">
      <w:pPr>
        <w:pageBreakBefore w:val="0"/>
        <w:jc w:val="both"/>
        <w:rPr/>
      </w:pPr>
      <w:r w:rsidDel="00000000" w:rsidR="00000000" w:rsidRPr="00000000">
        <w:rPr>
          <w:rtl w:val="0"/>
        </w:rPr>
        <w:t xml:space="preserve">how technically equipped a country is to develop the corresponding product groups. In other</w:t>
      </w:r>
    </w:p>
    <w:p w:rsidR="00000000" w:rsidDel="00000000" w:rsidP="00000000" w:rsidRDefault="00000000" w:rsidRPr="00000000" w14:paraId="000000A5">
      <w:pPr>
        <w:pageBreakBefore w:val="0"/>
        <w:jc w:val="both"/>
        <w:rPr/>
      </w:pPr>
      <w:r w:rsidDel="00000000" w:rsidR="00000000" w:rsidRPr="00000000">
        <w:rPr>
          <w:rtl w:val="0"/>
        </w:rPr>
        <w:t xml:space="preserve">words, the shorter the distance between a country and a product group, the more capable a</w:t>
      </w:r>
    </w:p>
    <w:p w:rsidR="00000000" w:rsidDel="00000000" w:rsidP="00000000" w:rsidRDefault="00000000" w:rsidRPr="00000000" w14:paraId="000000A6">
      <w:pPr>
        <w:pageBreakBefore w:val="0"/>
        <w:jc w:val="both"/>
        <w:rPr/>
      </w:pPr>
      <w:r w:rsidDel="00000000" w:rsidR="00000000" w:rsidRPr="00000000">
        <w:rPr>
          <w:rtl w:val="0"/>
        </w:rPr>
        <w:t xml:space="preserve">country is of developing products within that group. Defining this net distance change as the</w:t>
      </w:r>
    </w:p>
    <w:p w:rsidR="00000000" w:rsidDel="00000000" w:rsidP="00000000" w:rsidRDefault="00000000" w:rsidRPr="00000000" w14:paraId="000000A7">
      <w:pPr>
        <w:pageBreakBefore w:val="0"/>
        <w:jc w:val="both"/>
        <w:rPr/>
      </w:pPr>
      <w:r w:rsidDel="00000000" w:rsidR="00000000" w:rsidRPr="00000000">
        <w:rPr>
          <w:rtl w:val="0"/>
        </w:rPr>
        <w:t xml:space="preserve">Realized Industry Development (RID), our export data allow us to calculate the RID of Niger</w:t>
      </w:r>
    </w:p>
    <w:p w:rsidR="00000000" w:rsidDel="00000000" w:rsidP="00000000" w:rsidRDefault="00000000" w:rsidRPr="00000000" w14:paraId="000000A8">
      <w:pPr>
        <w:pageBreakBefore w:val="0"/>
        <w:jc w:val="both"/>
        <w:rPr/>
      </w:pPr>
      <w:r w:rsidDel="00000000" w:rsidR="00000000" w:rsidRPr="00000000">
        <w:rPr>
          <w:rtl w:val="0"/>
        </w:rPr>
        <w:t xml:space="preserve">and the 18 product groups in 2023, where a positive RID indicates a shortening of the</w:t>
      </w:r>
    </w:p>
    <w:p w:rsidR="00000000" w:rsidDel="00000000" w:rsidP="00000000" w:rsidRDefault="00000000" w:rsidRPr="00000000" w14:paraId="000000A9">
      <w:pPr>
        <w:pageBreakBefore w:val="0"/>
        <w:jc w:val="both"/>
        <w:rPr/>
      </w:pPr>
      <w:r w:rsidDel="00000000" w:rsidR="00000000" w:rsidRPr="00000000">
        <w:rPr>
          <w:rtl w:val="0"/>
        </w:rPr>
        <w:t xml:space="preserve">distance (i.e., advancement of the industry), and a negative RID indicates the reverse.</w:t>
      </w:r>
      <w:r w:rsidDel="00000000" w:rsidR="00000000" w:rsidRPr="00000000">
        <w:br w:type="page"/>
      </w:r>
      <w:r w:rsidDel="00000000" w:rsidR="00000000" w:rsidRPr="00000000">
        <w:rPr>
          <w:rtl w:val="0"/>
        </w:rPr>
      </w:r>
    </w:p>
    <w:p w:rsidR="00000000" w:rsidDel="00000000" w:rsidP="00000000" w:rsidRDefault="00000000" w:rsidRPr="00000000" w14:paraId="000000AA">
      <w:pPr>
        <w:pageBreakBefore w:val="0"/>
        <w:jc w:val="both"/>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8.png"/>
            <a:graphic>
              <a:graphicData uri="http://schemas.openxmlformats.org/drawingml/2006/picture">
                <pic:pic>
                  <pic:nvPicPr>
                    <pic:cNvPr id="0" name="image18.png"/>
                    <pic:cNvPicPr preferRelativeResize="0"/>
                  </pic:nvPicPr>
                  <pic:blipFill>
                    <a:blip r:embed="rId11"/>
                    <a:srcRect b="16160" l="0" r="0" t="1616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Niger</w:t>
      </w: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F">
      <w:pPr>
        <w:pageBreakBefore w:val="0"/>
        <w:jc w:val="both"/>
        <w:rPr/>
      </w:pPr>
      <w:r w:rsidDel="00000000" w:rsidR="00000000" w:rsidRPr="00000000">
        <w:rPr>
          <w:rtl w:val="0"/>
        </w:rPr>
        <w:t xml:space="preserve">Table 4a below summarizes how the production strategy adopted by Niger compares with</w:t>
      </w:r>
    </w:p>
    <w:p w:rsidR="00000000" w:rsidDel="00000000" w:rsidP="00000000" w:rsidRDefault="00000000" w:rsidRPr="00000000" w14:paraId="000000B0">
      <w:pPr>
        <w:pageBreakBefore w:val="0"/>
        <w:jc w:val="both"/>
        <w:rPr/>
      </w:pPr>
      <w:r w:rsidDel="00000000" w:rsidR="00000000" w:rsidRPr="00000000">
        <w:rPr>
          <w:rtl w:val="0"/>
        </w:rPr>
        <w:t xml:space="preserve">selected leading economies in the world across different years, as measured in RID. Leading</w:t>
      </w:r>
    </w:p>
    <w:p w:rsidR="00000000" w:rsidDel="00000000" w:rsidP="00000000" w:rsidRDefault="00000000" w:rsidRPr="00000000" w14:paraId="000000B1">
      <w:pPr>
        <w:pageBreakBefore w:val="0"/>
        <w:jc w:val="both"/>
        <w:rPr/>
      </w:pPr>
      <w:r w:rsidDel="00000000" w:rsidR="00000000" w:rsidRPr="00000000">
        <w:rPr>
          <w:rtl w:val="0"/>
        </w:rPr>
        <w:t xml:space="preserve">economies such as France, Greece, and Portugal gave a considerable level of attention to</w:t>
      </w:r>
    </w:p>
    <w:p w:rsidR="00000000" w:rsidDel="00000000" w:rsidP="00000000" w:rsidRDefault="00000000" w:rsidRPr="00000000" w14:paraId="000000B2">
      <w:pPr>
        <w:pageBreakBefore w:val="0"/>
        <w:jc w:val="both"/>
        <w:rPr/>
      </w:pPr>
      <w:r w:rsidDel="00000000" w:rsidR="00000000" w:rsidRPr="00000000">
        <w:rPr>
          <w:rtl w:val="0"/>
        </w:rPr>
        <w:t xml:space="preserve">more advanced product groups such as Chemical Manufacturing, Raw Manufacturing, and</w:t>
      </w:r>
    </w:p>
    <w:p w:rsidR="00000000" w:rsidDel="00000000" w:rsidP="00000000" w:rsidRDefault="00000000" w:rsidRPr="00000000" w14:paraId="000000B3">
      <w:pPr>
        <w:pageBreakBefore w:val="0"/>
        <w:jc w:val="both"/>
        <w:rPr/>
      </w:pPr>
      <w:r w:rsidDel="00000000" w:rsidR="00000000" w:rsidRPr="00000000">
        <w:rPr>
          <w:rtl w:val="0"/>
        </w:rPr>
        <w:t xml:space="preserve">Transportation in 2023.</w:t>
      </w:r>
      <w:r w:rsidDel="00000000" w:rsidR="00000000" w:rsidRPr="00000000">
        <w:rPr>
          <w:rtl w:val="0"/>
        </w:rPr>
      </w:r>
    </w:p>
    <w:p w:rsidR="00000000" w:rsidDel="00000000" w:rsidP="00000000" w:rsidRDefault="00000000" w:rsidRPr="00000000" w14:paraId="000000B4">
      <w:pPr>
        <w:jc w:val="both"/>
        <w:rPr/>
      </w:pPr>
      <w:r w:rsidDel="00000000" w:rsidR="00000000" w:rsidRPr="00000000">
        <w:rPr/>
        <w:drawing>
          <wp:inline distB="114300" distT="114300" distL="114300" distR="114300">
            <wp:extent cx="5731200" cy="119380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B6">
      <w:pPr>
        <w:jc w:val="center"/>
        <w:rPr>
          <w:sz w:val="22"/>
          <w:szCs w:val="22"/>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Table 4b further examines Niger's development strategy against those of emerging economies</w:t>
      </w:r>
    </w:p>
    <w:p w:rsidR="00000000" w:rsidDel="00000000" w:rsidP="00000000" w:rsidRDefault="00000000" w:rsidRPr="00000000" w14:paraId="000000B8">
      <w:pPr>
        <w:jc w:val="both"/>
        <w:rPr/>
      </w:pPr>
      <w:r w:rsidDel="00000000" w:rsidR="00000000" w:rsidRPr="00000000">
        <w:rPr>
          <w:rtl w:val="0"/>
        </w:rPr>
        <w:t xml:space="preserve">on a global scale. Reasonably, emerging economies such as China and Singapore have</w:t>
      </w:r>
    </w:p>
    <w:p w:rsidR="00000000" w:rsidDel="00000000" w:rsidP="00000000" w:rsidRDefault="00000000" w:rsidRPr="00000000" w14:paraId="000000B9">
      <w:pPr>
        <w:jc w:val="both"/>
        <w:rPr/>
      </w:pPr>
      <w:r w:rsidDel="00000000" w:rsidR="00000000" w:rsidRPr="00000000">
        <w:rPr>
          <w:rtl w:val="0"/>
        </w:rPr>
        <w:t xml:space="preserve">devoted the majority of their efforts to intermediate industry groups.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846300</wp:posOffset>
            </wp:positionH>
            <wp:positionV relativeFrom="paragraph">
              <wp:posOffset>180975</wp:posOffset>
            </wp:positionV>
            <wp:extent cx="4033838" cy="1212832"/>
            <wp:effectExtent b="0" l="0" r="0" t="0"/>
            <wp:wrapTopAndBottom distB="114300" distT="11430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33838" cy="1212832"/>
                    </a:xfrm>
                    <a:prstGeom prst="rect"/>
                    <a:ln/>
                  </pic:spPr>
                </pic:pic>
              </a:graphicData>
            </a:graphic>
          </wp:anchor>
        </w:drawing>
      </w:r>
    </w:p>
    <w:p w:rsidR="00000000" w:rsidDel="00000000" w:rsidP="00000000" w:rsidRDefault="00000000" w:rsidRPr="00000000" w14:paraId="000000BC">
      <w:pPr>
        <w:jc w:val="center"/>
        <w:rPr/>
      </w:pP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BD">
      <w:pPr>
        <w:pageBreakBefore w:val="0"/>
        <w:jc w:val="center"/>
        <w:rPr>
          <w:sz w:val="22"/>
          <w:szCs w:val="22"/>
        </w:rPr>
      </w:pPr>
      <w:r w:rsidDel="00000000" w:rsidR="00000000" w:rsidRPr="00000000">
        <w:rPr>
          <w:rtl w:val="0"/>
        </w:rPr>
      </w:r>
    </w:p>
    <w:p w:rsidR="00000000" w:rsidDel="00000000" w:rsidP="00000000" w:rsidRDefault="00000000" w:rsidRPr="00000000" w14:paraId="000000BE">
      <w:pPr>
        <w:pageBreakBefore w:val="0"/>
        <w:jc w:val="both"/>
        <w:rPr/>
      </w:pPr>
      <w:r w:rsidDel="00000000" w:rsidR="00000000" w:rsidRPr="00000000">
        <w:rPr>
          <w:rtl w:val="0"/>
        </w:rPr>
      </w:r>
    </w:p>
    <w:p w:rsidR="00000000" w:rsidDel="00000000" w:rsidP="00000000" w:rsidRDefault="00000000" w:rsidRPr="00000000" w14:paraId="000000B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0">
      <w:pPr>
        <w:pageBreakBefore w:val="0"/>
        <w:jc w:val="both"/>
        <w:rPr>
          <w:b w:val="1"/>
          <w:bCs w:val="1"/>
        </w:rPr>
      </w:pPr>
      <w:r w:rsidDel="00000000" w:rsidR="00000000" w:rsidRPr="00000000">
        <w:rPr>
          <w:rtl w:val="0"/>
        </w:rPr>
      </w:r>
    </w:p>
    <w:p w:rsidR="00000000" w:rsidDel="00000000" w:rsidP="00000000" w:rsidRDefault="00000000" w:rsidRPr="00000000" w14:paraId="000000C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5">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C6">
      <w:pPr>
        <w:pageBreakBefore w:val="0"/>
        <w:jc w:val="left"/>
        <w:rPr/>
      </w:pPr>
      <w:r w:rsidDel="00000000" w:rsidR="00000000" w:rsidRPr="00000000">
        <w:rPr>
          <w:rtl w:val="0"/>
        </w:rPr>
      </w:r>
    </w:p>
    <w:p w:rsidR="00000000" w:rsidDel="00000000" w:rsidP="00000000" w:rsidRDefault="00000000" w:rsidRPr="00000000" w14:paraId="000000C7">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4050" cy="3465859"/>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4050" cy="346585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C9">
      <w:pPr>
        <w:pageBreakBefore w:val="0"/>
        <w:jc w:val="center"/>
        <w:rPr/>
      </w:pPr>
      <w:r w:rsidDel="00000000" w:rsidR="00000000" w:rsidRPr="00000000">
        <w:rPr>
          <w:rtl w:val="0"/>
        </w:rPr>
      </w:r>
    </w:p>
    <w:p w:rsidR="00000000" w:rsidDel="00000000" w:rsidP="00000000" w:rsidRDefault="00000000" w:rsidRPr="00000000" w14:paraId="000000CA">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Niger</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Energy Drilling and Mining and Precious Stones industries. It can be concluded that </w:t>
      </w:r>
      <w:r w:rsidDel="00000000" w:rsidR="00000000" w:rsidRPr="00000000">
        <w:rPr>
          <w:rtl w:val="0"/>
        </w:rPr>
        <w:t xml:space="preserve">Niger</w:t>
      </w:r>
      <w:r w:rsidDel="00000000" w:rsidR="00000000" w:rsidRPr="00000000">
        <w:rPr>
          <w:rtl w:val="0"/>
        </w:rPr>
        <w:t xml:space="preserve"> shares the characteristics of developing countries, with a balanced economic structure that leans towards high-level industries.</w:t>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drawing>
          <wp:inline distB="114300" distT="114300" distL="114300" distR="114300">
            <wp:extent cx="5731200" cy="2273300"/>
            <wp:effectExtent b="0" l="0" r="0" t="0"/>
            <wp:docPr id="16"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D0">
      <w:pPr>
        <w:pageBreakBefore w:val="0"/>
        <w:jc w:val="center"/>
        <w:rPr>
          <w:sz w:val="22"/>
          <w:szCs w:val="22"/>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D8">
      <w:pPr>
        <w:pageBreakBefore w:val="0"/>
        <w:jc w:val="both"/>
        <w:rPr/>
      </w:pPr>
      <w:r w:rsidDel="00000000" w:rsidR="00000000" w:rsidRPr="00000000">
        <w:rPr>
          <w:rtl w:val="0"/>
        </w:rPr>
        <w:t xml:space="preserve"> </w:t>
      </w:r>
    </w:p>
    <w:p w:rsidR="00000000" w:rsidDel="00000000" w:rsidP="00000000" w:rsidRDefault="00000000" w:rsidRPr="00000000" w14:paraId="000000D9">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DA">
      <w:pPr>
        <w:pageBreakBefore w:val="0"/>
        <w:jc w:val="both"/>
        <w:rPr/>
      </w:pPr>
      <w:r w:rsidDel="00000000" w:rsidR="00000000" w:rsidRPr="00000000">
        <w:rPr>
          <w:rtl w:val="0"/>
        </w:rPr>
        <w:t xml:space="preserve"> </w:t>
      </w:r>
    </w:p>
    <w:p w:rsidR="00000000" w:rsidDel="00000000" w:rsidP="00000000" w:rsidRDefault="00000000" w:rsidRPr="00000000" w14:paraId="000000DB">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DC">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0">
      <w:pPr>
        <w:pageBreakBefore w:val="0"/>
        <w:rPr/>
      </w:pPr>
      <w:r w:rsidDel="00000000" w:rsidR="00000000" w:rsidRPr="00000000">
        <w:rPr>
          <w:rtl w:val="0"/>
        </w:rPr>
        <w:t xml:space="preserve"> </w:t>
      </w:r>
    </w:p>
    <w:p w:rsidR="00000000" w:rsidDel="00000000" w:rsidP="00000000" w:rsidRDefault="00000000" w:rsidRPr="00000000" w14:paraId="000000E1">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E4">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emerging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pageBreakBefore w:val="0"/>
        <w:jc w:val="both"/>
        <w:rPr>
          <w:b w:val="1"/>
          <w:bCs w:val="1"/>
        </w:rPr>
      </w:pPr>
      <w:r w:rsidDel="00000000" w:rsidR="00000000" w:rsidRPr="00000000">
        <w:rPr>
          <w:rtl w:val="0"/>
        </w:rPr>
      </w:r>
    </w:p>
    <w:p w:rsidR="00000000" w:rsidDel="00000000" w:rsidP="00000000" w:rsidRDefault="00000000" w:rsidRPr="00000000" w14:paraId="000000E7">
      <w:pPr>
        <w:pageBreakBefore w:val="0"/>
        <w:jc w:val="both"/>
        <w:rPr>
          <w:b w:val="1"/>
          <w:bCs w:val="1"/>
        </w:rPr>
      </w:pPr>
      <w:r w:rsidDel="00000000" w:rsidR="00000000" w:rsidRPr="00000000">
        <w:rPr>
          <w:rtl w:val="0"/>
        </w:rPr>
      </w:r>
    </w:p>
    <w:p w:rsidR="00000000" w:rsidDel="00000000" w:rsidP="00000000" w:rsidRDefault="00000000" w:rsidRPr="00000000" w14:paraId="000000E8">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9">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EA">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11">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12">
      <w:pPr>
        <w:pageBreakBefore w:val="0"/>
        <w:jc w:val="center"/>
        <w:rPr/>
      </w:pP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Niger</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Niger</w:t>
      </w:r>
      <w:r w:rsidDel="00000000" w:rsidR="00000000" w:rsidRPr="00000000">
        <w:rPr>
          <w:rtl w:val="0"/>
        </w:rPr>
        <w:t xml:space="preserve"> actually have different increments.</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For 2023, </w:t>
      </w:r>
      <w:r w:rsidDel="00000000" w:rsidR="00000000" w:rsidRPr="00000000">
        <w:rPr>
          <w:rtl w:val="0"/>
        </w:rPr>
        <w:t xml:space="preserve">a 5 percent increase in export would emphasize Energy Drilling and Mining, followed by Food and Preparations. For 10, and 15 percent, Animals and By-products and Vegetables, Fruits, and Plants become the most valuable. At 20 percent, Energy Drilling and Mining retakes the lead, and the overall profile is similar to that which was exhibited at 5 percent. These strategies go in line with the suggested trajectories based on ECI. A more detailed numerical representation of the portfolio for </w:t>
      </w:r>
      <w:r w:rsidDel="00000000" w:rsidR="00000000" w:rsidRPr="00000000">
        <w:rPr>
          <w:rtl w:val="0"/>
        </w:rPr>
        <w:t xml:space="preserve">Niger</w:t>
      </w:r>
      <w:r w:rsidDel="00000000" w:rsidR="00000000" w:rsidRPr="00000000">
        <w:rPr>
          <w:rtl w:val="0"/>
        </w:rPr>
        <w:t xml:space="preserve"> is shown in Table 8.</w:t>
      </w:r>
    </w:p>
    <w:p w:rsidR="00000000" w:rsidDel="00000000" w:rsidP="00000000" w:rsidRDefault="00000000" w:rsidRPr="00000000" w14:paraId="00000116">
      <w:pPr>
        <w:pageBreakBefore w:val="0"/>
        <w:rPr>
          <w:sz w:val="22"/>
          <w:szCs w:val="22"/>
        </w:rPr>
      </w:pPr>
      <w:r w:rsidDel="00000000" w:rsidR="00000000" w:rsidRPr="00000000">
        <w:rPr/>
        <w:drawing>
          <wp:inline distB="114300" distT="114300" distL="114300" distR="114300">
            <wp:extent cx="5734050" cy="1657350"/>
            <wp:effectExtent b="0" l="0" r="0" t="0"/>
            <wp:docPr id="1" name="image3.png"/>
            <a:graphic>
              <a:graphicData uri="http://schemas.openxmlformats.org/drawingml/2006/picture">
                <pic:pic>
                  <pic:nvPicPr>
                    <pic:cNvPr id="0" name="image3.png"/>
                    <pic:cNvPicPr preferRelativeResize="0"/>
                  </pic:nvPicPr>
                  <pic:blipFill>
                    <a:blip r:embed="rId18"/>
                    <a:srcRect b="28571" l="0" r="0" t="13621"/>
                    <a:stretch>
                      <a:fillRect/>
                    </a:stretch>
                  </pic:blipFill>
                  <pic:spPr>
                    <a:xfrm>
                      <a:off x="0" y="0"/>
                      <a:ext cx="57340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sz w:val="22"/>
          <w:szCs w:val="22"/>
        </w:rPr>
      </w:pPr>
      <w:r w:rsidDel="00000000" w:rsidR="00000000" w:rsidRPr="00000000">
        <w:rPr>
          <w:sz w:val="22"/>
          <w:szCs w:val="22"/>
        </w:rPr>
        <w:drawing>
          <wp:inline distB="114300" distT="114300" distL="114300" distR="114300">
            <wp:extent cx="5734050" cy="1409700"/>
            <wp:effectExtent b="0" l="0" r="0" t="0"/>
            <wp:docPr id="7" name="image5.png"/>
            <a:graphic>
              <a:graphicData uri="http://schemas.openxmlformats.org/drawingml/2006/picture">
                <pic:pic>
                  <pic:nvPicPr>
                    <pic:cNvPr id="0" name="image5.png"/>
                    <pic:cNvPicPr preferRelativeResize="0"/>
                  </pic:nvPicPr>
                  <pic:blipFill>
                    <a:blip r:embed="rId19"/>
                    <a:srcRect b="15419" l="0" r="0" t="19383"/>
                    <a:stretch>
                      <a:fillRect/>
                    </a:stretch>
                  </pic:blipFill>
                  <pic:spPr>
                    <a:xfrm>
                      <a:off x="0" y="0"/>
                      <a:ext cx="57340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Niger</w:t>
      </w:r>
      <w:r w:rsidDel="00000000" w:rsidR="00000000" w:rsidRPr="00000000">
        <w:rPr>
          <w:sz w:val="22"/>
          <w:szCs w:val="22"/>
          <w:rtl w:val="0"/>
        </w:rPr>
        <w:t xml:space="preserve"> with Different Budgets (2021)</w:t>
      </w:r>
    </w:p>
    <w:p w:rsidR="00000000" w:rsidDel="00000000" w:rsidP="00000000" w:rsidRDefault="00000000" w:rsidRPr="00000000" w14:paraId="00000119">
      <w:pPr>
        <w:jc w:val="left"/>
        <w:rPr>
          <w:sz w:val="22"/>
          <w:szCs w:val="22"/>
        </w:rPr>
      </w:pPr>
      <w:r w:rsidDel="00000000" w:rsidR="00000000" w:rsidRPr="00000000">
        <w:rPr>
          <w:rtl w:val="0"/>
        </w:rPr>
      </w:r>
    </w:p>
    <w:p w:rsidR="00000000" w:rsidDel="00000000" w:rsidP="00000000" w:rsidRDefault="00000000" w:rsidRPr="00000000" w14:paraId="0000011A">
      <w:pPr>
        <w:jc w:val="center"/>
        <w:rPr>
          <w:sz w:val="22"/>
          <w:szCs w:val="22"/>
        </w:rPr>
      </w:pPr>
      <w:r w:rsidDel="00000000" w:rsidR="00000000" w:rsidRPr="00000000">
        <w:rPr>
          <w:sz w:val="22"/>
          <w:szCs w:val="22"/>
        </w:rPr>
        <w:drawing>
          <wp:inline distB="0" distT="0" distL="0" distR="0">
            <wp:extent cx="5734050" cy="1362075"/>
            <wp:effectExtent b="0" l="0" r="0" t="0"/>
            <wp:docPr id="17" name="image6.jpg"/>
            <a:graphic>
              <a:graphicData uri="http://schemas.openxmlformats.org/drawingml/2006/picture">
                <pic:pic>
                  <pic:nvPicPr>
                    <pic:cNvPr id="0" name="image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Niger</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11C">
      <w:pPr>
        <w:jc w:val="center"/>
        <w:rPr>
          <w:sz w:val="22"/>
          <w:szCs w:val="22"/>
        </w:rPr>
      </w:pPr>
      <w:r w:rsidDel="00000000" w:rsidR="00000000" w:rsidRPr="00000000">
        <w:rPr>
          <w:rtl w:val="0"/>
        </w:rPr>
      </w:r>
    </w:p>
    <w:p w:rsidR="00000000" w:rsidDel="00000000" w:rsidP="00000000" w:rsidRDefault="00000000" w:rsidRPr="00000000" w14:paraId="0000011D">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1E">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Niger</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1F">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20">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21">
      <w:pPr>
        <w:jc w:val="both"/>
        <w:rPr>
          <w:b w:val="1"/>
          <w:bCs w:val="1"/>
        </w:rPr>
      </w:pPr>
      <w:r w:rsidDel="00000000" w:rsidR="00000000" w:rsidRPr="00000000">
        <w:rPr>
          <w:b w:val="1"/>
          <w:bCs w:val="1"/>
        </w:rPr>
        <w:drawing>
          <wp:inline distB="114300" distT="114300" distL="114300" distR="114300">
            <wp:extent cx="5310188" cy="2519630"/>
            <wp:effectExtent b="0" l="0" r="0" t="0"/>
            <wp:docPr id="8" name="image7.jpg"/>
            <a:graphic>
              <a:graphicData uri="http://schemas.openxmlformats.org/drawingml/2006/picture">
                <pic:pic>
                  <pic:nvPicPr>
                    <pic:cNvPr id="0" name="image7.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23">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25">
      <w:pPr>
        <w:pageBreakBefore w:val="0"/>
        <w:jc w:val="both"/>
        <w:rPr/>
      </w:pPr>
      <w:r w:rsidDel="00000000" w:rsidR="00000000" w:rsidRPr="00000000">
        <w:rPr>
          <w:rtl w:val="0"/>
        </w:rPr>
        <w:t xml:space="preserve">We examine </w:t>
      </w:r>
      <w:r w:rsidDel="00000000" w:rsidR="00000000" w:rsidRPr="00000000">
        <w:rPr>
          <w:rtl w:val="0"/>
        </w:rPr>
        <w:t xml:space="preserve">Niger</w:t>
      </w:r>
      <w:r w:rsidDel="00000000" w:rsidR="00000000" w:rsidRPr="00000000">
        <w:rPr>
          <w:rtl w:val="0"/>
        </w:rPr>
        <w:t xml:space="preserve">'s ECI Decremental and Incremental Sensitivity Charts for 2023. An increase in Energy Drilling and Mining will lead to the highest change in ECI, with any other positive shocks leading to neutral or negative effects on complexity. For the negative shock cases, Vegetables, Fruits, and Plants become most impactful, a </w:t>
      </w:r>
      <w:r w:rsidDel="00000000" w:rsidR="00000000" w:rsidRPr="00000000">
        <w:rPr>
          <w:rtl w:val="0"/>
        </w:rPr>
        <w:t xml:space="preserve">new trend across the data emerging from the previous years</w:t>
      </w:r>
      <w:r w:rsidDel="00000000" w:rsidR="00000000" w:rsidRPr="00000000">
        <w:rPr>
          <w:rtl w:val="0"/>
        </w:rPr>
        <w:t xml:space="preserve">. </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2349500"/>
            <wp:effectExtent b="0" l="0" r="0" t="0"/>
            <wp:docPr id="20" name="image15.png"/>
            <a:graphic>
              <a:graphicData uri="http://schemas.openxmlformats.org/drawingml/2006/picture">
                <pic:pic>
                  <pic:nvPicPr>
                    <pic:cNvPr id="0" name="image15.png"/>
                    <pic:cNvPicPr preferRelativeResize="0"/>
                  </pic:nvPicPr>
                  <pic:blipFill>
                    <a:blip r:embed="rId22"/>
                    <a:srcRect b="21304" l="0" r="0" t="21304"/>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(2021)</w:t>
      </w:r>
    </w:p>
    <w:p w:rsidR="00000000" w:rsidDel="00000000" w:rsidP="00000000" w:rsidRDefault="00000000" w:rsidRPr="00000000" w14:paraId="00000129">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0.png"/>
            <a:graphic>
              <a:graphicData uri="http://schemas.openxmlformats.org/drawingml/2006/picture">
                <pic:pic>
                  <pic:nvPicPr>
                    <pic:cNvPr id="0" name="image10.png"/>
                    <pic:cNvPicPr preferRelativeResize="0"/>
                  </pic:nvPicPr>
                  <pic:blipFill>
                    <a:blip r:embed="rId23"/>
                    <a:srcRect b="21304" l="0" r="0" t="21304"/>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2B">
      <w:pPr>
        <w:pageBreakBefore w:val="0"/>
        <w:jc w:val="both"/>
        <w:rPr>
          <w:b w:val="1"/>
          <w:bCs w:val="1"/>
        </w:rPr>
      </w:pPr>
      <w:r w:rsidDel="00000000" w:rsidR="00000000" w:rsidRPr="00000000">
        <w:rPr>
          <w:rtl w:val="0"/>
        </w:rPr>
      </w:r>
    </w:p>
    <w:p w:rsidR="00000000" w:rsidDel="00000000" w:rsidP="00000000" w:rsidRDefault="00000000" w:rsidRPr="00000000" w14:paraId="0000012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D">
      <w:pPr>
        <w:pageBreakBefore w:val="0"/>
        <w:jc w:val="both"/>
        <w:rPr>
          <w:b w:val="1"/>
          <w:bCs w:val="1"/>
        </w:rPr>
      </w:pPr>
      <w:r w:rsidDel="00000000" w:rsidR="00000000" w:rsidRPr="00000000">
        <w:rPr>
          <w:rtl w:val="0"/>
        </w:rPr>
      </w:r>
    </w:p>
    <w:p w:rsidR="00000000" w:rsidDel="00000000" w:rsidP="00000000" w:rsidRDefault="00000000" w:rsidRPr="00000000" w14:paraId="0000012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2F">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negative correlation between Niger’ SOI and their five-year GDP growth, achieving an adjusted R</w:t>
      </w:r>
      <w:r w:rsidDel="00000000" w:rsidR="00000000" w:rsidRPr="00000000">
        <w:rPr>
          <w:vertAlign w:val="superscript"/>
          <w:rtl w:val="0"/>
        </w:rPr>
        <w:t xml:space="preserve">2</w:t>
      </w:r>
      <w:r w:rsidDel="00000000" w:rsidR="00000000" w:rsidRPr="00000000">
        <w:rPr>
          <w:rtl w:val="0"/>
        </w:rPr>
        <w:t xml:space="preserve"> of 87.72</w:t>
      </w:r>
      <w:r w:rsidDel="00000000" w:rsidR="00000000" w:rsidRPr="00000000">
        <w:rPr>
          <w:rtl w:val="0"/>
        </w:rPr>
        <w:t xml:space="preserve">%</w:t>
      </w:r>
      <w:r w:rsidDel="00000000" w:rsidR="00000000" w:rsidRPr="00000000">
        <w:rPr>
          <w:rtl w:val="0"/>
        </w:rPr>
        <w:t xml:space="preserve">. This contradicts the general trend, in which the more a country develops, as suggested by calculations on a complexity level, the better economic outcomes it achieves. </w:t>
      </w:r>
    </w:p>
    <w:p w:rsidR="00000000" w:rsidDel="00000000" w:rsidP="00000000" w:rsidRDefault="00000000" w:rsidRPr="00000000" w14:paraId="00000132">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33">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35">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36">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22.435514182083573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37">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0.9181519167103745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38">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0.04179755964077479</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39">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0.8772278750655618</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3A">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13B">
      <w:pPr>
        <w:pageBreakBefore w:val="0"/>
        <w:jc w:val="left"/>
        <w:rPr/>
      </w:pPr>
      <w:r w:rsidDel="00000000" w:rsidR="00000000" w:rsidRPr="00000000">
        <w:rPr>
          <w:rtl w:val="0"/>
        </w:rPr>
      </w:r>
    </w:p>
    <w:p w:rsidR="00000000" w:rsidDel="00000000" w:rsidP="00000000" w:rsidRDefault="00000000" w:rsidRPr="00000000" w14:paraId="0000013C">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12.png"/>
            <a:graphic>
              <a:graphicData uri="http://schemas.openxmlformats.org/drawingml/2006/picture">
                <pic:pic>
                  <pic:nvPicPr>
                    <pic:cNvPr id="0" name="image12.png"/>
                    <pic:cNvPicPr preferRelativeResize="0"/>
                  </pic:nvPicPr>
                  <pic:blipFill>
                    <a:blip r:embed="rId24"/>
                    <a:srcRect b="0" l="3533" r="3533"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Niger</w:t>
      </w:r>
      <w:r w:rsidDel="00000000" w:rsidR="00000000" w:rsidRPr="00000000">
        <w:rPr>
          <w:b w:val="1"/>
          <w:bCs w:val="1"/>
          <w:rtl w:val="0"/>
        </w:rPr>
        <w:t xml:space="preserve"> and Its Implications</w:t>
      </w:r>
    </w:p>
    <w:p w:rsidR="00000000" w:rsidDel="00000000" w:rsidP="00000000" w:rsidRDefault="00000000" w:rsidRPr="00000000" w14:paraId="00000140">
      <w:pPr>
        <w:pageBreakBefore w:val="0"/>
        <w:jc w:val="both"/>
        <w:rPr/>
      </w:pPr>
      <w:r w:rsidDel="00000000" w:rsidR="00000000" w:rsidRPr="00000000">
        <w:rPr>
          <w:rtl w:val="0"/>
        </w:rPr>
        <w:t xml:space="preserve">During the first examined period, </w:t>
      </w:r>
      <w:r w:rsidDel="00000000" w:rsidR="00000000" w:rsidRPr="00000000">
        <w:rPr>
          <w:rtl w:val="0"/>
        </w:rPr>
        <w:t xml:space="preserve">Niger</w:t>
      </w:r>
      <w:r w:rsidDel="00000000" w:rsidR="00000000" w:rsidRPr="00000000">
        <w:rPr>
          <w:rtl w:val="0"/>
        </w:rPr>
        <w:t xml:space="preserve">, for instance, has a </w:t>
      </w:r>
      <w:r w:rsidDel="00000000" w:rsidR="00000000" w:rsidRPr="00000000">
        <w:rPr>
          <w:rtl w:val="0"/>
        </w:rPr>
        <w:t xml:space="preserve">high]</w:t>
      </w:r>
      <w:r w:rsidDel="00000000" w:rsidR="00000000" w:rsidRPr="00000000">
        <w:rPr>
          <w:rtl w:val="0"/>
        </w:rPr>
        <w:t xml:space="preserve">level of structural optimality as compared with its emerging peers. As the regression in Figure 10 suggests (the red curve represents export increase and the blue curve stands for opportunity gain of the corresponding industry), </w:t>
      </w:r>
      <w:r w:rsidDel="00000000" w:rsidR="00000000" w:rsidRPr="00000000">
        <w:rPr>
          <w:rtl w:val="0"/>
        </w:rPr>
        <w:t xml:space="preserve">Niger</w:t>
      </w:r>
      <w:r w:rsidDel="00000000" w:rsidR="00000000" w:rsidRPr="00000000">
        <w:rPr>
          <w:rtl w:val="0"/>
        </w:rPr>
        <w:t xml:space="preserve"> demonstrates a high level of correlation with the suggested developmental path, having an adjusted R-square of around 0.</w:t>
      </w:r>
      <w:r w:rsidDel="00000000" w:rsidR="00000000" w:rsidRPr="00000000">
        <w:rPr>
          <w:rtl w:val="0"/>
        </w:rPr>
        <w:t xml:space="preserve">6982</w:t>
      </w:r>
      <w:r w:rsidDel="00000000" w:rsidR="00000000" w:rsidRPr="00000000">
        <w:rPr>
          <w:rtl w:val="0"/>
        </w:rPr>
        <w:t xml:space="preserve">. </w:t>
      </w:r>
    </w:p>
    <w:p w:rsidR="00000000" w:rsidDel="00000000" w:rsidP="00000000" w:rsidRDefault="00000000" w:rsidRPr="00000000" w14:paraId="00000141">
      <w:pPr>
        <w:pageBreakBefore w:val="0"/>
        <w:jc w:val="both"/>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Niger</w:t>
      </w:r>
      <w:r w:rsidDel="00000000" w:rsidR="00000000" w:rsidRPr="00000000">
        <w:rPr>
          <w:rtl w:val="0"/>
        </w:rPr>
        <w:t xml:space="preserve"> ranks in the </w:t>
      </w:r>
      <w:r w:rsidDel="00000000" w:rsidR="00000000" w:rsidRPr="00000000">
        <w:rPr>
          <w:rtl w:val="0"/>
        </w:rPr>
        <w:t xml:space="preserve">top</w:t>
      </w:r>
      <w:r w:rsidDel="00000000" w:rsidR="00000000" w:rsidRPr="00000000">
        <w:rPr>
          <w:rtl w:val="0"/>
        </w:rPr>
        <w:t xml:space="preserve"> quartile among all countries in terms of SOI and has made a fast rate of economic progress among its emerging peers from 2019 to 2023 with a</w:t>
      </w:r>
      <w:r w:rsidDel="00000000" w:rsidR="00000000" w:rsidRPr="00000000">
        <w:rPr>
          <w:rtl w:val="0"/>
        </w:rPr>
        <w:t xml:space="preserve"> 5-year GDP growth rate of</w:t>
      </w:r>
      <w:r w:rsidDel="00000000" w:rsidR="00000000" w:rsidRPr="00000000">
        <w:rPr>
          <w:rtl w:val="0"/>
        </w:rPr>
        <w:t xml:space="preserve"> 5.77%, which is consistent with the regression result in Figure 4.</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t xml:space="preserve">Niger</w:t>
      </w:r>
      <w:r w:rsidDel="00000000" w:rsidR="00000000" w:rsidRPr="00000000">
        <w:rPr>
          <w:rtl w:val="0"/>
        </w:rPr>
        <w:t xml:space="preserve">'s high economic progress from 2019 to 2023 can be at least partially explained by a development strategy that demonstrates a considerable but not perfect level of matches with our suggested developmental path. In specific, </w:t>
      </w:r>
      <w:r w:rsidDel="00000000" w:rsidR="00000000" w:rsidRPr="00000000">
        <w:rPr>
          <w:rtl w:val="0"/>
        </w:rPr>
        <w:t xml:space="preserve">Niger</w:t>
      </w:r>
      <w:r w:rsidDel="00000000" w:rsidR="00000000" w:rsidRPr="00000000">
        <w:rPr>
          <w:rtl w:val="0"/>
        </w:rPr>
        <w:t xml:space="preserve"> invested heavily in the Wood Products industry, while it should have focused more on industry groups such as Chemical Manufacturing.</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drawing>
          <wp:inline distB="114300" distT="114300" distL="114300" distR="114300">
            <wp:extent cx="6448425" cy="2295525"/>
            <wp:effectExtent b="0" l="0" r="0" t="0"/>
            <wp:docPr id="13" name="image14.png"/>
            <a:graphic>
              <a:graphicData uri="http://schemas.openxmlformats.org/drawingml/2006/picture">
                <pic:pic>
                  <pic:nvPicPr>
                    <pic:cNvPr id="0" name="image14.png"/>
                    <pic:cNvPicPr preferRelativeResize="0"/>
                  </pic:nvPicPr>
                  <pic:blipFill>
                    <a:blip r:embed="rId25"/>
                    <a:srcRect b="5502" l="0" r="0" t="5502"/>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Niger</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48">
      <w:pPr>
        <w:pageBreakBefore w:val="0"/>
        <w:jc w:val="both"/>
        <w:rPr>
          <w:b w:val="1"/>
          <w:bCs w:val="1"/>
        </w:rPr>
      </w:pPr>
      <w:r w:rsidDel="00000000" w:rsidR="00000000" w:rsidRPr="00000000">
        <w:rPr>
          <w:rtl w:val="0"/>
        </w:rPr>
      </w:r>
    </w:p>
    <w:p w:rsidR="00000000" w:rsidDel="00000000" w:rsidP="00000000" w:rsidRDefault="00000000" w:rsidRPr="00000000" w14:paraId="0000014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In conclusion, </w:t>
      </w:r>
      <w:r w:rsidDel="00000000" w:rsidR="00000000" w:rsidRPr="00000000">
        <w:rPr>
          <w:rtl w:val="0"/>
        </w:rPr>
        <w:t xml:space="preserve">Niger</w:t>
      </w:r>
      <w:r w:rsidDel="00000000" w:rsidR="00000000" w:rsidRPr="00000000">
        <w:rPr>
          <w:rtl w:val="0"/>
        </w:rPr>
        <w:t xml:space="preserve"> has demonstrated a high level of economic growth in terms of annual GDP increase during the period from 2019 to 2023, concurrent with an increase in economic complexity as compared with major developed economies. For 2019-2023, the growth in GDP has i</w:t>
      </w:r>
      <w:r w:rsidDel="00000000" w:rsidR="00000000" w:rsidRPr="00000000">
        <w:rPr>
          <w:rtl w:val="0"/>
        </w:rPr>
        <w:t xml:space="preserve">ncreased</w:t>
      </w:r>
      <w:r w:rsidDel="00000000" w:rsidR="00000000" w:rsidRPr="00000000">
        <w:rPr>
          <w:rtl w:val="0"/>
        </w:rPr>
        <w:t xml:space="preserve"> alongside a </w:t>
      </w:r>
      <w:r w:rsidDel="00000000" w:rsidR="00000000" w:rsidRPr="00000000">
        <w:rPr>
          <w:rtl w:val="0"/>
        </w:rPr>
        <w:t xml:space="preserv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t xml:space="preserve">We believe that the </w:t>
      </w:r>
      <w:r w:rsidDel="00000000" w:rsidR="00000000" w:rsidRPr="00000000">
        <w:rPr>
          <w:rtl w:val="0"/>
        </w:rPr>
        <w:t xml:space="preserve">mixed</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Niger</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Niger</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rtl w:val="0"/>
        </w:rPr>
        <w:t xml:space="preserve">Based on our analysis of the opportunity gain and sensitivity analysis of major industry groups for 2019-2023, </w:t>
      </w:r>
      <w:r w:rsidDel="00000000" w:rsidR="00000000" w:rsidRPr="00000000">
        <w:rPr>
          <w:rtl w:val="0"/>
        </w:rPr>
        <w:t xml:space="preserve">Niger</w:t>
      </w:r>
      <w:r w:rsidDel="00000000" w:rsidR="00000000" w:rsidRPr="00000000">
        <w:rPr>
          <w:rtl w:val="0"/>
        </w:rPr>
        <w:t xml:space="preserve"> can further its gains by prioritizing </w:t>
      </w:r>
      <w:r w:rsidDel="00000000" w:rsidR="00000000" w:rsidRPr="00000000">
        <w:rPr>
          <w:rtl w:val="0"/>
        </w:rPr>
        <w:t xml:space="preserve">Energy Drilling and Mining, followed by Food and Preparations</w:t>
      </w:r>
      <w:r w:rsidDel="00000000" w:rsidR="00000000" w:rsidRPr="00000000">
        <w:rPr>
          <w:rtl w:val="0"/>
        </w:rPr>
        <w:t xml:space="preserve">, Animals and By-Products, and Vegetables, Fruits, and Plants</w:t>
      </w:r>
      <w:r w:rsidDel="00000000" w:rsidR="00000000" w:rsidRPr="00000000">
        <w:rPr>
          <w:rtl w:val="0"/>
        </w:rPr>
        <w:t xml:space="preserve">. We further note that </w:t>
      </w:r>
      <w:r w:rsidDel="00000000" w:rsidR="00000000" w:rsidRPr="00000000">
        <w:rPr>
          <w:rtl w:val="0"/>
        </w:rPr>
        <w:t xml:space="preserve">Niger</w:t>
      </w:r>
      <w:r w:rsidDel="00000000" w:rsidR="00000000" w:rsidRPr="00000000">
        <w:rPr>
          <w:rtl w:val="0"/>
        </w:rPr>
        <w:t xml:space="preserve"> has a b</w:t>
      </w:r>
      <w:r w:rsidDel="00000000" w:rsidR="00000000" w:rsidRPr="00000000">
        <w:rPr>
          <w:rtl w:val="0"/>
        </w:rPr>
        <w:t xml:space="preserve">alanced development strategy</w:t>
      </w:r>
      <w:r w:rsidDel="00000000" w:rsidR="00000000" w:rsidRPr="00000000">
        <w:rPr>
          <w:rtl w:val="0"/>
        </w:rPr>
        <w:t xml:space="preserve">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69.82%. Since in general a </w:t>
      </w:r>
      <w:r w:rsidDel="00000000" w:rsidR="00000000" w:rsidRPr="00000000">
        <w:rPr>
          <w:rtl w:val="0"/>
        </w:rPr>
        <w:t xml:space="preserve">significant positive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Niger</w:t>
      </w:r>
      <w:r w:rsidDel="00000000" w:rsidR="00000000" w:rsidRPr="00000000">
        <w:rPr>
          <w:rtl w:val="0"/>
        </w:rPr>
        <w:t xml:space="preserve"> is well situated for high growth in the coming years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51">
      <w:pPr>
        <w:pageBreakBefore w:val="0"/>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From 2019 to 2023, Niger’s GDP performed better than other comparable countries, while its</w:t>
      </w:r>
    </w:p>
    <w:p w:rsidR="00000000" w:rsidDel="00000000" w:rsidP="00000000" w:rsidRDefault="00000000" w:rsidRPr="00000000" w14:paraId="00000153">
      <w:pPr>
        <w:jc w:val="both"/>
        <w:rPr/>
      </w:pPr>
      <w:r w:rsidDel="00000000" w:rsidR="00000000" w:rsidRPr="00000000">
        <w:rPr>
          <w:rtl w:val="0"/>
        </w:rPr>
        <w:t xml:space="preserve">ECI underperformed slightly and exhibited far higher volatility. The ECI suggests that greater growth could have been achieved through Energy Drilling and Mining, followed by Food and Preparations,. Niger’s high R-squared value suggests that it is well positioned for future economic growth.</w:t>
      </w:r>
    </w:p>
    <w:p w:rsidR="00000000" w:rsidDel="00000000" w:rsidP="00000000" w:rsidRDefault="00000000" w:rsidRPr="00000000" w14:paraId="00000154">
      <w:pPr>
        <w:pageBreakBefore w:val="0"/>
        <w:jc w:val="both"/>
        <w:rPr/>
      </w:pPr>
      <w:r w:rsidDel="00000000" w:rsidR="00000000" w:rsidRPr="00000000">
        <w:rPr>
          <w:rtl w:val="0"/>
        </w:rPr>
      </w:r>
    </w:p>
    <w:p w:rsidR="00000000" w:rsidDel="00000000" w:rsidP="00000000" w:rsidRDefault="00000000" w:rsidRPr="00000000" w14:paraId="00000155">
      <w:pPr>
        <w:pageBreakBefore w:val="0"/>
        <w:jc w:val="both"/>
        <w:rPr/>
      </w:pPr>
      <w:r w:rsidDel="00000000" w:rsidR="00000000" w:rsidRPr="00000000">
        <w:rPr>
          <w:rtl w:val="0"/>
        </w:rPr>
      </w:r>
    </w:p>
    <w:p w:rsidR="00000000" w:rsidDel="00000000" w:rsidP="00000000" w:rsidRDefault="00000000" w:rsidRPr="00000000" w14:paraId="00000156">
      <w:pPr>
        <w:pageBreakBefore w:val="0"/>
        <w:jc w:val="both"/>
        <w:rPr/>
      </w:pP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r>
    </w:p>
    <w:p w:rsidR="00000000" w:rsidDel="00000000" w:rsidP="00000000" w:rsidRDefault="00000000" w:rsidRPr="00000000" w14:paraId="00000158">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9">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5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B">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5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D">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5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F">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6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61">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6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63">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6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65">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6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67">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6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69">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6A">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5.png"/><Relationship Id="rId21" Type="http://schemas.openxmlformats.org/officeDocument/2006/relationships/image" Target="media/image7.jpg"/><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eader" Target="header1.xml"/><Relationship Id="rId25" Type="http://schemas.openxmlformats.org/officeDocument/2006/relationships/image" Target="media/image14.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3.png"/><Relationship Id="rId11" Type="http://schemas.openxmlformats.org/officeDocument/2006/relationships/image" Target="media/image18.png"/><Relationship Id="rId10" Type="http://schemas.openxmlformats.org/officeDocument/2006/relationships/image" Target="media/image17.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4.jp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