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3" name="image16.png"/>
            <a:graphic>
              <a:graphicData uri="http://schemas.openxmlformats.org/drawingml/2006/picture">
                <pic:pic>
                  <pic:nvPicPr>
                    <pic:cNvPr descr="horizontal line" id="0" name="image16.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8" name="image19.png"/>
            <a:graphic>
              <a:graphicData uri="http://schemas.openxmlformats.org/drawingml/2006/picture">
                <pic:pic>
                  <pic:nvPicPr>
                    <pic:cNvPr id="0" name="image19.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[Country]</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[Country]</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[Country]</w:t>
      </w:r>
      <w:r w:rsidDel="00000000" w:rsidR="00000000" w:rsidRPr="00000000">
        <w:rPr>
          <w:rtl w:val="0"/>
        </w:rPr>
        <w:t xml:space="preserve"> went through during the period from [Start Year] to [End Year]. Specifically, we dive into the topic through a macroeconomic overview of </w:t>
      </w:r>
      <w:r w:rsidDel="00000000" w:rsidR="00000000" w:rsidRPr="00000000">
        <w:rPr>
          <w:rtl w:val="0"/>
        </w:rPr>
        <w:t xml:space="preserve">[Country]</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[Country]</w:t>
      </w:r>
      <w:r w:rsidDel="00000000" w:rsidR="00000000" w:rsidRPr="00000000">
        <w:rPr>
          <w:rtl w:val="0"/>
        </w:rPr>
        <w:t xml:space="preserve"> demonstrated a </w:t>
      </w:r>
      <w:r w:rsidDel="00000000" w:rsidR="00000000" w:rsidRPr="00000000">
        <w:rPr>
          <w:rtl w:val="0"/>
        </w:rPr>
        <w:t xml:space="preserve">[GDP growth quality]</w:t>
      </w:r>
      <w:r w:rsidDel="00000000" w:rsidR="00000000" w:rsidRPr="00000000">
        <w:rPr>
          <w:rtl w:val="0"/>
        </w:rPr>
        <w:t xml:space="preserve"> level of economic growth with an average annual GDP growth rate of </w:t>
      </w:r>
      <w:r w:rsidDel="00000000" w:rsidR="00000000" w:rsidRPr="00000000">
        <w:rPr>
          <w:rtl w:val="0"/>
        </w:rPr>
        <w:t xml:space="preserve">[GDP growth rate]</w:t>
      </w:r>
      <w:r w:rsidDel="00000000" w:rsidR="00000000" w:rsidRPr="00000000">
        <w:rPr>
          <w:rtl w:val="0"/>
        </w:rPr>
        <w:t xml:space="preserve">% between [Start Year] and [End Year], with a </w:t>
      </w:r>
      <w:r w:rsidDel="00000000" w:rsidR="00000000" w:rsidRPr="00000000">
        <w:rPr>
          <w:rtl w:val="0"/>
        </w:rPr>
        <w:t xml:space="preserve">[ECI growth quality]</w:t>
      </w:r>
      <w:r w:rsidDel="00000000" w:rsidR="00000000" w:rsidRPr="00000000">
        <w:rPr>
          <w:rtl w:val="0"/>
        </w:rPr>
        <w:t xml:space="preserve"> economic complexity compared to other major [Category]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r w:rsidDel="00000000" w:rsidR="00000000" w:rsidRPr="00000000">
        <w:rPr>
          <w:rtl w:val="0"/>
        </w:rPr>
        <w:t xml:space="preserve">[Overall quality]</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[Country]</w:t>
      </w:r>
      <w:r w:rsidDel="00000000" w:rsidR="00000000" w:rsidRPr="00000000">
        <w:rPr>
          <w:rtl w:val="0"/>
        </w:rPr>
        <w:t xml:space="preserve"> on the industry group level, as well as the </w:t>
      </w:r>
      <w:r w:rsidDel="00000000" w:rsidR="00000000" w:rsidRPr="00000000">
        <w:rPr>
          <w:rtl w:val="0"/>
        </w:rPr>
        <w:t xml:space="preserve">[Strategy quality]</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[Industry development]</w:t>
      </w:r>
      <w:r w:rsidDel="00000000" w:rsidR="00000000" w:rsidRPr="00000000">
        <w:rPr>
          <w:rtl w:val="0"/>
        </w:rPr>
        <w:t xml:space="preserve"> in developing most of its industries during the period while its </w:t>
      </w:r>
      <w:r w:rsidDel="00000000" w:rsidR="00000000" w:rsidRPr="00000000">
        <w:rPr>
          <w:rtl w:val="0"/>
        </w:rPr>
        <w:t xml:space="preserve">[Category]</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[Country]</w:t>
      </w:r>
      <w:r w:rsidDel="00000000" w:rsidR="00000000" w:rsidRPr="00000000">
        <w:rPr>
          <w:rtl w:val="0"/>
        </w:rPr>
        <w:t xml:space="preserve"> could further its gains by prioritizing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We further note that </w:t>
      </w:r>
      <w:r w:rsidDel="00000000" w:rsidR="00000000" w:rsidRPr="00000000">
        <w:rPr>
          <w:rtl w:val="0"/>
        </w:rPr>
        <w:t xml:space="preserve">[Country]</w:t>
      </w:r>
      <w:r w:rsidDel="00000000" w:rsidR="00000000" w:rsidRPr="00000000">
        <w:rPr>
          <w:rtl w:val="0"/>
        </w:rPr>
        <w:t xml:space="preserve"> has a </w:t>
      </w:r>
      <w:r w:rsidDel="00000000" w:rsidR="00000000" w:rsidRPr="00000000">
        <w:rPr>
          <w:rtl w:val="0"/>
        </w:rPr>
        <w:t xml:space="preserve">[heavily/slightly]</w:t>
      </w:r>
      <w:r w:rsidDel="00000000" w:rsidR="00000000" w:rsidRPr="00000000">
        <w:rPr>
          <w:rtl w:val="0"/>
        </w:rPr>
        <w:t xml:space="preserve"> mismatched development strategy that indicates a </w:t>
      </w:r>
      <w:r w:rsidDel="00000000" w:rsidR="00000000" w:rsidRPr="00000000">
        <w:rPr>
          <w:rtl w:val="0"/>
        </w:rPr>
        <w:t xml:space="preserve">[low/moderate/high]</w:t>
      </w:r>
      <w:r w:rsidDel="00000000" w:rsidR="00000000" w:rsidRPr="00000000">
        <w:rPr>
          <w:rtl w:val="0"/>
        </w:rPr>
        <w:t xml:space="preserve"> level (compared to other </w:t>
      </w:r>
      <w:r w:rsidDel="00000000" w:rsidR="00000000" w:rsidRPr="00000000">
        <w:rPr>
          <w:rtl w:val="0"/>
        </w:rPr>
        <w:t xml:space="preserve">[Category]</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t>
      </w:r>
      <w:r w:rsidDel="00000000" w:rsidR="00000000" w:rsidRPr="00000000">
        <w:rPr>
          <w:rtl w:val="0"/>
        </w:rPr>
        <w:t xml:space="preserve">in [End Year] and a much higher score of </w:t>
      </w:r>
      <w:r w:rsidDel="00000000" w:rsidR="00000000" w:rsidRPr="00000000">
        <w:rPr>
          <w:rtl w:val="0"/>
        </w:rPr>
        <w:t xml:space="preserve">[percentage]</w:t>
      </w:r>
      <w:r w:rsidDel="00000000" w:rsidR="00000000" w:rsidRPr="00000000">
        <w:rPr>
          <w:rtl w:val="0"/>
        </w:rPr>
        <w:t xml:space="preserve"> in [End Year], demonstrating [</w:t>
      </w:r>
      <w:r w:rsidDel="00000000" w:rsidR="00000000" w:rsidRPr="00000000">
        <w:rPr>
          <w:rtl w:val="0"/>
        </w:rPr>
        <w:t xml:space="preserve">shift and improvement/degradation]</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[Country]</w:t>
      </w:r>
      <w:r w:rsidDel="00000000" w:rsidR="00000000" w:rsidRPr="00000000">
        <w:rPr>
          <w:rtl w:val="0"/>
        </w:rPr>
        <w:t xml:space="preserve">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[Start Year] and [End Year] showed a significant improvement in </w:t>
      </w:r>
      <w:r w:rsidDel="00000000" w:rsidR="00000000" w:rsidRPr="00000000">
        <w:rPr>
          <w:rtl w:val="0"/>
        </w:rPr>
        <w:t xml:space="preserve">[Country]</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[Country]</w:t>
      </w:r>
      <w:r w:rsidDel="00000000" w:rsidR="00000000" w:rsidRPr="00000000">
        <w:rPr>
          <w:rtl w:val="0"/>
        </w:rPr>
        <w:t xml:space="preserve"> went through during the period from [Start Year] to [End Year], before and after the COVID pandemic, compared to its performance from [Start Year] to [End Year], before and after the </w:t>
      </w:r>
      <w:r w:rsidDel="00000000" w:rsidR="00000000" w:rsidRPr="00000000">
        <w:rPr>
          <w:rtl w:val="0"/>
        </w:rPr>
        <w:t xml:space="preserve">[Significant Event 1]</w:t>
      </w:r>
      <w:r w:rsidDel="00000000" w:rsidR="00000000" w:rsidRPr="00000000">
        <w:rPr>
          <w:rtl w:val="0"/>
        </w:rPr>
        <w:t xml:space="preserve">. Specifically, we dive into the topic through a macroeconomic overview of </w:t>
      </w:r>
      <w:r w:rsidDel="00000000" w:rsidR="00000000" w:rsidRPr="00000000">
        <w:rPr>
          <w:rtl w:val="0"/>
        </w:rPr>
        <w:t xml:space="preserve">[Country]</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[Country]</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[Country]</w:t>
      </w:r>
      <w:r w:rsidDel="00000000" w:rsidR="00000000" w:rsidRPr="00000000">
        <w:rPr>
          <w:rtl w:val="0"/>
        </w:rPr>
        <w:t xml:space="preserve">, as deduced from regression models we have established on a global scale, which take into account countries’ stances in their product space.</w:t>
      </w:r>
      <w:r w:rsidDel="00000000" w:rsidR="00000000" w:rsidRPr="00000000">
        <w:rPr>
          <w:rtl w:val="0"/>
        </w:rPr>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[Country]</w:t>
      </w:r>
      <w:r w:rsidDel="00000000" w:rsidR="00000000" w:rsidRPr="00000000">
        <w:rPr>
          <w:rtl w:val="0"/>
        </w:rPr>
        <w:t xml:space="preserve"> and </w:t>
      </w:r>
      <w:r w:rsidDel="00000000" w:rsidR="00000000" w:rsidRPr="00000000">
        <w:rPr>
          <w:rtl w:val="0"/>
        </w:rPr>
        <w:t xml:space="preserve">two</w:t>
      </w:r>
      <w:r w:rsidDel="00000000" w:rsidR="00000000" w:rsidRPr="00000000">
        <w:rPr>
          <w:rtl w:val="0"/>
        </w:rPr>
        <w:t xml:space="preserve"> of its peer countries (</w:t>
      </w:r>
      <w:r w:rsidDel="00000000" w:rsidR="00000000" w:rsidRPr="00000000">
        <w:rPr>
          <w:rtl w:val="0"/>
        </w:rPr>
        <w:t xml:space="preserve">[Country 1]</w:t>
      </w:r>
      <w:r w:rsidDel="00000000" w:rsidR="00000000" w:rsidRPr="00000000">
        <w:rPr>
          <w:rtl w:val="0"/>
        </w:rPr>
        <w:t xml:space="preserve"> and </w:t>
      </w:r>
      <w:r w:rsidDel="00000000" w:rsidR="00000000" w:rsidRPr="00000000">
        <w:rPr>
          <w:rtl w:val="0"/>
        </w:rPr>
        <w:t xml:space="preserve">[Country 2]</w:t>
      </w:r>
      <w:r w:rsidDel="00000000" w:rsidR="00000000" w:rsidRPr="00000000">
        <w:rPr>
          <w:rtl w:val="0"/>
        </w:rPr>
        <w:t xml:space="preserve">) from [Start Year] to [End Year]. Similar to the other countries, </w:t>
      </w:r>
      <w:r w:rsidDel="00000000" w:rsidR="00000000" w:rsidRPr="00000000">
        <w:rPr>
          <w:rtl w:val="0"/>
        </w:rPr>
        <w:t xml:space="preserve">[Country] </w:t>
      </w:r>
      <w:r w:rsidDel="00000000" w:rsidR="00000000" w:rsidRPr="00000000">
        <w:rPr>
          <w:rtl w:val="0"/>
        </w:rPr>
        <w:t xml:space="preserve">displayed an eventual upward trend over the period; however, its growth was </w:t>
      </w:r>
      <w:r w:rsidDel="00000000" w:rsidR="00000000" w:rsidRPr="00000000">
        <w:rPr>
          <w:rtl w:val="0"/>
        </w:rPr>
        <w:t xml:space="preserve">[more/less]</w:t>
      </w:r>
      <w:r w:rsidDel="00000000" w:rsidR="00000000" w:rsidRPr="00000000">
        <w:rPr>
          <w:rtl w:val="0"/>
        </w:rPr>
        <w:t xml:space="preserve"> consistent than both </w:t>
      </w:r>
      <w:r w:rsidDel="00000000" w:rsidR="00000000" w:rsidRPr="00000000">
        <w:rPr>
          <w:rtl w:val="0"/>
        </w:rPr>
        <w:t xml:space="preserve">[Country 1]</w:t>
      </w:r>
      <w:r w:rsidDel="00000000" w:rsidR="00000000" w:rsidRPr="00000000">
        <w:rPr>
          <w:rtl w:val="0"/>
        </w:rPr>
        <w:t xml:space="preserve"> and</w:t>
      </w:r>
      <w:r w:rsidDel="00000000" w:rsidR="00000000" w:rsidRPr="00000000">
        <w:rPr>
          <w:rtl w:val="0"/>
        </w:rPr>
        <w:t xml:space="preserve"> [Country 2]</w:t>
      </w:r>
      <w:r w:rsidDel="00000000" w:rsidR="00000000" w:rsidRPr="00000000">
        <w:rPr>
          <w:rtl w:val="0"/>
        </w:rPr>
        <w:t xml:space="preserve"> growth. </w:t>
      </w:r>
      <w:r w:rsidDel="00000000" w:rsidR="00000000" w:rsidRPr="00000000">
        <w:rPr>
          <w:rtl w:val="0"/>
        </w:rPr>
        <w:t xml:space="preserve">[Country]</w:t>
      </w:r>
      <w:r w:rsidDel="00000000" w:rsidR="00000000" w:rsidRPr="00000000">
        <w:rPr>
          <w:rtl w:val="0"/>
        </w:rPr>
        <w:t xml:space="preserve">’s average annual GDP growth rate ([</w:t>
      </w:r>
      <w:r w:rsidDel="00000000" w:rsidR="00000000" w:rsidRPr="00000000">
        <w:rPr>
          <w:rtl w:val="0"/>
        </w:rPr>
        <w:t xml:space="preserve">X]</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[Y]</w:t>
      </w:r>
      <w:r w:rsidDel="00000000" w:rsidR="00000000" w:rsidRPr="00000000">
        <w:rPr>
          <w:rtl w:val="0"/>
        </w:rPr>
        <w:t xml:space="preserve">%) but less than</w:t>
      </w:r>
      <w:r w:rsidDel="00000000" w:rsidR="00000000" w:rsidRPr="00000000">
        <w:rPr>
          <w:rtl w:val="0"/>
        </w:rPr>
        <w:t xml:space="preserve"> [Country 2]</w:t>
      </w:r>
      <w:r w:rsidDel="00000000" w:rsidR="00000000" w:rsidRPr="00000000">
        <w:rPr>
          <w:rtl w:val="0"/>
        </w:rPr>
        <w:t xml:space="preserve">’s rate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Figure 1b shows the GDP levels for </w:t>
      </w:r>
      <w:r w:rsidDel="00000000" w:rsidR="00000000" w:rsidRPr="00000000">
        <w:rPr>
          <w:rtl w:val="0"/>
        </w:rPr>
        <w:t xml:space="preserve">[Country]</w:t>
      </w:r>
      <w:r w:rsidDel="00000000" w:rsidR="00000000" w:rsidRPr="00000000">
        <w:rPr>
          <w:rtl w:val="0"/>
        </w:rPr>
        <w:t xml:space="preserve"> and its peer countries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from [Start Year] to [End Year]. Similar to the other countries, </w:t>
      </w:r>
      <w:r w:rsidDel="00000000" w:rsidR="00000000" w:rsidRPr="00000000">
        <w:rPr>
          <w:rtl w:val="0"/>
        </w:rPr>
        <w:t xml:space="preserve">[Country</w:t>
      </w:r>
      <w:r w:rsidDel="00000000" w:rsidR="00000000" w:rsidRPr="00000000">
        <w:rPr>
          <w:rtl w:val="0"/>
        </w:rPr>
        <w:t xml:space="preserve">] displayed a drop in GDP from [Start Year] to 2020 because of the pandemic, with all GDPs rebounding in [End Year]. Over these three years, </w:t>
      </w:r>
      <w:r w:rsidDel="00000000" w:rsidR="00000000" w:rsidRPr="00000000">
        <w:rPr>
          <w:rtl w:val="0"/>
        </w:rPr>
        <w:t xml:space="preserve">[Country]</w:t>
      </w:r>
      <w:r w:rsidDel="00000000" w:rsidR="00000000" w:rsidRPr="00000000">
        <w:rPr>
          <w:rtl w:val="0"/>
        </w:rPr>
        <w:t xml:space="preserve">’s average annual GDP growth rate (</w:t>
      </w:r>
      <w:r w:rsidDel="00000000" w:rsidR="00000000" w:rsidRPr="00000000">
        <w:rPr>
          <w:rtl w:val="0"/>
        </w:rPr>
        <w:t xml:space="preserve">[A]</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[B]</w:t>
      </w:r>
      <w:r w:rsidDel="00000000" w:rsidR="00000000" w:rsidRPr="00000000">
        <w:rPr>
          <w:rtl w:val="0"/>
        </w:rPr>
        <w:t xml:space="preserve">%) but less than </w:t>
      </w:r>
      <w:r w:rsidDel="00000000" w:rsidR="00000000" w:rsidRPr="00000000">
        <w:rPr>
          <w:rtl w:val="0"/>
        </w:rPr>
        <w:t xml:space="preserve">[Country 2]</w:t>
      </w:r>
      <w:r w:rsidDel="00000000" w:rsidR="00000000" w:rsidRPr="00000000">
        <w:rPr>
          <w:rtl w:val="0"/>
        </w:rPr>
        <w:t xml:space="preserve">’s (</w:t>
      </w:r>
      <w:r w:rsidDel="00000000" w:rsidR="00000000" w:rsidRPr="00000000">
        <w:rPr>
          <w:rtl w:val="0"/>
        </w:rPr>
        <w:t xml:space="preserve">[C]</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’s rates (</w:t>
      </w:r>
      <w:r w:rsidDel="00000000" w:rsidR="00000000" w:rsidRPr="00000000">
        <w:rPr>
          <w:rtl w:val="0"/>
        </w:rPr>
        <w:t xml:space="preserve">[D]</w:t>
      </w:r>
      <w:r w:rsidDel="00000000" w:rsidR="00000000" w:rsidRPr="00000000">
        <w:rPr>
          <w:rtl w:val="0"/>
        </w:rPr>
        <w:t xml:space="preserve">%). It is notable that the GDP levels in </w:t>
      </w:r>
      <w:r w:rsidDel="00000000" w:rsidR="00000000" w:rsidRPr="00000000">
        <w:rPr>
          <w:rtl w:val="0"/>
        </w:rPr>
        <w:t xml:space="preserve">[Country]</w:t>
      </w:r>
      <w:r w:rsidDel="00000000" w:rsidR="00000000" w:rsidRPr="00000000">
        <w:rPr>
          <w:rtl w:val="0"/>
        </w:rPr>
        <w:t xml:space="preserve"> and </w:t>
      </w:r>
      <w:r w:rsidDel="00000000" w:rsidR="00000000" w:rsidRPr="00000000">
        <w:rPr>
          <w:rtl w:val="0"/>
        </w:rPr>
        <w:t xml:space="preserve">[Country 1]</w:t>
      </w:r>
      <w:r w:rsidDel="00000000" w:rsidR="00000000" w:rsidRPr="00000000">
        <w:rPr>
          <w:rtl w:val="0"/>
        </w:rPr>
        <w:t xml:space="preserve"> almost evened out after [End Year].</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jc w:val="center"/>
        <w:rPr>
          <w:i w:val="1"/>
          <w:iCs w:val="1"/>
          <w:color w:val="444499"/>
          <w:sz w:val="20"/>
          <w:szCs w:val="20"/>
        </w:rPr>
      </w:pPr>
      <w:r w:rsidDel="00000000" w:rsidR="00000000" w:rsidRPr="00000000">
        <w:rPr/>
        <w:drawing>
          <wp:inline distB="114300" distT="114300" distL="114300" distR="114300">
            <wp:extent cx="3293269" cy="2195513"/>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293269"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sz w:val="22"/>
          <w:szCs w:val="22"/>
        </w:rPr>
      </w:pPr>
      <w:r w:rsidDel="00000000" w:rsidR="00000000" w:rsidRPr="00000000">
        <w:rPr>
          <w:sz w:val="22"/>
          <w:szCs w:val="22"/>
          <w:rtl w:val="0"/>
        </w:rPr>
        <w:t xml:space="preserve">Figure 1. GDP Comparison Among Peer Countries  ([Start Year]-[End Year])</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As shown, </w:t>
      </w:r>
      <w:r w:rsidDel="00000000" w:rsidR="00000000" w:rsidRPr="00000000">
        <w:rPr>
          <w:rtl w:val="0"/>
        </w:rPr>
        <w:t xml:space="preserve">[Country]</w:t>
      </w:r>
      <w:r w:rsidDel="00000000" w:rsidR="00000000" w:rsidRPr="00000000">
        <w:rPr>
          <w:rtl w:val="0"/>
        </w:rPr>
        <w:t xml:space="preserve"> exhibits a</w:t>
      </w:r>
      <w:r w:rsidDel="00000000" w:rsidR="00000000" w:rsidRPr="00000000">
        <w:rPr>
          <w:rtl w:val="0"/>
        </w:rPr>
        <w:t xml:space="preserve"> [small/large]</w:t>
      </w:r>
      <w:r w:rsidDel="00000000" w:rsidR="00000000" w:rsidRPr="00000000">
        <w:rPr>
          <w:rtl w:val="0"/>
        </w:rPr>
        <w:t xml:space="preserve"> increase in production capability from [Start Year] to [End Year]. </w:t>
      </w:r>
      <w:r w:rsidDel="00000000" w:rsidR="00000000" w:rsidRPr="00000000">
        <w:rPr>
          <w:rtl w:val="0"/>
        </w:rPr>
        <w:t xml:space="preserve">[Country]</w:t>
      </w:r>
      <w:r w:rsidDel="00000000" w:rsidR="00000000" w:rsidRPr="00000000">
        <w:rPr>
          <w:rtl w:val="0"/>
        </w:rPr>
        <w:t xml:space="preserve"> is in a </w:t>
      </w:r>
      <w:r w:rsidDel="00000000" w:rsidR="00000000" w:rsidRPr="00000000">
        <w:rPr>
          <w:rtl w:val="0"/>
        </w:rPr>
        <w:t xml:space="preserve">[strong/moderate/weak]</w:t>
      </w:r>
      <w:r w:rsidDel="00000000" w:rsidR="00000000" w:rsidRPr="00000000">
        <w:rPr>
          <w:rtl w:val="0"/>
        </w:rPr>
        <w:t xml:space="preserve"> position in ECI terms, as its ECI change of </w:t>
      </w:r>
      <w:r w:rsidDel="00000000" w:rsidR="00000000" w:rsidRPr="00000000">
        <w:rPr>
          <w:rtl w:val="0"/>
        </w:rPr>
        <w:t xml:space="preserve">[x]</w:t>
      </w:r>
      <w:r w:rsidDel="00000000" w:rsidR="00000000" w:rsidRPr="00000000">
        <w:rPr>
          <w:rtl w:val="0"/>
        </w:rPr>
        <w:t xml:space="preserve">% is greater than both</w:t>
      </w:r>
      <w:r w:rsidDel="00000000" w:rsidR="00000000" w:rsidRPr="00000000">
        <w:rPr>
          <w:rtl w:val="0"/>
        </w:rPr>
        <w:t xml:space="preserve"> [Peer Country 1]</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and</w:t>
      </w:r>
      <w:r w:rsidDel="00000000" w:rsidR="00000000" w:rsidRPr="00000000">
        <w:rPr>
          <w:rtl w:val="0"/>
        </w:rPr>
        <w:t xml:space="preserve"> [Peer Country 2]</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[Start Year] and 2020, with a sharp change between 2020 and [End Year].</w:t>
      </w:r>
      <w:r w:rsidDel="00000000" w:rsidR="00000000" w:rsidRPr="00000000">
        <w:rPr>
          <w:rtl w:val="0"/>
        </w:rPr>
        <w:t xml:space="preserve"> [Country]</w:t>
      </w:r>
      <w:r w:rsidDel="00000000" w:rsidR="00000000" w:rsidRPr="00000000">
        <w:rPr>
          <w:rtl w:val="0"/>
        </w:rPr>
        <w:t xml:space="preserve"> exhibits a large increase in production capability in [End Year] to levels not seen prior, with </w:t>
      </w:r>
      <w:r w:rsidDel="00000000" w:rsidR="00000000" w:rsidRPr="00000000">
        <w:rPr>
          <w:rtl w:val="0"/>
        </w:rPr>
        <w:t xml:space="preserve">[reasons for change, e.g., extensive microeconomic stimulus packages]</w:t>
      </w:r>
      <w:r w:rsidDel="00000000" w:rsidR="00000000" w:rsidRPr="00000000">
        <w:rPr>
          <w:rtl w:val="0"/>
        </w:rPr>
        <w:t xml:space="preserve"> being one of the reasons. </w:t>
      </w:r>
      <w:r w:rsidDel="00000000" w:rsidR="00000000" w:rsidRPr="00000000">
        <w:rPr>
          <w:rtl w:val="0"/>
        </w:rPr>
        <w:t xml:space="preserve">[Country]</w:t>
      </w:r>
      <w:r w:rsidDel="00000000" w:rsidR="00000000" w:rsidRPr="00000000">
        <w:rPr>
          <w:rtl w:val="0"/>
        </w:rPr>
        <w:t xml:space="preserve"> has seen a </w:t>
      </w:r>
      <w:r w:rsidDel="00000000" w:rsidR="00000000" w:rsidRPr="00000000">
        <w:rPr>
          <w:rtl w:val="0"/>
        </w:rPr>
        <w:t xml:space="preserve">[p]</w:t>
      </w:r>
      <w:r w:rsidDel="00000000" w:rsidR="00000000" w:rsidRPr="00000000">
        <w:rPr>
          <w:rtl w:val="0"/>
        </w:rPr>
        <w:t xml:space="preserve">% increase in its ECI, which is greater than </w:t>
      </w:r>
      <w:r w:rsidDel="00000000" w:rsidR="00000000" w:rsidRPr="00000000">
        <w:rPr>
          <w:rtl w:val="0"/>
        </w:rPr>
        <w:t xml:space="preserve">[Peer Country 1]</w:t>
      </w:r>
      <w:r w:rsidDel="00000000" w:rsidR="00000000" w:rsidRPr="00000000">
        <w:rPr>
          <w:rtl w:val="0"/>
        </w:rPr>
        <w:t xml:space="preserve">'s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[Peer Country 2]</w:t>
      </w:r>
      <w:r w:rsidDel="00000000" w:rsidR="00000000" w:rsidRPr="00000000">
        <w:rPr>
          <w:rtl w:val="0"/>
        </w:rPr>
        <w:t xml:space="preserve">'s (</w:t>
      </w:r>
      <w:r w:rsidDel="00000000" w:rsidR="00000000" w:rsidRPr="00000000">
        <w:rPr>
          <w:rtl w:val="0"/>
        </w:rPr>
        <w:t xml:space="preserve">[r]</w:t>
      </w:r>
      <w:r w:rsidDel="00000000" w:rsidR="00000000" w:rsidRPr="00000000">
        <w:rPr>
          <w:rtl w:val="0"/>
        </w:rPr>
        <w:t xml:space="preserve">%), and </w:t>
      </w:r>
      <w:r w:rsidDel="00000000" w:rsidR="00000000" w:rsidRPr="00000000">
        <w:rPr>
          <w:rtl w:val="0"/>
        </w:rPr>
        <w:t xml:space="preserve">[Peer Country 3]</w:t>
      </w:r>
      <w:r w:rsidDel="00000000" w:rsidR="00000000" w:rsidRPr="00000000">
        <w:rPr>
          <w:rtl w:val="0"/>
        </w:rPr>
        <w:t xml:space="preserve">'s (</w:t>
      </w:r>
      <w:r w:rsidDel="00000000" w:rsidR="00000000" w:rsidRPr="00000000">
        <w:rPr>
          <w:rtl w:val="0"/>
        </w:rPr>
        <w:t xml:space="preserv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drawing>
          <wp:inline distB="114300" distT="114300" distL="114300" distR="114300">
            <wp:extent cx="3421856" cy="2281238"/>
            <wp:effectExtent b="0" l="0" r="0" t="0"/>
            <wp:docPr id="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421856" cy="22812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D">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([Start Year]-[End Year]) </w:t>
      </w:r>
      <w:r w:rsidDel="00000000" w:rsidR="00000000" w:rsidRPr="00000000">
        <w:rPr>
          <w:rtl w:val="0"/>
        </w:rPr>
        <w:t xml:space="preserve">                        </w:t>
      </w:r>
    </w:p>
    <w:p w:rsidR="00000000" w:rsidDel="00000000" w:rsidP="00000000" w:rsidRDefault="00000000" w:rsidRPr="00000000" w14:paraId="0000002E">
      <w:pPr>
        <w:pageBreakBefore w:val="0"/>
        <w:jc w:val="left"/>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Figures 3a and 3b offer a further comparison of GDP Growth and ECI over the time span from [Start Year] to [End Year] for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Similar to the GDP drop and further increase from [Start Year 0 - not referenced in code] to [End Year 0 - not referenced in code], the GDP growth during the period from [Start Year] to [End Year]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[Country]</w:t>
      </w:r>
      <w:r w:rsidDel="00000000" w:rsidR="00000000" w:rsidRPr="00000000">
        <w:rPr>
          <w:rtl w:val="0"/>
        </w:rPr>
        <w:t xml:space="preserve"> during the period from [Start Year] to [End Year]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[Country]</w:t>
      </w:r>
      <w:r w:rsidDel="00000000" w:rsidR="00000000" w:rsidRPr="00000000">
        <w:rPr>
          <w:rtl w:val="0"/>
        </w:rPr>
        <w:t xml:space="preserve"> made </w:t>
      </w:r>
      <w:r w:rsidDel="00000000" w:rsidR="00000000" w:rsidRPr="00000000">
        <w:rPr>
          <w:rtl w:val="0"/>
        </w:rPr>
        <w:t xml:space="preserve">[strong/moderate/weak]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[Start Year] to [End Year],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[Country]</w:t>
      </w:r>
      <w:r w:rsidDel="00000000" w:rsidR="00000000" w:rsidRPr="00000000">
        <w:rPr>
          <w:rtl w:val="0"/>
        </w:rPr>
        <w:t xml:space="preserve">’s production structure and its product space designs in the next few sections.</w:t>
      </w:r>
      <w:r w:rsidDel="00000000" w:rsidR="00000000" w:rsidRPr="00000000">
        <w:rPr>
          <w:rtl w:val="0"/>
        </w:rPr>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114300" distT="114300" distL="114300" distR="114300">
            <wp:extent cx="3847714" cy="2311301"/>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47714" cy="231130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[Country]</w:t>
      </w:r>
      <w:r w:rsidDel="00000000" w:rsidR="00000000" w:rsidRPr="00000000">
        <w:rPr>
          <w:sz w:val="22"/>
          <w:szCs w:val="22"/>
          <w:rtl w:val="0"/>
        </w:rPr>
        <w:t xml:space="preserve"> ([Start Year]-[End Year])</w:t>
      </w: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7">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8">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B">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D">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C">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8">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2">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3">
      <w:pPr>
        <w:pageBreakBefore w:val="0"/>
        <w:jc w:val="both"/>
        <w:rPr/>
      </w:pPr>
      <w:r w:rsidDel="00000000" w:rsidR="00000000" w:rsidRPr="00000000">
        <w:rPr>
          <w:rtl w:val="0"/>
        </w:rPr>
      </w:r>
    </w:p>
    <w:p w:rsidR="00000000" w:rsidDel="00000000" w:rsidP="00000000" w:rsidRDefault="00000000" w:rsidRPr="00000000" w14:paraId="00000064">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7">
            <w:pPr>
              <w:pageBreakBefore w:val="0"/>
              <w:jc w:val="center"/>
              <w:rPr/>
            </w:pPr>
            <w:r w:rsidDel="00000000" w:rsidR="00000000" w:rsidRPr="00000000">
              <w:rPr>
                <w:rtl w:val="0"/>
              </w:rPr>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C">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1">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4">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6">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8">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9">
            <w:pPr>
              <w:pageBreakBefore w:val="0"/>
              <w:jc w:val="center"/>
              <w:rPr/>
            </w:pPr>
            <w:r w:rsidDel="00000000" w:rsidR="00000000" w:rsidRPr="00000000">
              <w:rPr>
                <w:rtl w:val="0"/>
              </w:rPr>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C">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3">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5">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9">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A">
      <w:pPr>
        <w:pageBreakBefore w:val="0"/>
        <w:jc w:val="center"/>
        <w:rPr>
          <w:sz w:val="22"/>
          <w:szCs w:val="22"/>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D">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[Country]'</w:t>
      </w:r>
      <w:r w:rsidDel="00000000" w:rsidR="00000000" w:rsidRPr="00000000">
        <w:rPr>
          <w:rtl w:val="0"/>
        </w:rPr>
        <w:t xml:space="preserve">s realized industry production strategy between [Start Year] and [End Year]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[Country]</w:t>
      </w:r>
      <w:r w:rsidDel="00000000" w:rsidR="00000000" w:rsidRPr="00000000">
        <w:rPr>
          <w:rtl w:val="0"/>
        </w:rPr>
        <w:t xml:space="preserve"> and the 18 product groups in [End Year] and [End Year]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[increased/decreased]</w:t>
      </w:r>
      <w:r w:rsidDel="00000000" w:rsidR="00000000" w:rsidRPr="00000000">
        <w:rPr>
          <w:rtl w:val="0"/>
        </w:rPr>
        <w:t xml:space="preserve"> from </w:t>
      </w:r>
      <w:r w:rsidDel="00000000" w:rsidR="00000000" w:rsidRPr="00000000">
        <w:rPr>
          <w:rtl w:val="0"/>
        </w:rPr>
        <w:t xml:space="preserve">[X]</w:t>
      </w:r>
      <w:r w:rsidDel="00000000" w:rsidR="00000000" w:rsidRPr="00000000">
        <w:rPr>
          <w:rtl w:val="0"/>
        </w:rPr>
        <w:t xml:space="preserve"> to </w:t>
      </w:r>
      <w:r w:rsidDel="00000000" w:rsidR="00000000" w:rsidRPr="00000000">
        <w:rPr>
          <w:rtl w:val="0"/>
        </w:rPr>
        <w:t xml:space="preserve">[Y]</w:t>
      </w:r>
      <w:r w:rsidDel="00000000" w:rsidR="00000000" w:rsidRPr="00000000">
        <w:rPr>
          <w:rtl w:val="0"/>
        </w:rPr>
        <w:t xml:space="preserve"> from [End Year] to [End Year].</w:t>
      </w:r>
      <w:r w:rsidDel="00000000" w:rsidR="00000000" w:rsidRPr="00000000">
        <w:rPr>
          <w:rtl w:val="0"/>
        </w:rPr>
      </w:r>
    </w:p>
    <w:p w:rsidR="00000000" w:rsidDel="00000000" w:rsidP="00000000" w:rsidRDefault="00000000" w:rsidRPr="00000000" w14:paraId="0000008E">
      <w:pPr>
        <w:pageBreakBefore w:val="0"/>
        <w:jc w:val="both"/>
        <w:rPr/>
      </w:pPr>
      <w:r w:rsidDel="00000000" w:rsidR="00000000" w:rsidRPr="00000000">
        <w:rPr>
          <w:rtl w:val="0"/>
        </w:rPr>
      </w:r>
    </w:p>
    <w:p w:rsidR="00000000" w:rsidDel="00000000" w:rsidP="00000000" w:rsidRDefault="00000000" w:rsidRPr="00000000" w14:paraId="0000008F">
      <w:pPr>
        <w:pageBreakBefore w:val="0"/>
        <w:jc w:val="center"/>
        <w:rPr>
          <w:sz w:val="22"/>
          <w:szCs w:val="22"/>
        </w:rPr>
      </w:pPr>
      <w:r w:rsidDel="00000000" w:rsidR="00000000" w:rsidRPr="00000000">
        <w:rPr>
          <w:sz w:val="22"/>
          <w:szCs w:val="22"/>
        </w:rPr>
        <w:drawing>
          <wp:inline distB="114300" distT="114300" distL="114300" distR="114300">
            <wp:extent cx="2692238" cy="3171537"/>
            <wp:effectExtent b="0" l="0" r="0" t="0"/>
            <wp:docPr id="14" name="image18.png"/>
            <a:graphic>
              <a:graphicData uri="http://schemas.openxmlformats.org/drawingml/2006/picture">
                <pic:pic>
                  <pic:nvPicPr>
                    <pic:cNvPr id="0" name="image18.png"/>
                    <pic:cNvPicPr preferRelativeResize="0"/>
                  </pic:nvPicPr>
                  <pic:blipFill>
                    <a:blip r:embed="rId11"/>
                    <a:srcRect b="0" l="0" r="25012" t="0"/>
                    <a:stretch>
                      <a:fillRect/>
                    </a:stretch>
                  </pic:blipFill>
                  <pic:spPr>
                    <a:xfrm>
                      <a:off x="0" y="0"/>
                      <a:ext cx="2692238" cy="317153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[Country]</w:t>
      </w:r>
      <w:r w:rsidDel="00000000" w:rsidR="00000000" w:rsidRPr="00000000">
        <w:rPr>
          <w:rtl w:val="0"/>
        </w:rPr>
      </w:r>
    </w:p>
    <w:p w:rsidR="00000000" w:rsidDel="00000000" w:rsidP="00000000" w:rsidRDefault="00000000" w:rsidRPr="00000000" w14:paraId="00000091">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2">
      <w:pPr>
        <w:pageBreakBefore w:val="0"/>
        <w:jc w:val="both"/>
        <w:rPr>
          <w:sz w:val="22"/>
          <w:szCs w:val="22"/>
        </w:rPr>
      </w:pPr>
      <w:r w:rsidDel="00000000" w:rsidR="00000000" w:rsidRPr="00000000">
        <w:rPr>
          <w:rtl w:val="0"/>
        </w:rPr>
        <w:t xml:space="preserve">Table 4a below summarizes how the production strategy adopted by </w:t>
      </w:r>
      <w:r w:rsidDel="00000000" w:rsidR="00000000" w:rsidRPr="00000000">
        <w:rPr>
          <w:rtl w:val="0"/>
        </w:rPr>
        <w:t xml:space="preserve">[Country]</w:t>
      </w:r>
      <w:r w:rsidDel="00000000" w:rsidR="00000000" w:rsidRPr="00000000">
        <w:rPr>
          <w:rtl w:val="0"/>
        </w:rPr>
        <w:t xml:space="preserve"> compares with selected leading economies in the world across different years, as measured in RID. Leading economies such as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gave a considerable level of attention to more advanced product groups such as </w:t>
      </w:r>
      <w:r w:rsidDel="00000000" w:rsidR="00000000" w:rsidRPr="00000000">
        <w:rPr>
          <w:rtl w:val="0"/>
        </w:rPr>
        <w:t xml:space="preserve">[Product Group 1]</w:t>
      </w:r>
      <w:r w:rsidDel="00000000" w:rsidR="00000000" w:rsidRPr="00000000">
        <w:rPr>
          <w:rtl w:val="0"/>
        </w:rPr>
        <w:t xml:space="preserve"> and </w:t>
      </w:r>
      <w:r w:rsidDel="00000000" w:rsidR="00000000" w:rsidRPr="00000000">
        <w:rPr>
          <w:rtl w:val="0"/>
        </w:rPr>
        <w:t xml:space="preserve">[Product Group 2]</w:t>
      </w:r>
      <w:r w:rsidDel="00000000" w:rsidR="00000000" w:rsidRPr="00000000">
        <w:rPr>
          <w:rtl w:val="0"/>
        </w:rPr>
        <w:t xml:space="preserve"> in [End Year] and </w:t>
      </w:r>
      <w:r w:rsidDel="00000000" w:rsidR="00000000" w:rsidRPr="00000000">
        <w:rPr>
          <w:rtl w:val="0"/>
        </w:rPr>
        <w:t xml:space="preserve">[Product Group 3]</w:t>
      </w:r>
      <w:r w:rsidDel="00000000" w:rsidR="00000000" w:rsidRPr="00000000">
        <w:rPr>
          <w:rtl w:val="0"/>
        </w:rPr>
        <w:t xml:space="preserve">, </w:t>
      </w:r>
      <w:r w:rsidDel="00000000" w:rsidR="00000000" w:rsidRPr="00000000">
        <w:rPr>
          <w:rtl w:val="0"/>
        </w:rPr>
        <w:t xml:space="preserve">[Product Group 4]</w:t>
      </w:r>
      <w:r w:rsidDel="00000000" w:rsidR="00000000" w:rsidRPr="00000000">
        <w:rPr>
          <w:rtl w:val="0"/>
        </w:rPr>
        <w:t xml:space="preserve">, and </w:t>
      </w:r>
      <w:r w:rsidDel="00000000" w:rsidR="00000000" w:rsidRPr="00000000">
        <w:rPr>
          <w:rtl w:val="0"/>
        </w:rPr>
        <w:t xml:space="preserve">[Product Group 5]</w:t>
      </w:r>
      <w:r w:rsidDel="00000000" w:rsidR="00000000" w:rsidRPr="00000000">
        <w:rPr>
          <w:rtl w:val="0"/>
        </w:rPr>
        <w:t xml:space="preserve"> in [End Year].</w:t>
      </w:r>
      <w:r w:rsidDel="00000000" w:rsidR="00000000" w:rsidRPr="00000000">
        <w:rPr>
          <w:rtl w:val="0"/>
        </w:rPr>
      </w:r>
    </w:p>
    <w:p w:rsidR="00000000" w:rsidDel="00000000" w:rsidP="00000000" w:rsidRDefault="00000000" w:rsidRPr="00000000" w14:paraId="00000093">
      <w:pPr>
        <w:jc w:val="both"/>
        <w:rPr/>
      </w:pPr>
      <w:r w:rsidDel="00000000" w:rsidR="00000000" w:rsidRPr="00000000">
        <w:rPr/>
        <w:drawing>
          <wp:inline distB="114300" distT="114300" distL="114300" distR="114300">
            <wp:extent cx="5731200" cy="1206500"/>
            <wp:effectExtent b="0" l="0" r="0" t="0"/>
            <wp:docPr id="1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sz w:val="22"/>
          <w:szCs w:val="22"/>
        </w:rPr>
      </w:pPr>
      <w:r w:rsidDel="00000000" w:rsidR="00000000" w:rsidRPr="00000000">
        <w:rPr>
          <w:sz w:val="22"/>
          <w:szCs w:val="22"/>
          <w:rtl w:val="0"/>
        </w:rPr>
        <w:t xml:space="preserve">Table 4a. RID Comparison across Leading Economies ([End Year])</w:t>
      </w:r>
    </w:p>
    <w:p w:rsidR="00000000" w:rsidDel="00000000" w:rsidP="00000000" w:rsidRDefault="00000000" w:rsidRPr="00000000" w14:paraId="00000095">
      <w:pPr>
        <w:jc w:val="center"/>
        <w:rPr>
          <w:sz w:val="22"/>
          <w:szCs w:val="22"/>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Table 4b further examines </w:t>
      </w:r>
      <w:r w:rsidDel="00000000" w:rsidR="00000000" w:rsidRPr="00000000">
        <w:rPr>
          <w:rtl w:val="0"/>
        </w:rPr>
        <w:t xml:space="preserve">[Country]</w:t>
      </w:r>
      <w:r w:rsidDel="00000000" w:rsidR="00000000" w:rsidRPr="00000000">
        <w:rPr>
          <w:rtl w:val="0"/>
        </w:rPr>
        <w:t xml:space="preserve">'s development strategy against those of emerging economies on a global scale. Reasonably, emerging economies such as </w:t>
      </w:r>
      <w:r w:rsidDel="00000000" w:rsidR="00000000" w:rsidRPr="00000000">
        <w:rPr>
          <w:rtl w:val="0"/>
        </w:rPr>
        <w:t xml:space="preserve">[Country 4]</w:t>
      </w:r>
      <w:r w:rsidDel="00000000" w:rsidR="00000000" w:rsidRPr="00000000">
        <w:rPr>
          <w:rtl w:val="0"/>
        </w:rPr>
        <w:t xml:space="preserve">, </w:t>
      </w:r>
      <w:r w:rsidDel="00000000" w:rsidR="00000000" w:rsidRPr="00000000">
        <w:rPr>
          <w:rtl w:val="0"/>
        </w:rPr>
        <w:t xml:space="preserve">[Country 5]</w:t>
      </w:r>
      <w:r w:rsidDel="00000000" w:rsidR="00000000" w:rsidRPr="00000000">
        <w:rPr>
          <w:rtl w:val="0"/>
        </w:rPr>
        <w:t xml:space="preserve">, and </w:t>
      </w:r>
      <w:r w:rsidDel="00000000" w:rsidR="00000000" w:rsidRPr="00000000">
        <w:rPr>
          <w:rtl w:val="0"/>
        </w:rPr>
        <w:t xml:space="preserve">[Country 6]</w:t>
      </w:r>
      <w:r w:rsidDel="00000000" w:rsidR="00000000" w:rsidRPr="00000000">
        <w:rPr>
          <w:rtl w:val="0"/>
        </w:rPr>
        <w:t xml:space="preserve"> have devoted the majority of their efforts to intermediate industry groups, showing </w:t>
      </w:r>
      <w:r w:rsidDel="00000000" w:rsidR="00000000" w:rsidRPr="00000000">
        <w:rPr>
          <w:rtl w:val="0"/>
        </w:rPr>
        <w:t xml:space="preserve">[drastic/moderate/minimal]</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sz w:val="22"/>
          <w:szCs w:val="22"/>
        </w:rPr>
        <w:drawing>
          <wp:inline distB="114300" distT="114300" distL="114300" distR="114300">
            <wp:extent cx="5731200" cy="965200"/>
            <wp:effectExtent b="0" l="0" r="0" t="0"/>
            <wp:docPr id="1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965200"/>
                    </a:xfrm>
                    <a:prstGeom prst="rect"/>
                    <a:ln/>
                  </pic:spPr>
                </pic:pic>
              </a:graphicData>
            </a:graphic>
          </wp:inline>
        </w:drawing>
      </w:r>
      <w:r w:rsidDel="00000000" w:rsidR="00000000" w:rsidRPr="00000000">
        <w:rPr>
          <w:sz w:val="22"/>
          <w:szCs w:val="22"/>
          <w:rtl w:val="0"/>
        </w:rPr>
        <w:t xml:space="preserve">Table 4b. RID Comparison across Emerging Economies ([End Year])</w:t>
      </w:r>
      <w:r w:rsidDel="00000000" w:rsidR="00000000" w:rsidRPr="00000000">
        <w:rPr>
          <w:rtl w:val="0"/>
        </w:rPr>
      </w:r>
    </w:p>
    <w:p w:rsidR="00000000" w:rsidDel="00000000" w:rsidP="00000000" w:rsidRDefault="00000000" w:rsidRPr="00000000" w14:paraId="00000099">
      <w:pPr>
        <w:pageBreakBefore w:val="0"/>
        <w:jc w:val="center"/>
        <w:rPr>
          <w:sz w:val="22"/>
          <w:szCs w:val="22"/>
        </w:rPr>
      </w:pPr>
      <w:r w:rsidDel="00000000" w:rsidR="00000000" w:rsidRPr="00000000">
        <w:rPr>
          <w:rtl w:val="0"/>
        </w:rPr>
      </w:r>
    </w:p>
    <w:p w:rsidR="00000000" w:rsidDel="00000000" w:rsidP="00000000" w:rsidRDefault="00000000" w:rsidRPr="00000000" w14:paraId="0000009A">
      <w:pPr>
        <w:pageBreakBefore w:val="0"/>
        <w:jc w:val="both"/>
        <w:rPr/>
      </w:pPr>
      <w:r w:rsidDel="00000000" w:rsidR="00000000" w:rsidRPr="00000000">
        <w:rPr>
          <w:rtl w:val="0"/>
        </w:rPr>
      </w:r>
    </w:p>
    <w:p w:rsidR="00000000" w:rsidDel="00000000" w:rsidP="00000000" w:rsidRDefault="00000000" w:rsidRPr="00000000" w14:paraId="0000009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C">
      <w:pPr>
        <w:pageBreakBefore w:val="0"/>
        <w:jc w:val="both"/>
        <w:rPr>
          <w:b w:val="1"/>
          <w:bCs w:val="1"/>
        </w:rPr>
      </w:pPr>
      <w:r w:rsidDel="00000000" w:rsidR="00000000" w:rsidRPr="00000000">
        <w:rPr>
          <w:rtl w:val="0"/>
        </w:rPr>
      </w:r>
    </w:p>
    <w:p w:rsidR="00000000" w:rsidDel="00000000" w:rsidP="00000000" w:rsidRDefault="00000000" w:rsidRPr="00000000" w14:paraId="0000009D">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9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A0">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A1">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A2">
      <w:pPr>
        <w:pageBreakBefore w:val="0"/>
        <w:jc w:val="left"/>
        <w:rPr/>
      </w:pPr>
      <w:r w:rsidDel="00000000" w:rsidR="00000000" w:rsidRPr="00000000">
        <w:rPr>
          <w:rtl w:val="0"/>
        </w:rPr>
      </w:r>
    </w:p>
    <w:p w:rsidR="00000000" w:rsidDel="00000000" w:rsidP="00000000" w:rsidRDefault="00000000" w:rsidRPr="00000000" w14:paraId="000000A3">
      <w:pPr>
        <w:tabs>
          <w:tab w:val="center" w:leader="none" w:pos="4680"/>
          <w:tab w:val="right" w:leader="none" w:pos="9360"/>
        </w:tabs>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731200" cy="2400300"/>
            <wp:effectExtent b="0" l="0" r="0" t="0"/>
            <wp:docPr id="1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[End Year]</w:t>
      </w:r>
      <w:r w:rsidDel="00000000" w:rsidR="00000000" w:rsidRPr="00000000">
        <w:rPr>
          <w:sz w:val="22"/>
          <w:szCs w:val="22"/>
          <w:rtl w:val="0"/>
        </w:rPr>
        <w:t xml:space="preserve">)</w:t>
      </w:r>
    </w:p>
    <w:p w:rsidR="00000000" w:rsidDel="00000000" w:rsidP="00000000" w:rsidRDefault="00000000" w:rsidRPr="00000000" w14:paraId="000000A5">
      <w:pPr>
        <w:pageBreakBefore w:val="0"/>
        <w:jc w:val="center"/>
        <w:rPr/>
      </w:pPr>
      <w:r w:rsidDel="00000000" w:rsidR="00000000" w:rsidRPr="00000000">
        <w:rPr>
          <w:rtl w:val="0"/>
        </w:rPr>
      </w:r>
    </w:p>
    <w:p w:rsidR="00000000" w:rsidDel="00000000" w:rsidP="00000000" w:rsidRDefault="00000000" w:rsidRPr="00000000" w14:paraId="000000A6">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w:t>
      </w:r>
      <w:r w:rsidDel="00000000" w:rsidR="00000000" w:rsidRPr="00000000">
        <w:rPr>
          <w:rtl w:val="0"/>
        </w:rPr>
        <w:t xml:space="preserve">[Country]</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A7">
      <w:pPr>
        <w:pageBreakBefore w:val="0"/>
        <w:jc w:val="both"/>
        <w:rPr/>
      </w:pPr>
      <w:r w:rsidDel="00000000" w:rsidR="00000000" w:rsidRPr="00000000">
        <w:rPr>
          <w:rtl w:val="0"/>
        </w:rPr>
      </w:r>
    </w:p>
    <w:p w:rsidR="00000000" w:rsidDel="00000000" w:rsidP="00000000" w:rsidRDefault="00000000" w:rsidRPr="00000000" w14:paraId="000000A8">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industries. It can be concluded that </w:t>
      </w:r>
      <w:r w:rsidDel="00000000" w:rsidR="00000000" w:rsidRPr="00000000">
        <w:rPr>
          <w:rtl w:val="0"/>
        </w:rPr>
        <w:t xml:space="preserve">[Country]</w:t>
      </w:r>
      <w:r w:rsidDel="00000000" w:rsidR="00000000" w:rsidRPr="00000000">
        <w:rPr>
          <w:rtl w:val="0"/>
        </w:rPr>
        <w:t xml:space="preserve"> shares the characteristics of developing countries, with a balanced economic structure that leans towards </w:t>
      </w:r>
      <w:r w:rsidDel="00000000" w:rsidR="00000000" w:rsidRPr="00000000">
        <w:rPr>
          <w:rtl w:val="0"/>
        </w:rPr>
        <w:t xml:space="preserve">[descriptor]</w:t>
      </w:r>
      <w:r w:rsidDel="00000000" w:rsidR="00000000" w:rsidRPr="00000000">
        <w:rPr>
          <w:rtl w:val="0"/>
        </w:rPr>
        <w:t xml:space="preserve">-level industries.</w:t>
      </w:r>
      <w:r w:rsidDel="00000000" w:rsidR="00000000" w:rsidRPr="00000000">
        <w:rPr>
          <w:rtl w:val="0"/>
        </w:rPr>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jc w:val="both"/>
        <w:rPr>
          <w:sz w:val="22"/>
          <w:szCs w:val="22"/>
        </w:rPr>
      </w:pPr>
      <w:r w:rsidDel="00000000" w:rsidR="00000000" w:rsidRPr="00000000">
        <w:rPr/>
        <w:drawing>
          <wp:inline distB="114300" distT="114300" distL="114300" distR="114300">
            <wp:extent cx="5731200" cy="2273300"/>
            <wp:effectExtent b="0" l="0" r="0" t="0"/>
            <wp:docPr id="16"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pPr>
      <w:r w:rsidDel="00000000" w:rsidR="00000000" w:rsidRPr="00000000">
        <w:rPr>
          <w:sz w:val="22"/>
          <w:szCs w:val="22"/>
          <w:rtl w:val="0"/>
        </w:rPr>
        <w:t xml:space="preserve">Table 6. SDV of Other Sample Countries ([Start Year])</w:t>
      </w:r>
      <w:r w:rsidDel="00000000" w:rsidR="00000000" w:rsidRPr="00000000">
        <w:rPr>
          <w:rtl w:val="0"/>
        </w:rPr>
      </w:r>
    </w:p>
    <w:p w:rsidR="00000000" w:rsidDel="00000000" w:rsidP="00000000" w:rsidRDefault="00000000" w:rsidRPr="00000000" w14:paraId="000000AC">
      <w:pPr>
        <w:pageBreakBefore w:val="0"/>
        <w:jc w:val="center"/>
        <w:rPr>
          <w:sz w:val="22"/>
          <w:szCs w:val="22"/>
        </w:rPr>
      </w:pPr>
      <w:r w:rsidDel="00000000" w:rsidR="00000000" w:rsidRPr="00000000">
        <w:rPr>
          <w:rtl w:val="0"/>
        </w:rPr>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AF">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B0">
      <w:pPr>
        <w:pageBreakBefore w:val="0"/>
        <w:jc w:val="both"/>
        <w:rPr/>
      </w:pPr>
      <w:r w:rsidDel="00000000" w:rsidR="00000000" w:rsidRPr="00000000">
        <w:rPr>
          <w:rtl w:val="0"/>
        </w:rPr>
      </w:r>
    </w:p>
    <w:p w:rsidR="00000000" w:rsidDel="00000000" w:rsidP="00000000" w:rsidRDefault="00000000" w:rsidRPr="00000000" w14:paraId="000000B1">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ageBreakBefore w:val="0"/>
        <w:jc w:val="center"/>
        <w:rPr/>
      </w:pPr>
      <w:r w:rsidDel="00000000" w:rsidR="00000000" w:rsidRPr="00000000">
        <w:rPr>
          <w:rtl w:val="0"/>
        </w:rPr>
      </w:r>
    </w:p>
    <w:p w:rsidR="00000000" w:rsidDel="00000000" w:rsidP="00000000" w:rsidRDefault="00000000" w:rsidRPr="00000000" w14:paraId="000000B3">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B4">
      <w:pPr>
        <w:pageBreakBefore w:val="0"/>
        <w:jc w:val="both"/>
        <w:rPr/>
      </w:pPr>
      <w:r w:rsidDel="00000000" w:rsidR="00000000" w:rsidRPr="00000000">
        <w:rPr>
          <w:rtl w:val="0"/>
        </w:rPr>
        <w:t xml:space="preserve"> </w:t>
      </w:r>
    </w:p>
    <w:p w:rsidR="00000000" w:rsidDel="00000000" w:rsidP="00000000" w:rsidRDefault="00000000" w:rsidRPr="00000000" w14:paraId="000000B5">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0B6">
      <w:pPr>
        <w:pageBreakBefore w:val="0"/>
        <w:jc w:val="both"/>
        <w:rPr/>
      </w:pPr>
      <w:r w:rsidDel="00000000" w:rsidR="00000000" w:rsidRPr="00000000">
        <w:rPr>
          <w:rtl w:val="0"/>
        </w:rPr>
        <w:t xml:space="preserve"> </w:t>
      </w:r>
    </w:p>
    <w:p w:rsidR="00000000" w:rsidDel="00000000" w:rsidP="00000000" w:rsidRDefault="00000000" w:rsidRPr="00000000" w14:paraId="000000B7">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B8">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BC">
      <w:pPr>
        <w:pageBreakBefore w:val="0"/>
        <w:rPr/>
      </w:pPr>
      <w:r w:rsidDel="00000000" w:rsidR="00000000" w:rsidRPr="00000000">
        <w:rPr>
          <w:rtl w:val="0"/>
        </w:rPr>
        <w:t xml:space="preserve"> </w:t>
      </w:r>
    </w:p>
    <w:p w:rsidR="00000000" w:rsidDel="00000000" w:rsidP="00000000" w:rsidRDefault="00000000" w:rsidRPr="00000000" w14:paraId="000000BD">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0C0">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pageBreakBefore w:val="0"/>
        <w:jc w:val="both"/>
        <w:rPr>
          <w:b w:val="1"/>
          <w:bCs w:val="1"/>
        </w:rPr>
      </w:pPr>
      <w:r w:rsidDel="00000000" w:rsidR="00000000" w:rsidRPr="00000000">
        <w:rPr>
          <w:rtl w:val="0"/>
        </w:rPr>
      </w:r>
    </w:p>
    <w:p w:rsidR="00000000" w:rsidDel="00000000" w:rsidP="00000000" w:rsidRDefault="00000000" w:rsidRPr="00000000" w14:paraId="000000C3">
      <w:pPr>
        <w:pageBreakBefore w:val="0"/>
        <w:jc w:val="both"/>
        <w:rPr>
          <w:b w:val="1"/>
          <w:bCs w:val="1"/>
        </w:rPr>
      </w:pPr>
      <w:r w:rsidDel="00000000" w:rsidR="00000000" w:rsidRPr="00000000">
        <w:rPr>
          <w:rtl w:val="0"/>
        </w:rPr>
      </w:r>
    </w:p>
    <w:p w:rsidR="00000000" w:rsidDel="00000000" w:rsidP="00000000" w:rsidRDefault="00000000" w:rsidRPr="00000000" w14:paraId="000000C4">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C5">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0C6">
      <w:pPr>
        <w:pageBreakBefore w:val="0"/>
        <w:jc w:val="both"/>
        <w:rPr/>
      </w:pPr>
      <w:r w:rsidDel="00000000" w:rsidR="00000000" w:rsidRPr="00000000">
        <w:rPr>
          <w:rtl w:val="0"/>
        </w:rPr>
      </w:r>
    </w:p>
    <w:tbl>
      <w:tblPr>
        <w:tblStyle w:val="Table4"/>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0ED">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0EE">
      <w:pPr>
        <w:pageBreakBefore w:val="0"/>
        <w:jc w:val="center"/>
        <w:rPr/>
      </w:pPr>
      <w:r w:rsidDel="00000000" w:rsidR="00000000" w:rsidRPr="00000000">
        <w:rPr>
          <w:rtl w:val="0"/>
        </w:rPr>
      </w:r>
    </w:p>
    <w:p w:rsidR="00000000" w:rsidDel="00000000" w:rsidP="00000000" w:rsidRDefault="00000000" w:rsidRPr="00000000" w14:paraId="000000EF">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[Country]</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[Country]</w:t>
      </w:r>
      <w:r w:rsidDel="00000000" w:rsidR="00000000" w:rsidRPr="00000000">
        <w:rPr>
          <w:rtl w:val="0"/>
        </w:rPr>
        <w:t xml:space="preserve"> actually have different increments. </w:t>
      </w:r>
      <w:r w:rsidDel="00000000" w:rsidR="00000000" w:rsidRPr="00000000">
        <w:rPr>
          <w:rtl w:val="0"/>
        </w:rPr>
        <w:t xml:space="preserve">[Discuss the patterns observed in the Indicator increments and provide specific values for each case]</w:t>
      </w:r>
      <w:r w:rsidDel="00000000" w:rsidR="00000000" w:rsidRPr="00000000">
        <w:rPr>
          <w:rtl w:val="0"/>
        </w:rPr>
        <w:t xml:space="preserve">.</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For [End Year], </w:t>
      </w:r>
      <w:r w:rsidDel="00000000" w:rsidR="00000000" w:rsidRPr="00000000">
        <w:rPr>
          <w:rtl w:val="0"/>
        </w:rPr>
        <w:t xml:space="preserve">a 5 percent increase in export would emphasize </w:t>
      </w:r>
      <w:r w:rsidDel="00000000" w:rsidR="00000000" w:rsidRPr="00000000">
        <w:rPr>
          <w:rtl w:val="0"/>
        </w:rPr>
        <w:t xml:space="preserve">[Industry 4]</w:t>
      </w:r>
      <w:r w:rsidDel="00000000" w:rsidR="00000000" w:rsidRPr="00000000">
        <w:rPr>
          <w:rtl w:val="0"/>
        </w:rPr>
        <w:t xml:space="preserve">, followed by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for 10, 15, and 20 percent export growth respectively. These strategies go in line with the suggested trajectories based on ECI. </w:t>
      </w:r>
      <w:r w:rsidDel="00000000" w:rsidR="00000000" w:rsidRPr="00000000">
        <w:rPr>
          <w:rtl w:val="0"/>
        </w:rPr>
        <w:t xml:space="preserve">[Discuss patterns observed in the Indicator improvements and the investment portfolio for each case]</w:t>
      </w:r>
      <w:r w:rsidDel="00000000" w:rsidR="00000000" w:rsidRPr="00000000">
        <w:rPr>
          <w:rtl w:val="0"/>
        </w:rPr>
        <w:t xml:space="preserve">. A more detailed numerical representation of the portfolio for </w:t>
      </w:r>
      <w:r w:rsidDel="00000000" w:rsidR="00000000" w:rsidRPr="00000000">
        <w:rPr>
          <w:rtl w:val="0"/>
        </w:rPr>
        <w:t xml:space="preserve">[Country]</w:t>
      </w:r>
      <w:r w:rsidDel="00000000" w:rsidR="00000000" w:rsidRPr="00000000">
        <w:rPr>
          <w:rtl w:val="0"/>
        </w:rPr>
        <w:t xml:space="preserve"> is shown in Table 8.</w:t>
      </w:r>
      <w:r w:rsidDel="00000000" w:rsidR="00000000" w:rsidRPr="00000000">
        <w:rPr>
          <w:rtl w:val="0"/>
        </w:rPr>
      </w:r>
    </w:p>
    <w:p w:rsidR="00000000" w:rsidDel="00000000" w:rsidP="00000000" w:rsidRDefault="00000000" w:rsidRPr="00000000" w14:paraId="000000F2">
      <w:pPr>
        <w:pageBreakBefore w:val="0"/>
        <w:rPr>
          <w:sz w:val="22"/>
          <w:szCs w:val="22"/>
        </w:rPr>
      </w:pPr>
      <w:r w:rsidDel="00000000" w:rsidR="00000000" w:rsidRPr="00000000">
        <w:rPr/>
        <w:drawing>
          <wp:inline distB="114300" distT="114300" distL="114300" distR="114300">
            <wp:extent cx="5734050" cy="1952625"/>
            <wp:effectExtent b="0" l="0" r="0" t="0"/>
            <wp:docPr id="1" name="image7.png"/>
            <a:graphic>
              <a:graphicData uri="http://schemas.openxmlformats.org/drawingml/2006/picture">
                <pic:pic>
                  <pic:nvPicPr>
                    <pic:cNvPr id="0" name="image7.png"/>
                    <pic:cNvPicPr preferRelativeResize="0"/>
                  </pic:nvPicPr>
                  <pic:blipFill>
                    <a:blip r:embed="rId18"/>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sz w:val="22"/>
          <w:szCs w:val="22"/>
        </w:rPr>
      </w:pPr>
      <w:r w:rsidDel="00000000" w:rsidR="00000000" w:rsidRPr="00000000">
        <w:rPr>
          <w:sz w:val="22"/>
          <w:szCs w:val="22"/>
        </w:rPr>
        <w:drawing>
          <wp:inline distB="114300" distT="114300" distL="114300" distR="114300">
            <wp:extent cx="5734050" cy="1704975"/>
            <wp:effectExtent b="0" l="0" r="0" t="0"/>
            <wp:docPr id="6" name="image13.png"/>
            <a:graphic>
              <a:graphicData uri="http://schemas.openxmlformats.org/drawingml/2006/picture">
                <pic:pic>
                  <pic:nvPicPr>
                    <pic:cNvPr id="0" name="image13.png"/>
                    <pic:cNvPicPr preferRelativeResize="0"/>
                  </pic:nvPicPr>
                  <pic:blipFill>
                    <a:blip r:embed="rId19"/>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[Country]</w:t>
      </w:r>
      <w:r w:rsidDel="00000000" w:rsidR="00000000" w:rsidRPr="00000000">
        <w:rPr>
          <w:sz w:val="22"/>
          <w:szCs w:val="22"/>
          <w:rtl w:val="0"/>
        </w:rPr>
        <w:t xml:space="preserve"> with Different Budgets ([End Year])</w:t>
      </w:r>
    </w:p>
    <w:p w:rsidR="00000000" w:rsidDel="00000000" w:rsidP="00000000" w:rsidRDefault="00000000" w:rsidRPr="00000000" w14:paraId="000000F5">
      <w:pPr>
        <w:jc w:val="left"/>
        <w:rPr>
          <w:sz w:val="22"/>
          <w:szCs w:val="22"/>
        </w:rPr>
      </w:pPr>
      <w:r w:rsidDel="00000000" w:rsidR="00000000" w:rsidRPr="00000000">
        <w:rPr>
          <w:rtl w:val="0"/>
        </w:rPr>
      </w:r>
    </w:p>
    <w:p w:rsidR="00000000" w:rsidDel="00000000" w:rsidP="00000000" w:rsidRDefault="00000000" w:rsidRPr="00000000" w14:paraId="000000F6">
      <w:pPr>
        <w:jc w:val="center"/>
        <w:rPr>
          <w:sz w:val="22"/>
          <w:szCs w:val="22"/>
        </w:rPr>
      </w:pPr>
      <w:r w:rsidDel="00000000" w:rsidR="00000000" w:rsidRPr="00000000">
        <w:rPr>
          <w:sz w:val="22"/>
          <w:szCs w:val="22"/>
        </w:rPr>
        <w:drawing>
          <wp:inline distB="0" distT="0" distL="0" distR="0">
            <wp:extent cx="5734050" cy="1362075"/>
            <wp:effectExtent b="0" l="0" r="0" t="0"/>
            <wp:docPr id="17" name="image14.jpg"/>
            <a:graphic>
              <a:graphicData uri="http://schemas.openxmlformats.org/drawingml/2006/picture">
                <pic:pic>
                  <pic:nvPicPr>
                    <pic:cNvPr id="0" name="image14.jpg"/>
                    <pic:cNvPicPr preferRelativeResize="0"/>
                  </pic:nvPicPr>
                  <pic:blipFill>
                    <a:blip r:embed="rId20"/>
                    <a:srcRect b="0" l="0" r="0" t="24339"/>
                    <a:stretch>
                      <a:fillRect/>
                    </a:stretch>
                  </pic:blipFill>
                  <pic:spPr>
                    <a:xfrm>
                      <a:off x="0" y="0"/>
                      <a:ext cx="57340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sz w:val="22"/>
          <w:szCs w:val="22"/>
        </w:rPr>
      </w:pPr>
      <w:r w:rsidDel="00000000" w:rsidR="00000000" w:rsidRPr="00000000">
        <w:rPr>
          <w:sz w:val="22"/>
          <w:szCs w:val="22"/>
          <w:rtl w:val="0"/>
        </w:rPr>
        <w:t xml:space="preserve">Table 8. Portfolio of </w:t>
      </w:r>
      <w:r w:rsidDel="00000000" w:rsidR="00000000" w:rsidRPr="00000000">
        <w:rPr>
          <w:sz w:val="22"/>
          <w:szCs w:val="22"/>
          <w:rtl w:val="0"/>
        </w:rPr>
        <w:t xml:space="preserve">[Country]</w:t>
      </w:r>
      <w:r w:rsidDel="00000000" w:rsidR="00000000" w:rsidRPr="00000000">
        <w:rPr>
          <w:sz w:val="22"/>
          <w:szCs w:val="22"/>
          <w:rtl w:val="0"/>
        </w:rPr>
        <w:t xml:space="preserve"> </w:t>
      </w:r>
      <w:r w:rsidDel="00000000" w:rsidR="00000000" w:rsidRPr="00000000">
        <w:rPr>
          <w:sz w:val="22"/>
          <w:szCs w:val="22"/>
          <w:rtl w:val="0"/>
        </w:rPr>
        <w:t xml:space="preserve">([End Year])</w:t>
      </w:r>
      <w:r w:rsidDel="00000000" w:rsidR="00000000" w:rsidRPr="00000000">
        <w:rPr>
          <w:rtl w:val="0"/>
        </w:rPr>
      </w:r>
    </w:p>
    <w:p w:rsidR="00000000" w:rsidDel="00000000" w:rsidP="00000000" w:rsidRDefault="00000000" w:rsidRPr="00000000" w14:paraId="000000F8">
      <w:pPr>
        <w:jc w:val="center"/>
        <w:rPr>
          <w:sz w:val="22"/>
          <w:szCs w:val="22"/>
        </w:rPr>
      </w:pPr>
      <w:r w:rsidDel="00000000" w:rsidR="00000000" w:rsidRPr="00000000">
        <w:rPr>
          <w:rtl w:val="0"/>
        </w:rPr>
      </w:r>
    </w:p>
    <w:p w:rsidR="00000000" w:rsidDel="00000000" w:rsidP="00000000" w:rsidRDefault="00000000" w:rsidRPr="00000000" w14:paraId="000000F9">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0FA">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[Country]</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0FB">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0FC">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0FD">
      <w:pPr>
        <w:jc w:val="both"/>
        <w:rPr>
          <w:b w:val="1"/>
          <w:bCs w:val="1"/>
        </w:rPr>
      </w:pPr>
      <w:r w:rsidDel="00000000" w:rsidR="00000000" w:rsidRPr="00000000">
        <w:rPr>
          <w:b w:val="1"/>
          <w:bCs w:val="1"/>
        </w:rPr>
        <w:drawing>
          <wp:inline distB="114300" distT="114300" distL="114300" distR="114300">
            <wp:extent cx="5310188" cy="2519630"/>
            <wp:effectExtent b="0" l="0" r="0" t="0"/>
            <wp:docPr id="7" name="image2.jpg"/>
            <a:graphic>
              <a:graphicData uri="http://schemas.openxmlformats.org/drawingml/2006/picture">
                <pic:pic>
                  <pic:nvPicPr>
                    <pic:cNvPr id="0" name="image2.jpg"/>
                    <pic:cNvPicPr preferRelativeResize="0"/>
                  </pic:nvPicPr>
                  <pic:blipFill>
                    <a:blip r:embed="rId21"/>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pPr>
      <w:r w:rsidDel="00000000" w:rsidR="00000000" w:rsidRPr="00000000">
        <w:rPr>
          <w:sz w:val="22"/>
          <w:szCs w:val="22"/>
          <w:rtl w:val="0"/>
        </w:rPr>
        <w:t xml:space="preserve">Figure 5. Sample ECI Sensitivity Graph ([End Year])</w:t>
      </w:r>
      <w:r w:rsidDel="00000000" w:rsidR="00000000" w:rsidRPr="00000000">
        <w:rPr>
          <w:rtl w:val="0"/>
        </w:rPr>
      </w:r>
    </w:p>
    <w:p w:rsidR="00000000" w:rsidDel="00000000" w:rsidP="00000000" w:rsidRDefault="00000000" w:rsidRPr="00000000" w14:paraId="000000FF">
      <w:pPr>
        <w:pageBreakBefore w:val="0"/>
        <w:spacing w:after="240" w:before="240" w:line="276" w:lineRule="auto"/>
        <w:rPr>
          <w:b w:val="1"/>
          <w:bCs w:val="1"/>
          <w:sz w:val="28"/>
          <w:szCs w:val="28"/>
        </w:rPr>
      </w:pPr>
      <w:r w:rsidDel="00000000" w:rsidR="00000000" w:rsidRPr="00000000">
        <w:rPr>
          <w:rtl w:val="0"/>
        </w:rPr>
        <w:t xml:space="preserve">The graphs are formulated as follows. There are six ECI Sensitivity graphs, two for each of the following years: [End Year], [End Year], and [Start Year].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00">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01">
      <w:pPr>
        <w:pageBreakBefore w:val="0"/>
        <w:jc w:val="both"/>
        <w:rPr/>
      </w:pPr>
      <w:r w:rsidDel="00000000" w:rsidR="00000000" w:rsidRPr="00000000">
        <w:rPr>
          <w:rtl w:val="0"/>
        </w:rPr>
        <w:t xml:space="preserve">We examine </w:t>
      </w:r>
      <w:r w:rsidDel="00000000" w:rsidR="00000000" w:rsidRPr="00000000">
        <w:rPr>
          <w:rtl w:val="0"/>
        </w:rPr>
        <w:t xml:space="preserve">[Country]</w:t>
      </w:r>
      <w:r w:rsidDel="00000000" w:rsidR="00000000" w:rsidRPr="00000000">
        <w:rPr>
          <w:rtl w:val="0"/>
        </w:rPr>
        <w:t xml:space="preserve">'s ECI Decremental and Incremental Sensitivity Charts for [End Year]. An increase in </w:t>
      </w:r>
      <w:r w:rsidDel="00000000" w:rsidR="00000000" w:rsidRPr="00000000">
        <w:rPr>
          <w:rtl w:val="0"/>
        </w:rPr>
        <w:t xml:space="preserve">[Industry 1]</w:t>
      </w:r>
      <w:r w:rsidDel="00000000" w:rsidR="00000000" w:rsidRPr="00000000">
        <w:rPr>
          <w:rtl w:val="0"/>
        </w:rPr>
        <w:t xml:space="preserve"> will lead to the highest change in ECI, followed by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The strong sensitivity effect of manipulating the </w:t>
      </w:r>
      <w:r w:rsidDel="00000000" w:rsidR="00000000" w:rsidRPr="00000000">
        <w:rPr>
          <w:rtl w:val="0"/>
        </w:rPr>
        <w:t xml:space="preserve">[Industry 2]</w:t>
      </w:r>
      <w:r w:rsidDel="00000000" w:rsidR="00000000" w:rsidRPr="00000000">
        <w:rPr>
          <w:rtl w:val="0"/>
        </w:rPr>
        <w:t xml:space="preserve"> category </w:t>
      </w:r>
      <w:r w:rsidDel="00000000" w:rsidR="00000000" w:rsidRPr="00000000">
        <w:rPr>
          <w:rtl w:val="0"/>
        </w:rPr>
        <w:t xml:space="preserve">[remains consistent/changes]</w:t>
      </w:r>
      <w:r w:rsidDel="00000000" w:rsidR="00000000" w:rsidRPr="00000000">
        <w:rPr>
          <w:rtl w:val="0"/>
        </w:rPr>
        <w:t xml:space="preserve"> </w:t>
      </w:r>
      <w:r w:rsidDel="00000000" w:rsidR="00000000" w:rsidRPr="00000000">
        <w:rPr>
          <w:rtl w:val="0"/>
        </w:rPr>
        <w:t xml:space="preserve">[with/from]</w:t>
      </w:r>
      <w:r w:rsidDel="00000000" w:rsidR="00000000" w:rsidRPr="00000000">
        <w:rPr>
          <w:rtl w:val="0"/>
        </w:rPr>
        <w:t xml:space="preserve"> previous years. For the negative shock cases, </w:t>
      </w:r>
      <w:r w:rsidDel="00000000" w:rsidR="00000000" w:rsidRPr="00000000">
        <w:rPr>
          <w:rtl w:val="0"/>
        </w:rPr>
        <w:t xml:space="preserve">[Industry 4]</w:t>
      </w:r>
      <w:r w:rsidDel="00000000" w:rsidR="00000000" w:rsidRPr="00000000">
        <w:rPr>
          <w:rtl w:val="0"/>
        </w:rPr>
        <w:t xml:space="preserve"> becomes most impactful, [a </w:t>
      </w:r>
      <w:r w:rsidDel="00000000" w:rsidR="00000000" w:rsidRPr="00000000">
        <w:rPr>
          <w:rtl w:val="0"/>
        </w:rPr>
        <w:t xml:space="preserve">new trend across the data emerging from the previous years/ remaining consistent with the previous years</w:t>
      </w:r>
      <w:r w:rsidDel="00000000" w:rsidR="00000000" w:rsidRPr="00000000">
        <w:rPr>
          <w:rtl w:val="0"/>
        </w:rPr>
        <w:t xml:space="preserve">]. The rest of the industries do not appear to have the same level of sensitivity.</w:t>
      </w:r>
      <w:r w:rsidDel="00000000" w:rsidR="00000000" w:rsidRPr="00000000">
        <w:rPr>
          <w:rtl w:val="0"/>
        </w:rPr>
      </w:r>
    </w:p>
    <w:p w:rsidR="00000000" w:rsidDel="00000000" w:rsidP="00000000" w:rsidRDefault="00000000" w:rsidRPr="00000000" w14:paraId="00000102">
      <w:pPr>
        <w:pageBreakBefore w:val="0"/>
        <w:jc w:val="both"/>
        <w:rPr/>
      </w:pPr>
      <w:r w:rsidDel="00000000" w:rsidR="00000000" w:rsidRPr="00000000">
        <w:rPr>
          <w:rtl w:val="0"/>
        </w:rPr>
      </w:r>
    </w:p>
    <w:p w:rsidR="00000000" w:rsidDel="00000000" w:rsidP="00000000" w:rsidRDefault="00000000" w:rsidRPr="00000000" w14:paraId="00000103">
      <w:pPr>
        <w:pageBreakBefore w:val="0"/>
        <w:jc w:val="both"/>
        <w:rPr/>
      </w:pPr>
      <w:r w:rsidDel="00000000" w:rsidR="00000000" w:rsidRPr="00000000">
        <w:rPr/>
        <w:drawing>
          <wp:inline distB="114300" distT="114300" distL="114300" distR="114300">
            <wp:extent cx="5731200" cy="2349500"/>
            <wp:effectExtent b="0" l="0" r="0" t="0"/>
            <wp:docPr id="20"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([End Year])</w:t>
      </w:r>
    </w:p>
    <w:p w:rsidR="00000000" w:rsidDel="00000000" w:rsidP="00000000" w:rsidRDefault="00000000" w:rsidRPr="00000000" w14:paraId="00000105">
      <w:pPr>
        <w:jc w:val="center"/>
        <w:rPr>
          <w:sz w:val="22"/>
          <w:szCs w:val="22"/>
        </w:rPr>
      </w:pPr>
      <w:r w:rsidDel="00000000" w:rsidR="00000000" w:rsidRPr="00000000">
        <w:rPr>
          <w:sz w:val="22"/>
          <w:szCs w:val="22"/>
        </w:rPr>
        <w:drawing>
          <wp:inline distB="114300" distT="114300" distL="114300" distR="114300">
            <wp:extent cx="5731200" cy="2349500"/>
            <wp:effectExtent b="0" l="0" r="0" t="0"/>
            <wp:docPr id="1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([End Year])</w:t>
      </w:r>
      <w:r w:rsidDel="00000000" w:rsidR="00000000" w:rsidRPr="00000000">
        <w:rPr>
          <w:rtl w:val="0"/>
        </w:rPr>
      </w:r>
    </w:p>
    <w:p w:rsidR="00000000" w:rsidDel="00000000" w:rsidP="00000000" w:rsidRDefault="00000000" w:rsidRPr="00000000" w14:paraId="00000107">
      <w:pPr>
        <w:pageBreakBefore w:val="0"/>
        <w:jc w:val="both"/>
        <w:rPr>
          <w:b w:val="1"/>
          <w:bCs w:val="1"/>
        </w:rPr>
      </w:pPr>
      <w:r w:rsidDel="00000000" w:rsidR="00000000" w:rsidRPr="00000000">
        <w:rPr>
          <w:rtl w:val="0"/>
        </w:rPr>
      </w:r>
    </w:p>
    <w:p w:rsidR="00000000" w:rsidDel="00000000" w:rsidP="00000000" w:rsidRDefault="00000000" w:rsidRPr="00000000" w14:paraId="0000010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09">
      <w:pPr>
        <w:pageBreakBefore w:val="0"/>
        <w:jc w:val="both"/>
        <w:rPr>
          <w:b w:val="1"/>
          <w:bCs w:val="1"/>
        </w:rPr>
      </w:pPr>
      <w:r w:rsidDel="00000000" w:rsidR="00000000" w:rsidRPr="00000000">
        <w:rPr>
          <w:rtl w:val="0"/>
        </w:rPr>
      </w:r>
    </w:p>
    <w:p w:rsidR="00000000" w:rsidDel="00000000" w:rsidP="00000000" w:rsidRDefault="00000000" w:rsidRPr="00000000" w14:paraId="0000010A">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0B">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0C">
      <w:pPr>
        <w:pageBreakBefore w:val="0"/>
        <w:jc w:val="both"/>
        <w:rPr/>
      </w:pPr>
      <w:r w:rsidDel="00000000" w:rsidR="00000000" w:rsidRPr="00000000">
        <w:rPr>
          <w:rtl w:val="0"/>
        </w:rPr>
      </w:r>
    </w:p>
    <w:p w:rsidR="00000000" w:rsidDel="00000000" w:rsidP="00000000" w:rsidRDefault="00000000" w:rsidRPr="00000000" w14:paraId="0000010D">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[R^2 adj]</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0E">
      <w:pPr>
        <w:pageBreakBefore w:val="0"/>
        <w:jc w:val="both"/>
        <w:rPr/>
      </w:pPr>
      <w:r w:rsidDel="00000000" w:rsidR="00000000" w:rsidRPr="00000000">
        <w:rPr>
          <w:rtl w:val="0"/>
        </w:rPr>
      </w:r>
    </w:p>
    <w:tbl>
      <w:tblPr>
        <w:tblStyle w:val="Table5"/>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0F">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1">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2">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[F-Stat]</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3">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4">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[Prob]</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5">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 adj]</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6">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[nobs]</w:t>
            </w:r>
          </w:p>
        </w:tc>
      </w:tr>
    </w:tbl>
    <w:p w:rsidR="00000000" w:rsidDel="00000000" w:rsidP="00000000" w:rsidRDefault="00000000" w:rsidRPr="00000000" w14:paraId="00000117">
      <w:pPr>
        <w:pageBreakBefore w:val="0"/>
        <w:jc w:val="left"/>
        <w:rPr/>
      </w:pPr>
      <w:r w:rsidDel="00000000" w:rsidR="00000000" w:rsidRPr="00000000">
        <w:rPr>
          <w:rtl w:val="0"/>
        </w:rPr>
      </w:r>
    </w:p>
    <w:p w:rsidR="00000000" w:rsidDel="00000000" w:rsidP="00000000" w:rsidRDefault="00000000" w:rsidRPr="00000000" w14:paraId="00000118">
      <w:pPr>
        <w:pageBreakBefore w:val="0"/>
        <w:jc w:val="center"/>
        <w:rPr>
          <w:sz w:val="22"/>
          <w:szCs w:val="22"/>
        </w:rPr>
      </w:pPr>
      <w:r w:rsidDel="00000000" w:rsidR="00000000" w:rsidRPr="00000000">
        <w:rPr>
          <w:sz w:val="22"/>
          <w:szCs w:val="22"/>
        </w:rPr>
        <w:drawing>
          <wp:inline distB="114300" distT="114300" distL="114300" distR="114300">
            <wp:extent cx="4649625" cy="3335404"/>
            <wp:effectExtent b="0" l="0" r="0" t="0"/>
            <wp:docPr id="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4649625" cy="3335404"/>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([Start Year]-[End Year])</w:t>
      </w:r>
      <w:r w:rsidDel="00000000" w:rsidR="00000000" w:rsidRPr="00000000">
        <w:rPr>
          <w:rtl w:val="0"/>
        </w:rPr>
      </w:r>
    </w:p>
    <w:p w:rsidR="00000000" w:rsidDel="00000000" w:rsidP="00000000" w:rsidRDefault="00000000" w:rsidRPr="00000000" w14:paraId="0000011A">
      <w:pPr>
        <w:pageBreakBefore w:val="0"/>
        <w:jc w:val="both"/>
        <w:rPr/>
      </w:pPr>
      <w:r w:rsidDel="00000000" w:rsidR="00000000" w:rsidRPr="00000000">
        <w:rPr>
          <w:rtl w:val="0"/>
        </w:rPr>
      </w:r>
    </w:p>
    <w:p w:rsidR="00000000" w:rsidDel="00000000" w:rsidP="00000000" w:rsidRDefault="00000000" w:rsidRPr="00000000" w14:paraId="0000011B">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[Country]</w:t>
      </w:r>
      <w:r w:rsidDel="00000000" w:rsidR="00000000" w:rsidRPr="00000000">
        <w:rPr>
          <w:b w:val="1"/>
          <w:bCs w:val="1"/>
          <w:rtl w:val="0"/>
        </w:rPr>
        <w:t xml:space="preserve"> and Its Implications</w:t>
      </w:r>
    </w:p>
    <w:p w:rsidR="00000000" w:rsidDel="00000000" w:rsidP="00000000" w:rsidRDefault="00000000" w:rsidRPr="00000000" w14:paraId="0000011C">
      <w:pPr>
        <w:pageBreakBefore w:val="0"/>
        <w:jc w:val="both"/>
        <w:rPr/>
      </w:pPr>
      <w:r w:rsidDel="00000000" w:rsidR="00000000" w:rsidRPr="00000000">
        <w:rPr>
          <w:rtl w:val="0"/>
        </w:rPr>
        <w:t xml:space="preserve">During the first examined period, </w:t>
      </w:r>
      <w:r w:rsidDel="00000000" w:rsidR="00000000" w:rsidRPr="00000000">
        <w:rPr>
          <w:rtl w:val="0"/>
        </w:rPr>
        <w:t xml:space="preserve">[Country]</w:t>
      </w:r>
      <w:r w:rsidDel="00000000" w:rsidR="00000000" w:rsidRPr="00000000">
        <w:rPr>
          <w:rtl w:val="0"/>
        </w:rPr>
        <w:t xml:space="preserve">, for instance, has a [SOI quality] level of structural optimality as compared with all countries for which data is available. As the regression in Figure 10 suggests (the red curve represents export increase and the blue curve stands for opportunity gain of the corresponding industry), </w:t>
      </w:r>
      <w:r w:rsidDel="00000000" w:rsidR="00000000" w:rsidRPr="00000000">
        <w:rPr>
          <w:rtl w:val="0"/>
        </w:rPr>
        <w:t xml:space="preserve">[Country]</w:t>
      </w:r>
      <w:r w:rsidDel="00000000" w:rsidR="00000000" w:rsidRPr="00000000">
        <w:rPr>
          <w:rtl w:val="0"/>
        </w:rPr>
        <w:t xml:space="preserve"> demonstrates a [SOI quality] level of correlation with the suggested developmental path, having an adjusted R-square of around </w:t>
      </w:r>
      <w:r w:rsidDel="00000000" w:rsidR="00000000" w:rsidRPr="00000000">
        <w:rPr>
          <w:rtl w:val="0"/>
        </w:rPr>
        <w:t xml:space="preserve">[SOI]</w:t>
      </w:r>
      <w:r w:rsidDel="00000000" w:rsidR="00000000" w:rsidRPr="00000000">
        <w:rPr>
          <w:rtl w:val="0"/>
        </w:rPr>
        <w:t xml:space="preserve">. </w:t>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t xml:space="preserve">[Country]</w:t>
      </w:r>
      <w:r w:rsidDel="00000000" w:rsidR="00000000" w:rsidRPr="00000000">
        <w:rPr>
          <w:rtl w:val="0"/>
        </w:rPr>
        <w:t xml:space="preserve"> ranks in the </w:t>
      </w:r>
      <w:r w:rsidDel="00000000" w:rsidR="00000000" w:rsidRPr="00000000">
        <w:rPr>
          <w:rtl w:val="0"/>
        </w:rPr>
        <w:t xml:space="preserve">[SOI quartile]</w:t>
      </w:r>
      <w:r w:rsidDel="00000000" w:rsidR="00000000" w:rsidRPr="00000000">
        <w:rPr>
          <w:rtl w:val="0"/>
        </w:rPr>
        <w:t xml:space="preserve"> quartile among all countries in terms of SOI and has made a </w:t>
      </w:r>
      <w:r w:rsidDel="00000000" w:rsidR="00000000" w:rsidRPr="00000000">
        <w:rPr>
          <w:rtl w:val="0"/>
        </w:rPr>
        <w:t xml:space="preserve">[Relative GDP growth quality]</w:t>
      </w:r>
      <w:r w:rsidDel="00000000" w:rsidR="00000000" w:rsidRPr="00000000">
        <w:rPr>
          <w:rtl w:val="0"/>
        </w:rPr>
        <w:t xml:space="preserve"> rate of economic progress among its [Category] peers from [Start Year] to [End Year] with a</w:t>
      </w:r>
      <w:r w:rsidDel="00000000" w:rsidR="00000000" w:rsidRPr="00000000">
        <w:rPr>
          <w:rtl w:val="0"/>
        </w:rPr>
        <w:t xml:space="preserve"> 5-year GDP growth rate of</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GDP growth rate</w:t>
      </w:r>
      <w:r w:rsidDel="00000000" w:rsidR="00000000" w:rsidRPr="00000000">
        <w:rPr>
          <w:rtl w:val="0"/>
        </w:rPr>
        <w:t xml:space="preserve">]</w:t>
      </w:r>
      <w:r w:rsidDel="00000000" w:rsidR="00000000" w:rsidRPr="00000000">
        <w:rPr>
          <w:rtl w:val="0"/>
        </w:rPr>
        <w:t xml:space="preserve">%, which is consistent with the regression result in Figure 4. This is in contrast to economies such as </w:t>
      </w:r>
      <w:r w:rsidDel="00000000" w:rsidR="00000000" w:rsidRPr="00000000">
        <w:rPr>
          <w:rtl w:val="0"/>
        </w:rPr>
        <w:t xml:space="preserve">[SOI Contrast Country]</w:t>
      </w:r>
      <w:r w:rsidDel="00000000" w:rsidR="00000000" w:rsidRPr="00000000">
        <w:rPr>
          <w:rtl w:val="0"/>
        </w:rPr>
        <w:t xml:space="preserve">, where there is a [SOI Contrast Quality] SOI of around </w:t>
      </w:r>
      <w:r w:rsidDel="00000000" w:rsidR="00000000" w:rsidRPr="00000000">
        <w:rPr>
          <w:rtl w:val="0"/>
        </w:rPr>
        <w:t xml:space="preserve">[SOI Contrast]</w:t>
      </w:r>
      <w:r w:rsidDel="00000000" w:rsidR="00000000" w:rsidRPr="00000000">
        <w:rPr>
          <w:rtl w:val="0"/>
        </w:rPr>
        <w:t xml:space="preserve">% and corresponding GDP growth of </w:t>
      </w:r>
      <w:r w:rsidDel="00000000" w:rsidR="00000000" w:rsidRPr="00000000">
        <w:rPr>
          <w:rtl w:val="0"/>
        </w:rPr>
        <w:t xml:space="preserve">[SOI Contrast GDP]</w:t>
      </w:r>
      <w:r w:rsidDel="00000000" w:rsidR="00000000" w:rsidRPr="00000000">
        <w:rPr>
          <w:rtl w:val="0"/>
        </w:rPr>
        <w:t xml:space="preserve">% from [Start Year] to [End Year], making it one of the [SOI Contrast GDP Quality] developing economies during the period. </w:t>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t xml:space="preserve">Specifically, </w:t>
      </w:r>
      <w:r w:rsidDel="00000000" w:rsidR="00000000" w:rsidRPr="00000000">
        <w:rPr>
          <w:rtl w:val="0"/>
        </w:rPr>
        <w:t xml:space="preserve">[Country]</w:t>
      </w:r>
      <w:r w:rsidDel="00000000" w:rsidR="00000000" w:rsidRPr="00000000">
        <w:rPr>
          <w:rtl w:val="0"/>
        </w:rPr>
        <w:t xml:space="preserve">'s [GDP growth quality] economic progress from [Start Year] to [End Year] can be at least partially explained by a development strategy that demonstrates a [SOI quality] level of matches with our suggested developmental path. In specific, </w:t>
      </w:r>
      <w:r w:rsidDel="00000000" w:rsidR="00000000" w:rsidRPr="00000000">
        <w:rPr>
          <w:rtl w:val="0"/>
        </w:rPr>
        <w:t xml:space="preserve">[Country]</w:t>
      </w:r>
      <w:r w:rsidDel="00000000" w:rsidR="00000000" w:rsidRPr="00000000">
        <w:rPr>
          <w:rtl w:val="0"/>
        </w:rPr>
        <w:t xml:space="preserve"> invested heavily in the </w:t>
      </w:r>
      <w:r w:rsidDel="00000000" w:rsidR="00000000" w:rsidRPr="00000000">
        <w:rPr>
          <w:rtl w:val="0"/>
        </w:rPr>
        <w:t xml:space="preserve">[Overinvested]</w:t>
      </w:r>
      <w:r w:rsidDel="00000000" w:rsidR="00000000" w:rsidRPr="00000000">
        <w:rPr>
          <w:rtl w:val="0"/>
        </w:rPr>
        <w:t xml:space="preserve"> industry, while it should have focused more on industry groups such as </w:t>
      </w:r>
      <w:r w:rsidDel="00000000" w:rsidR="00000000" w:rsidRPr="00000000">
        <w:rPr>
          <w:rtl w:val="0"/>
        </w:rPr>
        <w:t xml:space="preserve">[Underinvested]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drawing>
          <wp:inline distB="114300" distT="114300" distL="114300" distR="114300">
            <wp:extent cx="6448425" cy="2295525"/>
            <wp:effectExtent b="0" l="0" r="0" t="0"/>
            <wp:docPr id="13" name="image20.png"/>
            <a:graphic>
              <a:graphicData uri="http://schemas.openxmlformats.org/drawingml/2006/picture">
                <pic:pic>
                  <pic:nvPicPr>
                    <pic:cNvPr id="0" name="image20.png"/>
                    <pic:cNvPicPr preferRelativeResize="0"/>
                  </pic:nvPicPr>
                  <pic:blipFill>
                    <a:blip r:embed="rId25"/>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b w:val="1"/>
          <w:bCs w:val="1"/>
        </w:rPr>
      </w:pPr>
      <w:r w:rsidDel="00000000" w:rsidR="00000000" w:rsidRPr="00000000">
        <w:rPr>
          <w:sz w:val="22"/>
          <w:szCs w:val="22"/>
          <w:rtl w:val="0"/>
        </w:rPr>
        <w:t xml:space="preserve">Figure 10. SOI of </w:t>
      </w:r>
      <w:r w:rsidDel="00000000" w:rsidR="00000000" w:rsidRPr="00000000">
        <w:rPr>
          <w:sz w:val="22"/>
          <w:szCs w:val="22"/>
          <w:rtl w:val="0"/>
        </w:rPr>
        <w:t xml:space="preserve">[Country]</w:t>
      </w:r>
      <w:r w:rsidDel="00000000" w:rsidR="00000000" w:rsidRPr="00000000">
        <w:rPr>
          <w:sz w:val="22"/>
          <w:szCs w:val="22"/>
          <w:rtl w:val="0"/>
        </w:rPr>
        <w:t xml:space="preserve"> ([Start Year]-[End Year])</w:t>
      </w:r>
      <w:r w:rsidDel="00000000" w:rsidR="00000000" w:rsidRPr="00000000">
        <w:rPr>
          <w:rtl w:val="0"/>
        </w:rPr>
      </w:r>
    </w:p>
    <w:p w:rsidR="00000000" w:rsidDel="00000000" w:rsidP="00000000" w:rsidRDefault="00000000" w:rsidRPr="00000000" w14:paraId="00000124">
      <w:pPr>
        <w:pageBreakBefore w:val="0"/>
        <w:jc w:val="both"/>
        <w:rPr>
          <w:b w:val="1"/>
          <w:bCs w:val="1"/>
        </w:rPr>
      </w:pPr>
      <w:r w:rsidDel="00000000" w:rsidR="00000000" w:rsidRPr="00000000">
        <w:rPr>
          <w:rtl w:val="0"/>
        </w:rPr>
      </w:r>
    </w:p>
    <w:p w:rsidR="00000000" w:rsidDel="00000000" w:rsidP="00000000" w:rsidRDefault="00000000" w:rsidRPr="00000000" w14:paraId="00000125">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t xml:space="preserve">In conclusion, </w:t>
      </w:r>
      <w:r w:rsidDel="00000000" w:rsidR="00000000" w:rsidRPr="00000000">
        <w:rPr>
          <w:rtl w:val="0"/>
        </w:rPr>
        <w:t xml:space="preserve">[Country]</w:t>
      </w:r>
      <w:r w:rsidDel="00000000" w:rsidR="00000000" w:rsidRPr="00000000">
        <w:rPr>
          <w:rtl w:val="0"/>
        </w:rPr>
        <w:t xml:space="preserve"> has demonstrated a </w:t>
      </w:r>
      <w:r w:rsidDel="00000000" w:rsidR="00000000" w:rsidRPr="00000000">
        <w:rPr>
          <w:rtl w:val="0"/>
        </w:rPr>
        <w:t xml:space="preserve">[SOI quality]</w:t>
      </w:r>
      <w:r w:rsidDel="00000000" w:rsidR="00000000" w:rsidRPr="00000000">
        <w:rPr>
          <w:rtl w:val="0"/>
        </w:rPr>
        <w:t xml:space="preserve"> level of economic growth in ter</w:t>
      </w:r>
      <w:r w:rsidDel="00000000" w:rsidR="00000000" w:rsidRPr="00000000">
        <w:rPr>
          <w:rtl w:val="0"/>
        </w:rPr>
        <w:t xml:space="preserve">ms </w:t>
      </w:r>
      <w:r w:rsidDel="00000000" w:rsidR="00000000" w:rsidRPr="00000000">
        <w:rPr>
          <w:rtl w:val="0"/>
        </w:rPr>
        <w:t xml:space="preserve">of annual GDP increase during the period from [Start Year] to [End Year], concurrent with an increase in economic complexity as compared with major developed economies. For [Start Year]-[End Year], the growth in GDP has a </w:t>
      </w:r>
      <w:r w:rsidDel="00000000" w:rsidR="00000000" w:rsidRPr="00000000">
        <w:rPr>
          <w:rtl w:val="0"/>
        </w:rPr>
        <w:t xml:space="preserve">[GDP growth quality]</w:t>
      </w:r>
      <w:r w:rsidDel="00000000" w:rsidR="00000000" w:rsidRPr="00000000">
        <w:rPr>
          <w:rtl w:val="0"/>
        </w:rPr>
        <w:t xml:space="preserve"> quality</w:t>
      </w:r>
      <w:r w:rsidDel="00000000" w:rsidR="00000000" w:rsidRPr="00000000">
        <w:rPr>
          <w:rtl w:val="0"/>
        </w:rPr>
        <w:t xml:space="preserve"> alongside a </w:t>
      </w:r>
      <w:r w:rsidDel="00000000" w:rsidR="00000000" w:rsidRPr="00000000">
        <w:rPr>
          <w:rtl w:val="0"/>
        </w:rPr>
        <w:t xml:space="preserve">[large/small]</w:t>
      </w:r>
      <w:r w:rsidDel="00000000" w:rsidR="00000000" w:rsidRPr="00000000">
        <w:rPr>
          <w:rtl w:val="0"/>
        </w:rPr>
        <w:t xml:space="preserve"> boost in ECI, </w:t>
      </w:r>
      <w:r w:rsidDel="00000000" w:rsidR="00000000" w:rsidRPr="00000000">
        <w:rPr>
          <w:rtl w:val="0"/>
        </w:rPr>
        <w:t xml:space="preserve">in line with it</w:t>
      </w:r>
      <w:r w:rsidDel="00000000" w:rsidR="00000000" w:rsidRPr="00000000">
        <w:rPr>
          <w:rtl w:val="0"/>
        </w:rPr>
        <w:t xml:space="preserve">s peer countries.</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t xml:space="preserve">We believe that the </w:t>
      </w:r>
      <w:r w:rsidDel="00000000" w:rsidR="00000000" w:rsidRPr="00000000">
        <w:rPr>
          <w:rtl w:val="0"/>
        </w:rPr>
        <w:t xml:space="preserve">[mixed/consistent]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[Country]</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w:t>
      </w:r>
      <w:r w:rsidDel="00000000" w:rsidR="00000000" w:rsidRPr="00000000">
        <w:rPr>
          <w:rtl w:val="0"/>
        </w:rPr>
        <w:t xml:space="preserve">most of its industries during the period</w:t>
      </w:r>
      <w:r w:rsidDel="00000000" w:rsidR="00000000" w:rsidRPr="00000000">
        <w:rPr>
          <w:rtl w:val="0"/>
        </w:rPr>
        <w:t xml:space="preserve">.</w:t>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t xml:space="preserve">Based on our analysis of the opportunity gain and sensitivity analysis of major industry groups for [Start Year]-[End Year], </w:t>
      </w:r>
      <w:r w:rsidDel="00000000" w:rsidR="00000000" w:rsidRPr="00000000">
        <w:rPr>
          <w:rtl w:val="0"/>
        </w:rPr>
        <w:t xml:space="preserve">[Country]</w:t>
      </w:r>
      <w:r w:rsidDel="00000000" w:rsidR="00000000" w:rsidRPr="00000000">
        <w:rPr>
          <w:rtl w:val="0"/>
        </w:rPr>
        <w:t xml:space="preserve"> can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We further note that </w:t>
      </w:r>
      <w:r w:rsidDel="00000000" w:rsidR="00000000" w:rsidRPr="00000000">
        <w:rPr>
          <w:rtl w:val="0"/>
        </w:rPr>
        <w:t xml:space="preserve">[Country]</w:t>
      </w:r>
      <w:r w:rsidDel="00000000" w:rsidR="00000000" w:rsidRPr="00000000">
        <w:rPr>
          <w:rtl w:val="0"/>
        </w:rPr>
        <w:t xml:space="preserve"> has a [</w:t>
      </w:r>
      <w:r w:rsidDel="00000000" w:rsidR="00000000" w:rsidRPr="00000000">
        <w:rPr>
          <w:rtl w:val="0"/>
        </w:rPr>
        <w:t xml:space="preserve">heavily mismatched/balanced development strategy</w:t>
      </w:r>
      <w:r w:rsidDel="00000000" w:rsidR="00000000" w:rsidRPr="00000000">
        <w:rPr>
          <w:rtl w:val="0"/>
        </w:rPr>
        <w:t xml:space="preserve">] that indicates a </w:t>
      </w:r>
      <w:r w:rsidDel="00000000" w:rsidR="00000000" w:rsidRPr="00000000">
        <w:rPr>
          <w:rtl w:val="0"/>
        </w:rPr>
        <w:t xml:space="preserve">[SOI quality]</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w:t>
      </w:r>
      <w:r w:rsidDel="00000000" w:rsidR="00000000" w:rsidRPr="00000000">
        <w:rPr>
          <w:rtl w:val="0"/>
        </w:rPr>
        <w:t xml:space="preserve">[Value]</w:t>
      </w:r>
      <w:r w:rsidDel="00000000" w:rsidR="00000000" w:rsidRPr="00000000">
        <w:rPr>
          <w:rtl w:val="0"/>
        </w:rPr>
        <w:t xml:space="preserve">%. Since a </w:t>
      </w:r>
      <w:r w:rsidDel="00000000" w:rsidR="00000000" w:rsidRPr="00000000">
        <w:rPr>
          <w:rtl w:val="0"/>
        </w:rPr>
        <w:t xml:space="preserve">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[Country]</w:t>
      </w:r>
      <w:r w:rsidDel="00000000" w:rsidR="00000000" w:rsidRPr="00000000">
        <w:rPr>
          <w:rtl w:val="0"/>
        </w:rPr>
        <w:t xml:space="preserve"> indeed has a </w:t>
      </w:r>
      <w:r w:rsidDel="00000000" w:rsidR="00000000" w:rsidRPr="00000000">
        <w:rPr>
          <w:rtl w:val="0"/>
        </w:rPr>
        <w:t xml:space="preserve">[suboptimal/optimal]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During the second examined period from [Start Year] to [End Year], </w:t>
      </w:r>
      <w:r w:rsidDel="00000000" w:rsidR="00000000" w:rsidRPr="00000000">
        <w:rPr>
          <w:rtl w:val="0"/>
        </w:rPr>
        <w:t xml:space="preserve">[Country]</w:t>
      </w:r>
      <w:r w:rsidDel="00000000" w:rsidR="00000000" w:rsidRPr="00000000">
        <w:rPr>
          <w:rtl w:val="0"/>
        </w:rPr>
        <w:t xml:space="preserve"> performed much </w:t>
      </w:r>
      <w:r w:rsidDel="00000000" w:rsidR="00000000" w:rsidRPr="00000000">
        <w:rPr>
          <w:rtl w:val="0"/>
        </w:rPr>
        <w:t xml:space="preserve">[stronger/weaker]</w:t>
      </w:r>
      <w:r w:rsidDel="00000000" w:rsidR="00000000" w:rsidRPr="00000000">
        <w:rPr>
          <w:rtl w:val="0"/>
        </w:rPr>
        <w:t xml:space="preserve"> than before and compared to other countries, particularly </w:t>
      </w:r>
      <w:r w:rsidDel="00000000" w:rsidR="00000000" w:rsidRPr="00000000">
        <w:rPr>
          <w:rtl w:val="0"/>
        </w:rPr>
        <w:t xml:space="preserve">[Example Country]</w:t>
      </w:r>
      <w:r w:rsidDel="00000000" w:rsidR="00000000" w:rsidRPr="00000000">
        <w:rPr>
          <w:rtl w:val="0"/>
        </w:rPr>
        <w:t xml:space="preserve">. We infer that during the  COVID-19 period, [</w:t>
      </w:r>
      <w:r w:rsidDel="00000000" w:rsidR="00000000" w:rsidRPr="00000000">
        <w:rPr>
          <w:rtl w:val="0"/>
        </w:rPr>
        <w:t xml:space="preserve">Country]</w:t>
      </w:r>
      <w:r w:rsidDel="00000000" w:rsidR="00000000" w:rsidRPr="00000000">
        <w:rPr>
          <w:rtl w:val="0"/>
        </w:rPr>
        <w:t xml:space="preserve">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[Country]</w:t>
      </w:r>
      <w:r w:rsidDel="00000000" w:rsidR="00000000" w:rsidRPr="00000000">
        <w:rPr>
          <w:rtl w:val="0"/>
        </w:rPr>
        <w:t xml:space="preserve"> has increased its investment in the sectors identified earlier, leading to a strong boost from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leaving some room for strategic improvement. It did invest in the industries which contributed the most to its advancements, such as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The ECI suggests that greater growth could have been achieved through </w:t>
      </w:r>
      <w:r w:rsidDel="00000000" w:rsidR="00000000" w:rsidRPr="00000000">
        <w:rPr>
          <w:rtl w:val="0"/>
        </w:rPr>
        <w:t xml:space="preserve">[Industry 6]</w:t>
      </w:r>
      <w:r w:rsidDel="00000000" w:rsidR="00000000" w:rsidRPr="00000000">
        <w:rPr>
          <w:rtl w:val="0"/>
        </w:rPr>
        <w:t xml:space="preserve">, followed by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The surprising growth also increased the adjusted R-squared value to </w:t>
      </w:r>
      <w:r w:rsidDel="00000000" w:rsidR="00000000" w:rsidRPr="00000000">
        <w:rPr>
          <w:rtl w:val="0"/>
        </w:rPr>
        <w:t xml:space="preserve">[Value]</w:t>
      </w:r>
      <w:r w:rsidDel="00000000" w:rsidR="00000000" w:rsidRPr="00000000">
        <w:rPr>
          <w:rtl w:val="0"/>
        </w:rPr>
        <w:t xml:space="preserve"> in [End Year] from </w:t>
      </w:r>
      <w:r w:rsidDel="00000000" w:rsidR="00000000" w:rsidRPr="00000000">
        <w:rPr>
          <w:rtl w:val="0"/>
        </w:rPr>
        <w:t xml:space="preserve">[Value]</w:t>
      </w:r>
      <w:r w:rsidDel="00000000" w:rsidR="00000000" w:rsidRPr="00000000">
        <w:rPr>
          <w:rtl w:val="0"/>
        </w:rPr>
        <w:t xml:space="preserve"> in [Start Year],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[Country]</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 and ongoing economic expansion</w:t>
      </w:r>
      <w:r w:rsidDel="00000000" w:rsidR="00000000" w:rsidRPr="00000000">
        <w:rPr>
          <w:rtl w:val="0"/>
        </w:rPr>
        <w:t xml:space="preserve">.</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both"/>
        <w:rPr/>
      </w:pPr>
      <w:r w:rsidDel="00000000" w:rsidR="00000000" w:rsidRPr="00000000">
        <w:rPr>
          <w:rtl w:val="0"/>
        </w:rPr>
      </w:r>
    </w:p>
    <w:p w:rsidR="00000000" w:rsidDel="00000000" w:rsidP="00000000" w:rsidRDefault="00000000" w:rsidRPr="00000000" w14:paraId="00000133">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4">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3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36">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3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8">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3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A">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3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C">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w:t>
      </w:r>
      <w:r w:rsidDel="00000000" w:rsidR="00000000" w:rsidRPr="00000000">
        <w:rPr>
          <w:highlight w:val="white"/>
          <w:rtl w:val="0"/>
        </w:rPr>
        <w:t xml:space="preserve">2019</w:t>
      </w:r>
      <w:r w:rsidDel="00000000" w:rsidR="00000000" w:rsidRPr="00000000">
        <w:rPr>
          <w:color w:val="000000"/>
          <w:highlight w:val="white"/>
          <w:rtl w:val="0"/>
        </w:rPr>
        <w:t xml:space="preserve">. </w:t>
      </w:r>
    </w:p>
    <w:p w:rsidR="00000000" w:rsidDel="00000000" w:rsidP="00000000" w:rsidRDefault="00000000" w:rsidRPr="00000000" w14:paraId="0000013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E">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3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0">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4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2">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4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4">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45">
      <w:pPr>
        <w:pageBreakBefore w:val="0"/>
        <w:jc w:val="both"/>
        <w:rPr/>
      </w:pPr>
      <w:r w:rsidDel="00000000" w:rsidR="00000000" w:rsidRPr="00000000">
        <w:rPr>
          <w:rtl w:val="0"/>
        </w:rPr>
      </w:r>
    </w:p>
    <w:sectPr>
      <w:headerReference r:id="rId26" w:type="default"/>
      <w:footerReference r:id="rId27" w:type="default"/>
      <w:footerReference r:id="rId28" w:type="first"/>
      <w:footerReference r:id="rId2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1.png"/><Relationship Id="rId21" Type="http://schemas.openxmlformats.org/officeDocument/2006/relationships/image" Target="media/image2.jpg"/><Relationship Id="rId24" Type="http://schemas.openxmlformats.org/officeDocument/2006/relationships/image" Target="media/image1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header" Target="header1.xml"/><Relationship Id="rId25" Type="http://schemas.openxmlformats.org/officeDocument/2006/relationships/image" Target="media/image20.png"/><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footer" Target="footer1.xml"/><Relationship Id="rId7" Type="http://schemas.openxmlformats.org/officeDocument/2006/relationships/image" Target="media/image19.png"/><Relationship Id="rId8" Type="http://schemas.openxmlformats.org/officeDocument/2006/relationships/image" Target="media/image8.png"/><Relationship Id="rId11" Type="http://schemas.openxmlformats.org/officeDocument/2006/relationships/image" Target="media/image18.png"/><Relationship Id="rId10" Type="http://schemas.openxmlformats.org/officeDocument/2006/relationships/image" Target="media/image3.png"/><Relationship Id="rId13" Type="http://schemas.openxmlformats.org/officeDocument/2006/relationships/image" Target="media/image17.png"/><Relationship Id="rId12" Type="http://schemas.openxmlformats.org/officeDocument/2006/relationships/image" Target="media/image10.png"/><Relationship Id="rId15" Type="http://schemas.openxmlformats.org/officeDocument/2006/relationships/image" Target="media/image11.jp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9.png"/><Relationship Id="rId19" Type="http://schemas.openxmlformats.org/officeDocument/2006/relationships/image" Target="media/image13.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