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matlab, installed in the same way.</w:t>
      </w:r>
    </w:p>
    <w:p w14:paraId="288BA5ED" w14:textId="4B26B662" w:rsidR="00D03258" w:rsidRDefault="00D03258">
      <w:pPr>
        <w:rPr>
          <w:lang w:val="en-US"/>
        </w:rPr>
      </w:pPr>
      <w:r>
        <w:rPr>
          <w:lang w:val="en-US"/>
        </w:rPr>
        <w:t xml:space="preserve">Finally, </w:t>
      </w:r>
      <w:hyperlink r:id="rId6" w:history="1">
        <w:r w:rsidRPr="00D03258">
          <w:rPr>
            <w:rStyle w:val="Hyperlink"/>
            <w:lang w:val="en-US"/>
          </w:rPr>
          <w:t>UIpickfiles</w:t>
        </w:r>
      </w:hyperlink>
      <w:r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lastRenderedPageBreak/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‘gui’ to a full path to use a file programmatically) – you can use either a model .mrc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*.mrc. the 5_recon_X is the reconstructed tomogram, and atlas_X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>help command</w:t>
      </w:r>
      <w:r w:rsidR="00E51F91">
        <w:rPr>
          <w:lang w:val="en-US"/>
        </w:rPr>
        <w:t>name</w:t>
      </w:r>
    </w:p>
    <w:p w14:paraId="2CB0E941" w14:textId="77777777" w:rsidR="00E51F91" w:rsidRDefault="00E51F91">
      <w:pPr>
        <w:rPr>
          <w:lang w:val="en-US"/>
        </w:rPr>
      </w:pPr>
    </w:p>
    <w:p w14:paraId="55614E8E" w14:textId="7D4FAFDE" w:rsidR="00E51F91" w:rsidRPr="00A10B14" w:rsidRDefault="00E51F91">
      <w:pPr>
        <w:rPr>
          <w:lang w:val="en-US"/>
        </w:rPr>
      </w:pPr>
      <w:r>
        <w:rPr>
          <w:lang w:val="en-US"/>
        </w:rPr>
        <w:t>For instructions on how to use more complex particle handling options in CTS model generation, see the readme_structurefiles word document.</w:t>
      </w:r>
    </w:p>
    <w:sectPr w:rsidR="00E51F91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03258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cp:lastPrinted>2023-04-20T14:46:00Z</cp:lastPrinted>
  <dcterms:created xsi:type="dcterms:W3CDTF">2023-04-18T14:50:00Z</dcterms:created>
  <dcterms:modified xsi:type="dcterms:W3CDTF">2023-04-21T02:17:00Z</dcterms:modified>
</cp:coreProperties>
</file>