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Insights</w:t>
      </w:r>
      <w:r>
        <w:t xml:space="preserve"> </w:t>
      </w:r>
      <w:r>
        <w:t xml:space="preserve">into</w:t>
      </w:r>
      <w:r>
        <w:t xml:space="preserve"> </w:t>
      </w:r>
      <w:r>
        <w:t xml:space="preserve">Spectra-Physics’</w:t>
      </w:r>
      <w:r>
        <w:t xml:space="preserve"> </w:t>
      </w:r>
      <w:r>
        <w:t xml:space="preserve">InSight</w:t>
      </w:r>
      <w:r>
        <w:t xml:space="preserve"> </w:t>
      </w:r>
      <w:r>
        <w:t xml:space="preserve">DeepSee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Giang</w:t>
      </w:r>
    </w:p>
    <w:p>
      <w:pPr>
        <w:pStyle w:val="Date"/>
      </w:pPr>
      <w:r>
        <w:t xml:space="preserve">2022-09-25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We thought the Nikon A1R MP’s laser system, the Spectra-Physics InSight DeepSee, was in need of repair. After contacting the service engineer for Spectra-Physics, we learned two laser diodes were already replaced with a bill of $30k. We were also warned that the laser power had been reduced, but otherwise the DeepSee should be functional.</w:t>
      </w:r>
    </w:p>
    <w:p>
      <w:pPr>
        <w:numPr>
          <w:ilvl w:val="0"/>
          <w:numId w:val="1001"/>
        </w:numPr>
        <w:pStyle w:val="Compact"/>
      </w:pPr>
      <w:r>
        <w:t xml:space="preserve">The liquid in the chiller unit has been flushed and replaced with coolant.</w:t>
      </w:r>
    </w:p>
    <w:p>
      <w:pPr>
        <w:numPr>
          <w:ilvl w:val="0"/>
          <w:numId w:val="1001"/>
        </w:numPr>
        <w:pStyle w:val="Compact"/>
      </w:pPr>
      <w:r>
        <w:t xml:space="preserve">After turning on the microscope and laser systems, it took several days for the laser’s humidity to reach acceptable levels</w:t>
      </w:r>
    </w:p>
    <w:p>
      <w:pPr>
        <w:numPr>
          <w:ilvl w:val="0"/>
          <w:numId w:val="1001"/>
        </w:numPr>
        <w:pStyle w:val="Compact"/>
      </w:pPr>
      <w:r>
        <w:t xml:space="preserve">The power output has been reduced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35705" cy="3811604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g/A1plus_MP_GUI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5705" cy="3811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Image of A1plus MP GUI</w:t>
            </w:r>
          </w:p>
        </w:tc>
      </w:tr>
    </w:tbl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3"/>
    <w:bookmarkStart w:id="27" w:name="X0b9b616cb43a311385d1f729a5af48669eedb9c"/>
    <w:p>
      <w:pPr>
        <w:pStyle w:val="Heading2"/>
      </w:pPr>
      <w:r>
        <w:t xml:space="preserve">How long does the InSight DeepSee need to effectively warm up?</w:t>
      </w:r>
    </w:p>
    <w:p>
      <w:pPr>
        <w:pStyle w:val="FirstParagraph"/>
      </w:pPr>
      <w:r>
        <w:t xml:space="preserve">Sept 20: Turned on all scope components and noticed humidity was too high, so I started logging it</w:t>
      </w:r>
    </w:p>
    <w:p>
      <w:pPr>
        <w:pStyle w:val="SourceCode"/>
      </w:pPr>
      <w:r>
        <w:rPr>
          <w:rStyle w:val="NormalTok"/>
        </w:rPr>
        <w:t xml:space="preserve">humidity_csv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"Time_since_DeepSee_turn_on.csv"</w:t>
      </w:r>
      <w:r>
        <w:br/>
      </w:r>
      <w:r>
        <w:rPr>
          <w:rStyle w:val="NormalTok"/>
        </w:rPr>
        <w:t xml:space="preserve">humidity_df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pd.read_csv(humidity_csv)</w:t>
      </w:r>
      <w:r>
        <w:br/>
      </w:r>
      <w:r>
        <w:br/>
      </w:r>
      <w:r>
        <w:rPr>
          <w:rStyle w:val="NormalTok"/>
        </w:rPr>
        <w:t xml:space="preserve">humidity_plot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sns.scatterplot(data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humidity_df,</w:t>
      </w:r>
      <w:r>
        <w:br/>
      </w:r>
      <w:r>
        <w:rPr>
          <w:rStyle w:val="NormalTok"/>
        </w:rPr>
        <w:t xml:space="preserve">                    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[Minutes]"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Humidity [%]"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)</w:t>
      </w:r>
      <w:r>
        <w:br/>
      </w:r>
      <w:r>
        <w:br/>
      </w:r>
      <w:r>
        <w:rPr>
          <w:rStyle w:val="NormalTok"/>
        </w:rPr>
        <w:t xml:space="preserve">humidity_plot.set_title(</w:t>
      </w:r>
      <w:r>
        <w:rPr>
          <w:rStyle w:val="StringTok"/>
        </w:rPr>
        <w:t xml:space="preserve">"Four days for humidity to stabilize from start-up"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humidity_plot.set_xlim(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(0.0, 4500.0)</w:t>
      </w:r>
    </w:p>
    <w:p>
      <w:pPr>
        <w:pStyle w:val="FirstParagraph"/>
      </w:pPr>
      <w:r>
        <w:drawing>
          <wp:inline>
            <wp:extent cx="4314825" cy="359092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09-2022_InSight_DeepSee_files/figure-docx/cell-3-output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X9c0864ddb44c40972b6478d8f35b5a7b57fb60a"/>
    <w:p>
      <w:pPr>
        <w:pStyle w:val="Heading2"/>
      </w:pPr>
      <w:r>
        <w:t xml:space="preserve">How much power did we lose as a function of wavelength?</w:t>
      </w:r>
    </w:p>
    <w:p>
      <w:pPr>
        <w:numPr>
          <w:ilvl w:val="0"/>
          <w:numId w:val="1002"/>
        </w:numPr>
        <w:pStyle w:val="Compact"/>
      </w:pPr>
      <w:r>
        <w:t xml:space="preserve">Digitized the theoretical tuning power from the manual</w:t>
      </w:r>
    </w:p>
    <w:p>
      <w:pPr>
        <w:numPr>
          <w:ilvl w:val="0"/>
          <w:numId w:val="1002"/>
        </w:numPr>
        <w:pStyle w:val="Compact"/>
      </w:pPr>
      <w:r>
        <w:t xml:space="preserve">There also appears to be a warmup time after turning emission ON</w:t>
      </w:r>
    </w:p>
    <w:p>
      <w:pPr>
        <w:numPr>
          <w:ilvl w:val="0"/>
          <w:numId w:val="1002"/>
        </w:numPr>
        <w:pStyle w:val="Compact"/>
      </w:pPr>
      <w:r>
        <w:t xml:space="preserve">Severe drop in power when laser is tuned above 1000nm</w:t>
      </w:r>
    </w:p>
    <w:p>
      <w:pPr>
        <w:pStyle w:val="SourceCode"/>
      </w:pPr>
      <w:r>
        <w:rPr>
          <w:rStyle w:val="NormalTok"/>
        </w:rPr>
        <w:t xml:space="preserve">data_csv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"2022-09-23_laser-power-vs-wavelength_with-theoretical.csv"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pd.read_csv(data_csv)</w:t>
      </w:r>
      <w:r>
        <w:br/>
      </w:r>
      <w:r>
        <w:br/>
      </w:r>
      <w:r>
        <w:rPr>
          <w:rStyle w:val="NormalTok"/>
        </w:rPr>
        <w:t xml:space="preserve">palette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sns.color_palette(</w:t>
      </w:r>
      <w:r>
        <w:rPr>
          <w:rStyle w:val="StringTok"/>
        </w:rPr>
        <w:t xml:space="preserve">"mako_r"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sns.set_theme(style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"whitegrid"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sns.scatterplot(data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"Wavelength [nm]"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"Power [mW]"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hue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"Replicate"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style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"Replicate"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palette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palette,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br/>
      </w:r>
      <w:r>
        <w:rPr>
          <w:rStyle w:val="NormalTok"/>
        </w:rPr>
        <w:t xml:space="preserve">g.set_title(</w:t>
      </w:r>
      <w:r>
        <w:rPr>
          <w:rStyle w:val="StringTok"/>
        </w:rPr>
        <w:t xml:space="preserve">"InSight DeepSee far from spec </w:t>
      </w:r>
      <w:r>
        <w:rPr>
          <w:rStyle w:val="CharTok"/>
        </w:rPr>
        <w:t xml:space="preserve">\n</w:t>
      </w:r>
      <w:r>
        <w:rPr>
          <w:rStyle w:val="StringTok"/>
        </w:rPr>
        <w:t xml:space="preserve">at $\lambda$ &gt; 1000nm"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g.set_xlim(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(-20.0, 1400.0)</w:t>
      </w:r>
    </w:p>
    <w:p>
      <w:pPr>
        <w:pStyle w:val="FirstParagraph"/>
      </w:pPr>
      <w:r>
        <w:drawing>
          <wp:inline>
            <wp:extent cx="4495800" cy="381952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09-2022_InSight_DeepSee_files/figure-docx/cell-4-output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Insights into Spectra-Physics’ InSight DeepSee</dc:title>
  <dc:creator>William Giang</dc:creator>
  <cp:keywords/>
  <dcterms:created xsi:type="dcterms:W3CDTF">2023-06-04T21:02:41Z</dcterms:created>
  <dcterms:modified xsi:type="dcterms:W3CDTF">2023-06-04T21:02:41Z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2022-09-25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jupyter">
    <vt:lpwstr>python3</vt:lpwstr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