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  <w:r>
        <w:t xml:space="preserve"> </w:t>
      </w:r>
      <w:r>
        <w:t xml:space="preserve">Options</w:t>
      </w:r>
      <w:r>
        <w:t xml:space="preserve"> </w:t>
      </w:r>
      <w:r>
        <w:t xml:space="preserve">in</w:t>
      </w:r>
      <w:r>
        <w:t xml:space="preserve"> </w:t>
      </w:r>
      <w:r>
        <w:t xml:space="preserve">Fiji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2022-11-06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selected-visualization-options-in-fiji"/>
    <w:p>
      <w:pPr>
        <w:pStyle w:val="Heading1"/>
      </w:pPr>
      <w:r>
        <w:t xml:space="preserve">Selected Visualization Options in Fiji</w:t>
      </w:r>
    </w:p>
    <w:p>
      <w:pPr>
        <w:pStyle w:val="FirstParagraph"/>
      </w:pPr>
      <w:r>
        <w:t xml:space="preserve">A curated subset of visualization options within Fiji for labmates.</w:t>
      </w:r>
    </w:p>
    <w:p>
      <w:pPr>
        <w:pStyle w:val="BodyText"/>
      </w:pPr>
      <w:r>
        <w:t xml:space="preserve">Example dataset: single-channel z-stack with fluorescently tagged keratin-14</w:t>
      </w:r>
    </w:p>
    <w:p>
      <w:pPr>
        <w:pStyle w:val="BodyText"/>
      </w:pPr>
      <w:r>
        <w:t xml:space="preserve">We’ll cover:</w:t>
      </w:r>
    </w:p>
    <w:p>
      <w:pPr>
        <w:numPr>
          <w:ilvl w:val="0"/>
          <w:numId w:val="1001"/>
        </w:numPr>
        <w:pStyle w:val="Compact"/>
      </w:pPr>
      <w:r>
        <w:t xml:space="preserve">A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A better solution using gamma for seeing fainter structures</w:t>
      </w:r>
    </w:p>
    <w:p>
      <w:pPr>
        <w:numPr>
          <w:ilvl w:val="0"/>
          <w:numId w:val="1001"/>
        </w:numPr>
        <w:pStyle w:val="Compact"/>
      </w:pPr>
      <w:r>
        <w:t xml:space="preserve">Color-coding by orientation</w:t>
      </w:r>
    </w:p>
    <w:p>
      <w:pPr>
        <w:numPr>
          <w:ilvl w:val="0"/>
          <w:numId w:val="1001"/>
        </w:numPr>
        <w:pStyle w:val="Compact"/>
      </w:pPr>
      <w:r>
        <w:t xml:space="preserve">Color-coding by radiality</w:t>
      </w:r>
    </w:p>
    <w:p>
      <w:pPr>
        <w:numPr>
          <w:ilvl w:val="0"/>
          <w:numId w:val="1001"/>
        </w:numPr>
        <w:pStyle w:val="Compact"/>
      </w:pPr>
      <w:r>
        <w:t xml:space="preserve">Color-coding by depth</w:t>
      </w:r>
    </w:p>
    <w:bookmarkStart w:id="20" w:name="max-intensity-projection-typical"/>
    <w:p>
      <w:pPr>
        <w:pStyle w:val="Heading2"/>
      </w:pPr>
      <w:r>
        <w:t xml:space="preserve">Max intensity projection (typical)</w:t>
      </w:r>
    </w:p>
    <w:p>
      <w:pPr>
        <w:pStyle w:val="FirstParagraph"/>
      </w:pPr>
      <w:r>
        <w:t xml:space="preserve">First, we’ll load a max intensity projection with brightness &amp; contrast settings chosen</w:t>
      </w:r>
      <w:r>
        <w:t xml:space="preserve"> </w:t>
      </w:r>
      <w:r>
        <w:t xml:space="preserve">such that they are pretty much at the min and max values of the image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"C:/Users/will/Documents/2022-11-06_keratin-visualization/MAX_00-keratin-crop_MIP_130_14000.tif"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orig_name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getTitle</w:t>
      </w:r>
      <w:r>
        <w:rPr>
          <w:rStyle w:val="OperatorTok"/>
        </w:rPr>
        <w:t xml:space="preserve">();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BodyText"/>
      </w:pPr>
      <w:r>
        <w:t xml:space="preserve">This 16-bit image has a fair amount of dynamic range, so it’s tough to</w:t>
      </w:r>
      <w:r>
        <w:t xml:space="preserve"> </w:t>
      </w:r>
      <w:r>
        <w:t xml:space="preserve">make out the fainter keratin filaments.</w:t>
      </w:r>
    </w:p>
    <w:p>
      <w:pPr>
        <w:pStyle w:val="BodyText"/>
      </w:pPr>
      <w:r>
        <w:t xml:space="preserve">One common</w:t>
      </w:r>
      <w:r>
        <w:t xml:space="preserve"> </w:t>
      </w:r>
      <w:r>
        <w:t xml:space="preserve">“</w:t>
      </w:r>
      <w:r>
        <w:t xml:space="preserve">solution</w:t>
      </w:r>
      <w:r>
        <w:t xml:space="preserve">”</w:t>
      </w:r>
      <w:r>
        <w:t xml:space="preserve"> </w:t>
      </w:r>
      <w:r>
        <w:t xml:space="preserve">is by reducing the maximum value within the Brightness and Contrast window,</w:t>
      </w:r>
      <w:r>
        <w:t xml:space="preserve"> </w:t>
      </w:r>
      <w:r>
        <w:t xml:space="preserve">but then the brighter structures appear blown out.</w:t>
      </w:r>
    </w:p>
    <w:p>
      <w:pPr>
        <w:pStyle w:val="SourceCode"/>
      </w:pP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3100</w:t>
      </w:r>
      <w:r>
        <w:rPr>
          <w:rStyle w:val="OperatorTok"/>
        </w:rPr>
        <w:t xml:space="preserve">);</w:t>
      </w:r>
    </w:p>
    <w:p>
      <w:pPr>
        <w:pStyle w:val="FirstParagraph"/>
      </w:pPr>
    </w:p>
    <w:bookmarkEnd w:id="20"/>
    <w:bookmarkStart w:id="27" w:name="adjusting-gamma-via-a-look-up-table-lut"/>
    <w:p>
      <w:pPr>
        <w:pStyle w:val="Heading2"/>
      </w:pPr>
      <w:r>
        <w:t xml:space="preserve">Adjusting gamma via a look-up table (LUT)</w:t>
      </w:r>
    </w:p>
    <w:p>
      <w:pPr>
        <w:pStyle w:val="FirstParagraph"/>
      </w:pPr>
      <w:r>
        <w:t xml:space="preserve">A better solution is to use gamma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for adjusting the LUT.</w:t>
      </w:r>
    </w:p>
    <w:p>
      <w:pPr>
        <w:pStyle w:val="BodyText"/>
      </w:pPr>
      <w:r>
        <w:t xml:space="preserve">Let’s make use of LUTs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that incorporate different gamma values.</w:t>
      </w:r>
    </w:p>
    <w:p>
      <w:pPr>
        <w:pStyle w:val="BodyText"/>
      </w:pPr>
      <w:r>
        <w:t xml:space="preserve">From left to right: gamma = 0.25, 0.50, 0.75</w:t>
      </w:r>
    </w:p>
    <w:p>
      <w:pPr>
        <w:pStyle w:val="SourceCode"/>
      </w:pP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"JDM Grays g=0."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 </w:t>
      </w:r>
      <w:r>
        <w:t xml:space="preserve"> </w:t>
      </w:r>
    </w:p>
    <w:bookmarkEnd w:id="27"/>
    <w:bookmarkStart w:id="30" w:name="Xf1a3ef0fb3a49ddafb5358693c3e517771e69ba"/>
    <w:p>
      <w:pPr>
        <w:pStyle w:val="Heading2"/>
      </w:pPr>
      <w:r>
        <w:t xml:space="preserve">Adjusting gamma using Visualization Toolset</w:t>
      </w:r>
    </w:p>
    <w:p>
      <w:pPr>
        <w:pStyle w:val="FirstParagraph"/>
      </w:pPr>
      <w:r>
        <w:t xml:space="preserve">However, what if you want a gamma of 0.6?</w:t>
      </w:r>
    </w:p>
    <w:p>
      <w:pPr>
        <w:pStyle w:val="BodyText"/>
      </w:pPr>
      <w:r>
        <w:t xml:space="preserve">Using the</w:t>
      </w:r>
      <w:r>
        <w:t xml:space="preserve"> </w:t>
      </w:r>
      <w:hyperlink r:id="rId28">
        <w:r>
          <w:rPr>
            <w:rStyle w:val="Hyperlink"/>
          </w:rPr>
          <w:t xml:space="preserve">Visualization Toolset</w:t>
        </w:r>
      </w:hyperlink>
      <w:r>
        <w:t xml:space="preserve"> </w:t>
      </w:r>
      <w:r>
        <w:t xml:space="preserve">from</w:t>
      </w:r>
      <w:r>
        <w:t xml:space="preserve"> </w:t>
      </w:r>
      <w:hyperlink r:id="rId29">
        <w:r>
          <w:rPr>
            <w:rStyle w:val="Hyperlink"/>
          </w:rPr>
          <w:t xml:space="preserve">@kWolbachia</w:t>
        </w:r>
      </w:hyperlink>
      <w:r>
        <w:t xml:space="preserve">, you can freely adjust the gamma on the LUT itself.</w:t>
      </w:r>
    </w:p>
    <w:p>
      <w:pPr>
        <w:pStyle w:val="BodyText"/>
      </w:pPr>
      <w:r>
        <w:t xml:space="preserve">By holding the ctrl key and then dragging the mouse side to side,</w:t>
      </w:r>
      <w:r>
        <w:t xml:space="preserve"> </w:t>
      </w:r>
      <w:r>
        <w:t xml:space="preserve">you can easily and quickly find the optimal gamma setting.</w:t>
      </w:r>
    </w:p>
    <w:bookmarkEnd w:id="30"/>
    <w:bookmarkStart w:id="32" w:name="color-coding-by-orientation"/>
    <w:p>
      <w:pPr>
        <w:pStyle w:val="Heading2"/>
      </w:pPr>
      <w:r>
        <w:t xml:space="preserve">Color coding by orientation</w:t>
      </w:r>
    </w:p>
    <w:p>
      <w:pPr>
        <w:pStyle w:val="FirstParagraph"/>
      </w:pPr>
      <w:r>
        <w:t xml:space="preserve">Using</w:t>
      </w:r>
      <w:r>
        <w:t xml:space="preserve"> </w:t>
      </w:r>
      <w:hyperlink r:id="rId31">
        <w:r>
          <w:rPr>
            <w:rStyle w:val="Hyperlink"/>
          </w:rPr>
          <w:t xml:space="preserve">OrientationJ</w:t>
        </w:r>
      </w:hyperlink>
      <w:r>
        <w:t xml:space="preserve">,</w:t>
      </w:r>
      <w:r>
        <w:t xml:space="preserve"> </w:t>
      </w:r>
      <w:r>
        <w:t xml:space="preserve">images can be colored by local orientation and coherency.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Colored in HSB mode where hue is orientation, saturation is coherency, and brightness comes from original image</w:t>
      </w:r>
    </w:p>
    <w:p>
      <w:pPr>
        <w:pStyle w:val="SourceCode"/>
      </w:pPr>
      <w:r>
        <w:rPr>
          <w:rStyle w:val="FunctionTok"/>
        </w:rPr>
        <w:t xml:space="preserve">selectWindow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orig_name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"Duplicate..."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"OrientationJ Analysis"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"tensor=2.0 gradient=0 color-survey=on hsb=on hue=Orientation sat=Coherency bri=Original-Image radian=off 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 </w:t>
      </w:r>
    </w:p>
    <w:bookmarkEnd w:id="32"/>
    <w:bookmarkStart w:id="35" w:name="color-coding-by-radialitynon-radiality"/>
    <w:p>
      <w:pPr>
        <w:pStyle w:val="Heading2"/>
      </w:pPr>
      <w:r>
        <w:t xml:space="preserve">Color coding by radiality/non-radiality</w:t>
      </w:r>
    </w:p>
    <w:p>
      <w:pPr>
        <w:pStyle w:val="FirstParagraph"/>
      </w:pPr>
      <w:r>
        <w:t xml:space="preserve">Building on OrientationJ,</w:t>
      </w:r>
      <w:r>
        <w:t xml:space="preserve"> </w:t>
      </w: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created</w:t>
      </w:r>
      <w:r>
        <w:t xml:space="preserve"> </w:t>
      </w:r>
      <w:hyperlink r:id="rId34">
        <w:r>
          <w:rPr>
            <w:rStyle w:val="Hyperlink"/>
          </w:rPr>
          <w:t xml:space="preserve">a macro for splitting an image into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radial and non-radial components</w:t>
        </w:r>
      </w:hyperlink>
      <w:r>
        <w:t xml:space="preserve">.</w:t>
      </w:r>
    </w:p>
    <w:p>
      <w:pPr>
        <w:pStyle w:val="BodyText"/>
      </w:pPr>
      <w:r>
        <w:t xml:space="preserve">Left: Original greyscale</w:t>
      </w:r>
    </w:p>
    <w:p>
      <w:pPr>
        <w:pStyle w:val="BodyText"/>
      </w:pPr>
      <w:r>
        <w:t xml:space="preserve">Right: Radial (magenta) and non-radial (cyan) components</w:t>
      </w:r>
    </w:p>
    <w:p>
      <w:pPr>
        <w:pStyle w:val="BodyText"/>
      </w:pPr>
      <w:r>
        <w:t xml:space="preserve"> </w:t>
      </w:r>
    </w:p>
    <w:bookmarkEnd w:id="35"/>
    <w:bookmarkStart w:id="37" w:name="color-coding-by-depth"/>
    <w:p>
      <w:pPr>
        <w:pStyle w:val="Heading2"/>
      </w:pPr>
      <w:r>
        <w:t xml:space="preserve">Color coding by depth</w:t>
      </w:r>
    </w:p>
    <w:p>
      <w:pPr>
        <w:pStyle w:val="FirstParagraph"/>
      </w:pPr>
      <w:r>
        <w:t xml:space="preserve">ImageJ/Fiji has a</w:t>
      </w:r>
      <w:r>
        <w:t xml:space="preserve"> </w:t>
      </w:r>
      <w:r>
        <w:t xml:space="preserve">“</w:t>
      </w:r>
      <w:r>
        <w:t xml:space="preserve">Temporal-Color Code</w:t>
      </w:r>
      <w:r>
        <w:t xml:space="preserve">”</w:t>
      </w:r>
      <w:r>
        <w:t xml:space="preserve"> </w:t>
      </w:r>
      <w:r>
        <w:t xml:space="preserve">feature which works fine if eventually you want a Z-projection.</w:t>
      </w:r>
    </w:p>
    <w:p>
      <w:pPr>
        <w:pStyle w:val="BodyText"/>
      </w:pPr>
      <w:hyperlink r:id="rId33">
        <w:r>
          <w:rPr>
            <w:rStyle w:val="Hyperlink"/>
          </w:rPr>
          <w:t xml:space="preserve">@katpyxa</w:t>
        </w:r>
      </w:hyperlink>
      <w:r>
        <w:t xml:space="preserve"> </w:t>
      </w:r>
      <w:r>
        <w:t xml:space="preserve">has a nice</w:t>
      </w:r>
      <w:r>
        <w:t xml:space="preserve"> </w:t>
      </w:r>
      <w:hyperlink r:id="rId36">
        <w:r>
          <w:rPr>
            <w:rStyle w:val="Hyperlink"/>
          </w:rPr>
          <w:t xml:space="preserve">plugin</w:t>
        </w:r>
      </w:hyperlink>
      <w:r>
        <w:t xml:space="preserve"> </w:t>
      </w:r>
      <w:r>
        <w:t xml:space="preserve">for doing depth color coding without Z-projections and with bonus options.</w:t>
      </w:r>
    </w:p>
    <w:p>
      <w:pPr>
        <w:pStyle w:val="BodyText"/>
      </w:pPr>
      <w:r>
        <w:t xml:space="preserve">Astute readers will notice that this coverslip was slightly tilted!</w:t>
      </w:r>
    </w:p>
    <w:p>
      <w:pPr>
        <w:pStyle w:val="BodyText"/>
      </w:pPr>
      <w:r>
        <w:t xml:space="preserve">Image: Example of Temporal-Color Code with the Fire LUT and increased contrast</w:t>
      </w:r>
    </w:p>
    <w:p>
      <w:pPr>
        <w:pStyle w:val="SourceCode"/>
      </w:pP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"C:/Users/will/Documents/2022-11-06_keratin-visualization/00-keratin-crop.tif"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run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"Temporal-Color Code"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"lut=Fire start=1 end=18"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setMinAndMax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p>
      <w:pPr>
        <w:pStyle w:val="FirstParagraph"/>
      </w:pPr>
    </w:p>
    <w:p>
      <w:pPr>
        <w:pStyle w:val="SourceCode"/>
      </w:pP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 nice tweetorial on gamma by</w:t>
      </w:r>
      <w:r>
        <w:t xml:space="preserve"> </w:t>
      </w:r>
      <w:hyperlink r:id="rId23">
        <w:r>
          <w:rPr>
            <w:rStyle w:val="Hyperlink"/>
          </w:rPr>
          <w:t xml:space="preserve">@loicaroyer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Thanks to</w:t>
      </w:r>
      <w:r>
        <w:t xml:space="preserve"> </w:t>
      </w:r>
      <w:hyperlink r:id="rId25">
        <w:r>
          <w:rPr>
            <w:rStyle w:val="Hyperlink"/>
          </w:rPr>
          <w:t xml:space="preserve">JDM_LUTs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NeuroCyto_LUTs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bigwww.epfl.ch/demo/orientationj/#analysis" TargetMode="External" /><Relationship Type="http://schemas.openxmlformats.org/officeDocument/2006/relationships/hyperlink" Id="rId26" Target="https://forum.image.sc/t/neurocyto-luts-update-site/26244" TargetMode="External" /><Relationship Type="http://schemas.openxmlformats.org/officeDocument/2006/relationships/hyperlink" Id="rId36" Target="https://github.com/ekatrukha/ZstackDepthColorCode" TargetMode="External" /><Relationship Type="http://schemas.openxmlformats.org/officeDocument/2006/relationships/hyperlink" Id="rId34" Target="https://github.com/ekatrukha/radialitymap" TargetMode="External" /><Relationship Type="http://schemas.openxmlformats.org/officeDocument/2006/relationships/hyperlink" Id="rId28" Target="https://github.com/kwolbachia/Visualization_toolset" TargetMode="External" /><Relationship Type="http://schemas.openxmlformats.org/officeDocument/2006/relationships/hyperlink" Id="rId25" Target="https://sites.imagej.net/Jdm/luts/" TargetMode="External" /><Relationship Type="http://schemas.openxmlformats.org/officeDocument/2006/relationships/hyperlink" Id="rId33" Target="https://twitter.com/katpyxa" TargetMode="External" /><Relationship Type="http://schemas.openxmlformats.org/officeDocument/2006/relationships/hyperlink" Id="rId29" Target="https://twitter.com/kwolbachia" TargetMode="External" /><Relationship Type="http://schemas.openxmlformats.org/officeDocument/2006/relationships/hyperlink" Id="rId23" Target="https://twitter.com/loicaroyer" TargetMode="External" /><Relationship Type="http://schemas.openxmlformats.org/officeDocument/2006/relationships/hyperlink" Id="rId22" Target="https://twitter.com/loicaroyer/status/12843319620862484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 Options in Fiji</dc:title>
  <dc:creator>William Giang</dc:creator>
  <cp:keywords/>
  <dcterms:created xsi:type="dcterms:W3CDTF">2023-06-14T03:38:27Z</dcterms:created>
  <dcterms:modified xsi:type="dcterms:W3CDTF">2023-06-14T03:38:27Z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2022-11-06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itle-block-banner">
    <vt:lpwstr>True</vt:lpwstr>
  </property>
  <property fmtid="{D5CDD505-2E9C-101B-9397-08002B2CF9AE}" pid="12" name="toc-title">
    <vt:lpwstr>Table of contents</vt:lpwstr>
  </property>
</Properties>
</file>