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8"/>
        <w:gridCol w:w="4338"/>
        <w:tblGridChange w:id="0">
          <w:tblGrid>
            <w:gridCol w:w="3798"/>
            <w:gridCol w:w="4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Application/ Program name: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L2-1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Written by: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William Laffey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Purpose or problem definition: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program overloads each operator to produce the desired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Procedures: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operator is overloaded in rectangleType.h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file goes through each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Algorithm/Processing/Conditions: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Processes: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Goes through each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Outputs: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of each overloaded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Notes &amp; Restriction: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rectangle sizes are hard coded; need to change code to change rectangle sizes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Comments: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Program </w:t>
    </w:r>
    <w:r w:rsidDel="00000000" w:rsidR="00000000" w:rsidRPr="00000000">
      <w:rPr>
        <w:sz w:val="28"/>
        <w:szCs w:val="28"/>
        <w:rtl w:val="0"/>
      </w:rPr>
      <w:t xml:space="preserve">Requirements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Document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CIS 001/015/022/023/035 </w:t>
      <w:tab/>
      <w:tab/>
    </w:r>
    <w:r w:rsidDel="00000000" w:rsidR="00000000" w:rsidRPr="00000000">
      <w:rPr>
        <w:sz w:val="20"/>
        <w:szCs w:val="20"/>
        <w:rtl w:val="0"/>
      </w:rPr>
      <w:t xml:space="preserve">Tuesday, September 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sz w:val="20"/>
        <w:szCs w:val="20"/>
        <w:rtl w:val="0"/>
      </w:rPr>
      <w:t xml:space="preserve">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