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80"/>
      </w:pPr>
      <w:r>
        <w:rPr>
          <w:rFonts w:ascii="PingFang SC" w:hAnsi="PingFang SC" w:eastAsia="PingFang SC"/>
          <w:b w:val="0"/>
          <w:color w:val="2E6DA4"/>
          <w:sz w:val="22"/>
        </w:rPr>
        <w:t>扣子编程 · 低代码应用</w:t>
      </w:r>
    </w:p>
    <w:p>
      <w:pPr>
        <w:spacing w:after="120"/>
      </w:pPr>
      <w:r>
        <w:rPr>
          <w:rFonts w:ascii="PingFang SC" w:hAnsi="PingFang SC" w:eastAsia="PingFang SC"/>
          <w:b/>
          <w:color w:val="143652"/>
          <w:sz w:val="60"/>
        </w:rPr>
        <w:t>A 股「资金共识」选股工作流</w:t>
      </w:r>
    </w:p>
    <w:p>
      <w:pPr>
        <w:spacing w:after="600"/>
      </w:pPr>
      <w:r>
        <w:rPr>
          <w:rFonts w:ascii="PingFang SC" w:hAnsi="PingFang SC" w:eastAsia="PingFang SC"/>
          <w:b/>
          <w:color w:val="2E6DA4"/>
          <w:sz w:val="40"/>
        </w:rPr>
        <w:t>实 施 文 档</w:t>
      </w:r>
    </w:p>
    <w:p>
      <w:pPr>
        <w:spacing w:after="800"/>
      </w:pPr>
      <w:r>
        <w:rPr>
          <w:rFonts w:ascii="PingFang SC" w:hAnsi="PingFang SC" w:eastAsia="PingFang SC"/>
          <w:b w:val="0"/>
          <w:color w:val="59636E"/>
          <w:sz w:val="22"/>
        </w:rPr>
        <w:t>从成交额 Top20 到分批买入的六段式流水线 · 节点级搭建指南</w:t>
      </w:r>
    </w:p>
    <w:tbl>
      <w:tblPr>
        <w:tblW w:type="dxa" w:w="9412"/>
        <w:tblLayout w:type="fixed"/>
        <w:tblLook w:firstColumn="1" w:firstRow="1" w:lastColumn="0" w:lastRow="0" w:noHBand="0" w:noVBand="1" w:val="04A0"/>
      </w:tblPr>
      <w:tblGrid>
        <w:gridCol w:w="1928"/>
        <w:gridCol w:w="7483"/>
      </w:tblGrid>
      <w:tr>
        <w:tc>
          <w:tcPr>
            <w:tcW w:type="dxa" w:w="1814"/>
          </w:tcPr>
          <w:p>
            <w:r>
              <w:rPr>
                <w:rFonts w:ascii="PingFang SC" w:hAnsi="PingFang SC" w:eastAsia="PingFang SC"/>
                <w:b/>
                <w:color w:val="2E6DA4"/>
                <w:sz w:val="19"/>
              </w:rPr>
              <w:t>文档版本</w:t>
            </w:r>
          </w:p>
        </w:tc>
        <w:tc>
          <w:tcPr>
            <w:tcW w:type="dxa" w:w="7030"/>
          </w:tcPr>
          <w:p>
            <w:r>
              <w:rPr>
                <w:rFonts w:ascii="PingFang SC" w:hAnsi="PingFang SC" w:eastAsia="PingFang SC"/>
                <w:b w:val="0"/>
                <w:color w:val="59636E"/>
                <w:sz w:val="19"/>
              </w:rPr>
              <w:t>v1.0</w:t>
            </w:r>
          </w:p>
        </w:tc>
      </w:tr>
      <w:tr>
        <w:tc>
          <w:tcPr>
            <w:tcW w:type="dxa" w:w="1814"/>
          </w:tcPr>
          <w:p>
            <w:r>
              <w:rPr>
                <w:rFonts w:ascii="PingFang SC" w:hAnsi="PingFang SC" w:eastAsia="PingFang SC"/>
                <w:b/>
                <w:color w:val="2E6DA4"/>
                <w:sz w:val="19"/>
              </w:rPr>
              <w:t>编写日期</w:t>
            </w:r>
          </w:p>
        </w:tc>
        <w:tc>
          <w:tcPr>
            <w:tcW w:type="dxa" w:w="7030"/>
          </w:tcPr>
          <w:p>
            <w:r>
              <w:rPr>
                <w:rFonts w:ascii="PingFang SC" w:hAnsi="PingFang SC" w:eastAsia="PingFang SC"/>
                <w:b w:val="0"/>
                <w:color w:val="59636E"/>
                <w:sz w:val="19"/>
              </w:rPr>
              <w:t>2026-10-28</w:t>
            </w:r>
          </w:p>
        </w:tc>
      </w:tr>
      <w:tr>
        <w:tc>
          <w:tcPr>
            <w:tcW w:type="dxa" w:w="1814"/>
          </w:tcPr>
          <w:p>
            <w:r>
              <w:rPr>
                <w:rFonts w:ascii="PingFang SC" w:hAnsi="PingFang SC" w:eastAsia="PingFang SC"/>
                <w:b/>
                <w:color w:val="2E6DA4"/>
                <w:sz w:val="19"/>
              </w:rPr>
              <w:t>适用平台</w:t>
            </w:r>
          </w:p>
        </w:tc>
        <w:tc>
          <w:tcPr>
            <w:tcW w:type="dxa" w:w="7030"/>
          </w:tcPr>
          <w:p>
            <w:r>
              <w:rPr>
                <w:rFonts w:ascii="PingFang SC" w:hAnsi="PingFang SC" w:eastAsia="PingFang SC"/>
                <w:b w:val="0"/>
                <w:color w:val="59636E"/>
                <w:sz w:val="19"/>
              </w:rPr>
              <w:t>扣子编程（Coze Coding）· 低代码应用 · 工作流</w:t>
            </w:r>
          </w:p>
        </w:tc>
      </w:tr>
      <w:tr>
        <w:tc>
          <w:tcPr>
            <w:tcW w:type="dxa" w:w="1814"/>
          </w:tcPr>
          <w:p>
            <w:r>
              <w:rPr>
                <w:rFonts w:ascii="PingFang SC" w:hAnsi="PingFang SC" w:eastAsia="PingFang SC"/>
                <w:b/>
                <w:color w:val="2E6DA4"/>
                <w:sz w:val="19"/>
              </w:rPr>
              <w:t>当前进度</w:t>
            </w:r>
          </w:p>
        </w:tc>
        <w:tc>
          <w:tcPr>
            <w:tcW w:type="dxa" w:w="7030"/>
          </w:tcPr>
          <w:p>
            <w:r>
              <w:rPr>
                <w:rFonts w:ascii="PingFang SC" w:hAnsi="PingFang SC" w:eastAsia="PingFang SC"/>
                <w:b w:val="0"/>
                <w:color w:val="59636E"/>
                <w:sz w:val="19"/>
              </w:rPr>
              <w:t>第一阶段（采集 + 板块聚合）已跑通，第二至第六阶段为设计稿</w:t>
            </w:r>
          </w:p>
        </w:tc>
      </w:tr>
      <w:tr>
        <w:tc>
          <w:tcPr>
            <w:tcW w:type="dxa" w:w="1814"/>
          </w:tcPr>
          <w:p>
            <w:r>
              <w:rPr>
                <w:rFonts w:ascii="PingFang SC" w:hAnsi="PingFang SC" w:eastAsia="PingFang SC"/>
                <w:b/>
                <w:color w:val="2E6DA4"/>
                <w:sz w:val="19"/>
              </w:rPr>
              <w:t>文档性质</w:t>
            </w:r>
          </w:p>
        </w:tc>
        <w:tc>
          <w:tcPr>
            <w:tcW w:type="dxa" w:w="7030"/>
          </w:tcPr>
          <w:p>
            <w:r>
              <w:rPr>
                <w:rFonts w:ascii="PingFang SC" w:hAnsi="PingFang SC" w:eastAsia="PingFang SC"/>
                <w:b w:val="0"/>
                <w:color w:val="59636E"/>
                <w:sz w:val="19"/>
              </w:rPr>
              <w:t>个人研究用途，不构成投资建议</w:t>
            </w:r>
          </w:p>
        </w:tc>
      </w:tr>
    </w:tbl>
    <w:p>
      <w:r>
        <w:br w:type="page"/>
      </w:r>
    </w:p>
    <w:p>
      <w:pPr>
        <w:spacing w:after="160"/>
      </w:pPr>
      <w:r>
        <w:rPr>
          <w:rFonts w:ascii="PingFang SC" w:hAnsi="PingFang SC" w:eastAsia="PingFang SC"/>
          <w:b/>
          <w:color w:val="16456B"/>
          <w:sz w:val="32"/>
        </w:rPr>
        <w:t>目　录</w:t>
      </w:r>
    </w:p>
    <w:p>
      <w:pPr>
        <w:spacing w:after="0" w:before="60" w:line="320" w:lineRule="exact"/>
      </w:pPr>
      <w:r>
        <w:rPr>
          <w:rFonts w:ascii="PingFang SC" w:hAnsi="PingFang SC" w:eastAsia="PingFang SC"/>
          <w:b/>
          <w:color w:val="143652"/>
          <w:sz w:val="22"/>
        </w:rPr>
        <w:t>1　概览</w:t>
      </w:r>
    </w:p>
    <w:p>
      <w:pPr>
        <w:spacing w:after="0" w:before="0" w:line="252" w:lineRule="exact"/>
        <w:ind w:left="567"/>
      </w:pPr>
      <w:r>
        <w:rPr>
          <w:rFonts w:ascii="PingFang SC" w:hAnsi="PingFang SC" w:eastAsia="PingFang SC"/>
          <w:b w:val="0"/>
          <w:color w:val="59636E"/>
          <w:sz w:val="18"/>
        </w:rPr>
        <w:t>1.1 这套系统要解决什么</w:t>
      </w:r>
    </w:p>
    <w:p>
      <w:pPr>
        <w:spacing w:after="0" w:before="0" w:line="252" w:lineRule="exact"/>
        <w:ind w:left="567"/>
      </w:pPr>
      <w:r>
        <w:rPr>
          <w:rFonts w:ascii="PingFang SC" w:hAnsi="PingFang SC" w:eastAsia="PingFang SC"/>
          <w:b w:val="0"/>
          <w:color w:val="59636E"/>
          <w:sz w:val="18"/>
        </w:rPr>
        <w:t>1.2 六环节主链</w:t>
      </w:r>
    </w:p>
    <w:p>
      <w:pPr>
        <w:spacing w:after="0" w:before="0" w:line="252" w:lineRule="exact"/>
        <w:ind w:left="567"/>
      </w:pPr>
      <w:r>
        <w:rPr>
          <w:rFonts w:ascii="PingFang SC" w:hAnsi="PingFang SC" w:eastAsia="PingFang SC"/>
          <w:b w:val="0"/>
          <w:color w:val="59636E"/>
          <w:sz w:val="18"/>
        </w:rPr>
        <w:t>1.3 当前完成度</w:t>
      </w:r>
    </w:p>
    <w:p>
      <w:pPr>
        <w:spacing w:after="0" w:before="0" w:line="252" w:lineRule="exact"/>
        <w:ind w:left="567"/>
      </w:pPr>
      <w:r>
        <w:rPr>
          <w:rFonts w:ascii="PingFang SC" w:hAnsi="PingFang SC" w:eastAsia="PingFang SC"/>
          <w:b w:val="0"/>
          <w:color w:val="59636E"/>
          <w:sz w:val="18"/>
        </w:rPr>
        <w:t>1.4 四条设计原则</w:t>
      </w:r>
    </w:p>
    <w:p>
      <w:pPr>
        <w:spacing w:after="0" w:before="60" w:line="320" w:lineRule="exact"/>
      </w:pPr>
      <w:r>
        <w:rPr>
          <w:rFonts w:ascii="PingFang SC" w:hAnsi="PingFang SC" w:eastAsia="PingFang SC"/>
          <w:b/>
          <w:color w:val="143652"/>
          <w:sz w:val="22"/>
        </w:rPr>
        <w:t>2　数据源</w:t>
      </w:r>
    </w:p>
    <w:p>
      <w:pPr>
        <w:spacing w:after="0" w:before="0" w:line="252" w:lineRule="exact"/>
        <w:ind w:left="567"/>
      </w:pPr>
      <w:r>
        <w:rPr>
          <w:rFonts w:ascii="PingFang SC" w:hAnsi="PingFang SC" w:eastAsia="PingFang SC"/>
          <w:b w:val="0"/>
          <w:color w:val="59636E"/>
          <w:sz w:val="18"/>
        </w:rPr>
        <w:t>2.1 选型与实测结论</w:t>
      </w:r>
    </w:p>
    <w:p>
      <w:pPr>
        <w:spacing w:after="0" w:before="0" w:line="252" w:lineRule="exact"/>
        <w:ind w:left="567"/>
      </w:pPr>
      <w:r>
        <w:rPr>
          <w:rFonts w:ascii="PingFang SC" w:hAnsi="PingFang SC" w:eastAsia="PingFang SC"/>
          <w:b w:val="0"/>
          <w:color w:val="59636E"/>
          <w:sz w:val="18"/>
        </w:rPr>
        <w:t>2.2 接口清单</w:t>
      </w:r>
    </w:p>
    <w:p>
      <w:pPr>
        <w:spacing w:after="0" w:before="0" w:line="252" w:lineRule="exact"/>
        <w:ind w:left="567"/>
      </w:pPr>
      <w:r>
        <w:rPr>
          <w:rFonts w:ascii="PingFang SC" w:hAnsi="PingFang SC" w:eastAsia="PingFang SC"/>
          <w:b w:val="0"/>
          <w:color w:val="59636E"/>
          <w:sz w:val="18"/>
        </w:rPr>
        <w:t>2.3 字段对照</w:t>
      </w:r>
    </w:p>
    <w:p>
      <w:pPr>
        <w:spacing w:after="0" w:before="0" w:line="252" w:lineRule="exact"/>
        <w:ind w:left="567"/>
      </w:pPr>
      <w:r>
        <w:rPr>
          <w:rFonts w:ascii="PingFang SC" w:hAnsi="PingFang SC" w:eastAsia="PingFang SC"/>
          <w:b w:val="0"/>
          <w:color w:val="59636E"/>
          <w:sz w:val="18"/>
        </w:rPr>
        <w:t>2.4 稳定性策略</w:t>
      </w:r>
    </w:p>
    <w:p>
      <w:pPr>
        <w:spacing w:after="0" w:before="60" w:line="320" w:lineRule="exact"/>
      </w:pPr>
      <w:r>
        <w:rPr>
          <w:rFonts w:ascii="PingFang SC" w:hAnsi="PingFang SC" w:eastAsia="PingFang SC"/>
          <w:b/>
          <w:color w:val="143652"/>
          <w:sz w:val="22"/>
        </w:rPr>
        <w:t>3　数据结构</w:t>
      </w:r>
    </w:p>
    <w:p>
      <w:pPr>
        <w:spacing w:after="0" w:before="0" w:line="252" w:lineRule="exact"/>
        <w:ind w:left="567"/>
      </w:pPr>
      <w:r>
        <w:rPr>
          <w:rFonts w:ascii="PingFang SC" w:hAnsi="PingFang SC" w:eastAsia="PingFang SC"/>
          <w:b w:val="0"/>
          <w:color w:val="59636E"/>
          <w:sz w:val="18"/>
        </w:rPr>
        <w:t>3.1 数据库表</w:t>
      </w:r>
    </w:p>
    <w:p>
      <w:pPr>
        <w:spacing w:after="0" w:before="0" w:line="252" w:lineRule="exact"/>
        <w:ind w:left="567"/>
      </w:pPr>
      <w:r>
        <w:rPr>
          <w:rFonts w:ascii="PingFang SC" w:hAnsi="PingFang SC" w:eastAsia="PingFang SC"/>
          <w:b w:val="0"/>
          <w:color w:val="59636E"/>
          <w:sz w:val="18"/>
        </w:rPr>
        <w:t>3.2 核心数据对象</w:t>
      </w:r>
    </w:p>
    <w:p>
      <w:pPr>
        <w:spacing w:after="0" w:before="60" w:line="320" w:lineRule="exact"/>
      </w:pPr>
      <w:r>
        <w:rPr>
          <w:rFonts w:ascii="PingFang SC" w:hAnsi="PingFang SC" w:eastAsia="PingFang SC"/>
          <w:b/>
          <w:color w:val="143652"/>
          <w:sz w:val="22"/>
        </w:rPr>
        <w:t>4　第一阶段：采集（Step 1）</w:t>
      </w:r>
    </w:p>
    <w:p>
      <w:pPr>
        <w:spacing w:after="0" w:before="0" w:line="252" w:lineRule="exact"/>
        <w:ind w:left="567"/>
      </w:pPr>
      <w:r>
        <w:rPr>
          <w:rFonts w:ascii="PingFang SC" w:hAnsi="PingFang SC" w:eastAsia="PingFang SC"/>
          <w:b w:val="0"/>
          <w:color w:val="59636E"/>
          <w:sz w:val="18"/>
        </w:rPr>
        <w:t>4.1 节点 A 配置</w:t>
      </w:r>
    </w:p>
    <w:p>
      <w:pPr>
        <w:spacing w:after="0" w:before="0" w:line="252" w:lineRule="exact"/>
        <w:ind w:left="567"/>
      </w:pPr>
      <w:r>
        <w:rPr>
          <w:rFonts w:ascii="PingFang SC" w:hAnsi="PingFang SC" w:eastAsia="PingFang SC"/>
          <w:b w:val="0"/>
          <w:color w:val="59636E"/>
          <w:sz w:val="18"/>
        </w:rPr>
        <w:t>4.2 节点 B 代码</w:t>
      </w:r>
    </w:p>
    <w:p>
      <w:pPr>
        <w:spacing w:after="0" w:before="0" w:line="252" w:lineRule="exact"/>
        <w:ind w:left="567"/>
      </w:pPr>
      <w:r>
        <w:rPr>
          <w:rFonts w:ascii="PingFang SC" w:hAnsi="PingFang SC" w:eastAsia="PingFang SC"/>
          <w:b w:val="0"/>
          <w:color w:val="59636E"/>
          <w:sz w:val="18"/>
        </w:rPr>
        <w:t>4.3 验收标准</w:t>
      </w:r>
    </w:p>
    <w:p>
      <w:pPr>
        <w:spacing w:after="0" w:before="60" w:line="320" w:lineRule="exact"/>
      </w:pPr>
      <w:r>
        <w:rPr>
          <w:rFonts w:ascii="PingFang SC" w:hAnsi="PingFang SC" w:eastAsia="PingFang SC"/>
          <w:b/>
          <w:color w:val="143652"/>
          <w:sz w:val="22"/>
        </w:rPr>
        <w:t>5　第一阶段：板块标签</w:t>
      </w:r>
    </w:p>
    <w:p>
      <w:pPr>
        <w:spacing w:after="0" w:before="0" w:line="252" w:lineRule="exact"/>
        <w:ind w:left="567"/>
      </w:pPr>
      <w:r>
        <w:rPr>
          <w:rFonts w:ascii="PingFang SC" w:hAnsi="PingFang SC" w:eastAsia="PingFang SC"/>
          <w:b w:val="0"/>
          <w:color w:val="59636E"/>
          <w:sz w:val="18"/>
        </w:rPr>
        <w:t>5.1 节点 C 配置</w:t>
      </w:r>
    </w:p>
    <w:p>
      <w:pPr>
        <w:spacing w:after="0" w:before="0" w:line="252" w:lineRule="exact"/>
        <w:ind w:left="567"/>
      </w:pPr>
      <w:r>
        <w:rPr>
          <w:rFonts w:ascii="PingFang SC" w:hAnsi="PingFang SC" w:eastAsia="PingFang SC"/>
          <w:b w:val="0"/>
          <w:color w:val="59636E"/>
          <w:sz w:val="18"/>
        </w:rPr>
        <w:t>5.2 节点 D 代码</w:t>
      </w:r>
    </w:p>
    <w:p>
      <w:pPr>
        <w:spacing w:after="0" w:before="0" w:line="252" w:lineRule="exact"/>
        <w:ind w:left="567"/>
      </w:pPr>
      <w:r>
        <w:rPr>
          <w:rFonts w:ascii="PingFang SC" w:hAnsi="PingFang SC" w:eastAsia="PingFang SC"/>
          <w:b w:val="0"/>
          <w:color w:val="59636E"/>
          <w:sz w:val="18"/>
        </w:rPr>
        <w:t>5.3 去噪规则</w:t>
      </w:r>
    </w:p>
    <w:p>
      <w:pPr>
        <w:spacing w:after="0" w:before="0" w:line="252" w:lineRule="exact"/>
        <w:ind w:left="567"/>
      </w:pPr>
      <w:r>
        <w:rPr>
          <w:rFonts w:ascii="PingFang SC" w:hAnsi="PingFang SC" w:eastAsia="PingFang SC"/>
          <w:b w:val="0"/>
          <w:color w:val="59636E"/>
          <w:sz w:val="18"/>
        </w:rPr>
        <w:t>5.4 验收标准</w:t>
      </w:r>
    </w:p>
    <w:p>
      <w:pPr>
        <w:spacing w:after="0" w:before="60" w:line="320" w:lineRule="exact"/>
      </w:pPr>
      <w:r>
        <w:rPr>
          <w:rFonts w:ascii="PingFang SC" w:hAnsi="PingFang SC" w:eastAsia="PingFang SC"/>
          <w:b/>
          <w:color w:val="143652"/>
          <w:sz w:val="22"/>
        </w:rPr>
        <w:t>6　第二阶段：聚合与连击（Step 2）</w:t>
      </w:r>
    </w:p>
    <w:p>
      <w:pPr>
        <w:spacing w:after="0" w:before="0" w:line="252" w:lineRule="exact"/>
        <w:ind w:left="567"/>
      </w:pPr>
      <w:r>
        <w:rPr>
          <w:rFonts w:ascii="PingFang SC" w:hAnsi="PingFang SC" w:eastAsia="PingFang SC"/>
          <w:b w:val="0"/>
          <w:color w:val="59636E"/>
          <w:sz w:val="18"/>
        </w:rPr>
        <w:t>6.1 为什么先写后查</w:t>
      </w:r>
    </w:p>
    <w:p>
      <w:pPr>
        <w:spacing w:after="0" w:before="0" w:line="252" w:lineRule="exact"/>
        <w:ind w:left="567"/>
      </w:pPr>
      <w:r>
        <w:rPr>
          <w:rFonts w:ascii="PingFang SC" w:hAnsi="PingFang SC" w:eastAsia="PingFang SC"/>
          <w:b w:val="0"/>
          <w:color w:val="59636E"/>
          <w:sz w:val="18"/>
        </w:rPr>
        <w:t>6.2 节点 E1–E2</w:t>
      </w:r>
    </w:p>
    <w:p>
      <w:pPr>
        <w:spacing w:after="0" w:before="0" w:line="252" w:lineRule="exact"/>
        <w:ind w:left="567"/>
      </w:pPr>
      <w:r>
        <w:rPr>
          <w:rFonts w:ascii="PingFang SC" w:hAnsi="PingFang SC" w:eastAsia="PingFang SC"/>
          <w:b w:val="0"/>
          <w:color w:val="59636E"/>
          <w:sz w:val="18"/>
        </w:rPr>
        <w:t>6.3 节点 E3 代码</w:t>
      </w:r>
    </w:p>
    <w:p>
      <w:pPr>
        <w:spacing w:after="0" w:before="0" w:line="252" w:lineRule="exact"/>
        <w:ind w:left="567"/>
      </w:pPr>
      <w:r>
        <w:rPr>
          <w:rFonts w:ascii="PingFang SC" w:hAnsi="PingFang SC" w:eastAsia="PingFang SC"/>
          <w:b w:val="0"/>
          <w:color w:val="59636E"/>
          <w:sz w:val="18"/>
        </w:rPr>
        <w:t>6.4 判定规则</w:t>
      </w:r>
    </w:p>
    <w:p>
      <w:pPr>
        <w:spacing w:after="0" w:before="0" w:line="252" w:lineRule="exact"/>
        <w:ind w:left="567"/>
      </w:pPr>
      <w:r>
        <w:rPr>
          <w:rFonts w:ascii="PingFang SC" w:hAnsi="PingFang SC" w:eastAsia="PingFang SC"/>
          <w:b w:val="0"/>
          <w:color w:val="59636E"/>
          <w:sz w:val="18"/>
        </w:rPr>
        <w:t>6.5 验收标准</w:t>
      </w:r>
    </w:p>
    <w:p>
      <w:pPr>
        <w:spacing w:after="0" w:before="60" w:line="320" w:lineRule="exact"/>
      </w:pPr>
      <w:r>
        <w:rPr>
          <w:rFonts w:ascii="PingFang SC" w:hAnsi="PingFang SC" w:eastAsia="PingFang SC"/>
          <w:b/>
          <w:color w:val="143652"/>
          <w:sz w:val="22"/>
        </w:rPr>
        <w:t>7　后续阶段设计（Step 3–8）</w:t>
      </w:r>
    </w:p>
    <w:p>
      <w:pPr>
        <w:spacing w:after="0" w:before="0" w:line="252" w:lineRule="exact"/>
        <w:ind w:left="567"/>
      </w:pPr>
      <w:r>
        <w:rPr>
          <w:rFonts w:ascii="PingFang SC" w:hAnsi="PingFang SC" w:eastAsia="PingFang SC"/>
          <w:b w:val="0"/>
          <w:color w:val="59636E"/>
          <w:sz w:val="18"/>
        </w:rPr>
        <w:t>7.1 共识打分</w:t>
      </w:r>
    </w:p>
    <w:p>
      <w:pPr>
        <w:spacing w:after="0" w:before="0" w:line="252" w:lineRule="exact"/>
        <w:ind w:left="567"/>
      </w:pPr>
      <w:r>
        <w:rPr>
          <w:rFonts w:ascii="PingFang SC" w:hAnsi="PingFang SC" w:eastAsia="PingFang SC"/>
          <w:b w:val="0"/>
          <w:color w:val="59636E"/>
          <w:sz w:val="18"/>
        </w:rPr>
        <w:t>7.2 新闻与产业逻辑</w:t>
      </w:r>
    </w:p>
    <w:p>
      <w:pPr>
        <w:spacing w:after="0" w:before="0" w:line="252" w:lineRule="exact"/>
        <w:ind w:left="567"/>
      </w:pPr>
      <w:r>
        <w:rPr>
          <w:rFonts w:ascii="PingFang SC" w:hAnsi="PingFang SC" w:eastAsia="PingFang SC"/>
          <w:b w:val="0"/>
          <w:color w:val="59636E"/>
          <w:sz w:val="18"/>
        </w:rPr>
        <w:t>7.3 阶段判定</w:t>
      </w:r>
    </w:p>
    <w:p>
      <w:pPr>
        <w:spacing w:after="0" w:before="0" w:line="252" w:lineRule="exact"/>
        <w:ind w:left="567"/>
      </w:pPr>
      <w:r>
        <w:rPr>
          <w:rFonts w:ascii="PingFang SC" w:hAnsi="PingFang SC" w:eastAsia="PingFang SC"/>
          <w:b w:val="0"/>
          <w:color w:val="59636E"/>
          <w:sz w:val="18"/>
        </w:rPr>
        <w:t>7.4 卖水人筛选</w:t>
      </w:r>
    </w:p>
    <w:p>
      <w:pPr>
        <w:spacing w:after="0" w:before="0" w:line="252" w:lineRule="exact"/>
        <w:ind w:left="567"/>
      </w:pPr>
      <w:r>
        <w:rPr>
          <w:rFonts w:ascii="PingFang SC" w:hAnsi="PingFang SC" w:eastAsia="PingFang SC"/>
          <w:b w:val="0"/>
          <w:color w:val="59636E"/>
          <w:sz w:val="18"/>
        </w:rPr>
        <w:t>7.5 估值与买点</w:t>
      </w:r>
    </w:p>
    <w:p>
      <w:pPr>
        <w:spacing w:after="0" w:before="0" w:line="252" w:lineRule="exact"/>
        <w:ind w:left="567"/>
      </w:pPr>
      <w:r>
        <w:rPr>
          <w:rFonts w:ascii="PingFang SC" w:hAnsi="PingFang SC" w:eastAsia="PingFang SC"/>
          <w:b w:val="0"/>
          <w:color w:val="59636E"/>
          <w:sz w:val="18"/>
        </w:rPr>
        <w:t>7.6 日报输出</w:t>
      </w:r>
    </w:p>
    <w:p>
      <w:pPr>
        <w:spacing w:after="0" w:before="60" w:line="320" w:lineRule="exact"/>
      </w:pPr>
      <w:r>
        <w:rPr>
          <w:rFonts w:ascii="PingFang SC" w:hAnsi="PingFang SC" w:eastAsia="PingFang SC"/>
          <w:b/>
          <w:color w:val="143652"/>
          <w:sz w:val="22"/>
        </w:rPr>
        <w:t>8　风控与合规</w:t>
      </w:r>
    </w:p>
    <w:p>
      <w:pPr>
        <w:spacing w:after="0" w:before="0" w:line="252" w:lineRule="exact"/>
        <w:ind w:left="567"/>
      </w:pPr>
      <w:r>
        <w:rPr>
          <w:rFonts w:ascii="PingFang SC" w:hAnsi="PingFang SC" w:eastAsia="PingFang SC"/>
          <w:b w:val="0"/>
          <w:color w:val="59636E"/>
          <w:sz w:val="18"/>
        </w:rPr>
        <w:t>8.1 仓位纪律</w:t>
      </w:r>
    </w:p>
    <w:p>
      <w:pPr>
        <w:spacing w:after="0" w:before="0" w:line="252" w:lineRule="exact"/>
        <w:ind w:left="567"/>
      </w:pPr>
      <w:r>
        <w:rPr>
          <w:rFonts w:ascii="PingFang SC" w:hAnsi="PingFang SC" w:eastAsia="PingFang SC"/>
          <w:b w:val="0"/>
          <w:color w:val="59636E"/>
          <w:sz w:val="18"/>
        </w:rPr>
        <w:t>8.2 止损与退出</w:t>
      </w:r>
    </w:p>
    <w:p>
      <w:pPr>
        <w:spacing w:after="0" w:before="0" w:line="252" w:lineRule="exact"/>
        <w:ind w:left="567"/>
      </w:pPr>
      <w:r>
        <w:rPr>
          <w:rFonts w:ascii="PingFang SC" w:hAnsi="PingFang SC" w:eastAsia="PingFang SC"/>
          <w:b w:val="0"/>
          <w:color w:val="59636E"/>
          <w:sz w:val="18"/>
        </w:rPr>
        <w:t>8.3 合规声明</w:t>
      </w:r>
    </w:p>
    <w:p>
      <w:pPr>
        <w:spacing w:after="0" w:before="60" w:line="320" w:lineRule="exact"/>
      </w:pPr>
      <w:r>
        <w:rPr>
          <w:rFonts w:ascii="PingFang SC" w:hAnsi="PingFang SC" w:eastAsia="PingFang SC"/>
          <w:b/>
          <w:color w:val="143652"/>
          <w:sz w:val="22"/>
        </w:rPr>
        <w:t>9　常见问题</w:t>
      </w:r>
    </w:p>
    <w:p>
      <w:pPr>
        <w:spacing w:after="0" w:before="0" w:line="252" w:lineRule="exact"/>
        <w:ind w:left="567"/>
      </w:pPr>
      <w:r>
        <w:rPr>
          <w:rFonts w:ascii="PingFang SC" w:hAnsi="PingFang SC" w:eastAsia="PingFang SC"/>
          <w:b w:val="0"/>
          <w:color w:val="59636E"/>
          <w:sz w:val="18"/>
        </w:rPr>
        <w:t>9.1 至 9.6</w:t>
      </w:r>
    </w:p>
    <w:p>
      <w:pPr>
        <w:spacing w:after="0" w:before="60" w:line="320" w:lineRule="exact"/>
      </w:pPr>
      <w:r>
        <w:rPr>
          <w:rFonts w:ascii="PingFang SC" w:hAnsi="PingFang SC" w:eastAsia="PingFang SC"/>
          <w:b/>
          <w:color w:val="143652"/>
          <w:sz w:val="22"/>
        </w:rPr>
        <w:t>10　附录</w:t>
      </w:r>
    </w:p>
    <w:p>
      <w:pPr>
        <w:spacing w:after="0" w:before="0" w:line="252" w:lineRule="exact"/>
        <w:ind w:left="567"/>
      </w:pPr>
      <w:r>
        <w:rPr>
          <w:rFonts w:ascii="PingFang SC" w:hAnsi="PingFang SC" w:eastAsia="PingFang SC"/>
          <w:b w:val="0"/>
          <w:color w:val="59636E"/>
          <w:sz w:val="18"/>
        </w:rPr>
        <w:t>A 节点连线总表</w:t>
      </w:r>
    </w:p>
    <w:p>
      <w:pPr>
        <w:spacing w:after="0" w:before="0" w:line="252" w:lineRule="exact"/>
        <w:ind w:left="567"/>
      </w:pPr>
      <w:r>
        <w:rPr>
          <w:rFonts w:ascii="PingFang SC" w:hAnsi="PingFang SC" w:eastAsia="PingFang SC"/>
          <w:b w:val="0"/>
          <w:color w:val="59636E"/>
          <w:sz w:val="18"/>
        </w:rPr>
        <w:t>B 错误速查</w:t>
      </w:r>
    </w:p>
    <w:p>
      <w:pPr>
        <w:spacing w:after="0" w:before="0" w:line="252" w:lineRule="exact"/>
        <w:ind w:left="567"/>
      </w:pPr>
      <w:r>
        <w:rPr>
          <w:rFonts w:ascii="PingFang SC" w:hAnsi="PingFang SC" w:eastAsia="PingFang SC"/>
          <w:b w:val="0"/>
          <w:color w:val="59636E"/>
          <w:sz w:val="18"/>
        </w:rPr>
        <w:t>C 下一步与版本记录</w:t>
      </w:r>
    </w:p>
    <w:p>
      <w:r>
        <w:br w:type="page"/>
      </w:r>
    </w:p>
    <w:p>
      <w:pPr>
        <w:pStyle w:val="Heading1"/>
        <w:pBdr>
          <w:bottom w:val="single" w:sz="8" w:space="4" w:color="B9CFE3"/>
        </w:pBdr>
        <w:spacing w:before="440"/>
      </w:pPr>
      <w:r>
        <w:rPr>
          <w:rFonts w:ascii="PingFang SC" w:hAnsi="PingFang SC" w:eastAsia="PingFang SC"/>
          <w:b/>
          <w:color w:val="16456B"/>
          <w:sz w:val="34"/>
        </w:rPr>
        <w:t>1  概览</w:t>
      </w:r>
    </w:p>
    <w:p>
      <w:pPr>
        <w:pStyle w:val="Heading2"/>
      </w:pPr>
      <w:r>
        <w:rPr>
          <w:rFonts w:ascii="PingFang SC" w:hAnsi="PingFang SC" w:eastAsia="PingFang SC"/>
          <w:b/>
          <w:color w:val="2E6DA4"/>
          <w:sz w:val="26"/>
        </w:rPr>
        <w:t>1.1  这套系统要解决什么</w:t>
      </w:r>
    </w:p>
    <w:p>
      <w:pPr>
        <w:spacing w:after="120" w:before="0"/>
        <w:ind w:left="0"/>
      </w:pPr>
      <w:r>
        <w:rPr>
          <w:rFonts w:ascii="PingFang SC" w:hAnsi="PingFang SC" w:eastAsia="PingFang SC"/>
          <w:b w:val="0"/>
          <w:color w:val="1F2328"/>
          <w:sz w:val="21"/>
        </w:rPr>
        <w:t>大多数散户看盘是「倒着来」的：先听说某只票，再去翻它的板块和逻辑，最后才想起看估值。本系统的顺序正相反——先看钱去了哪里，再看那是不是一个真产业，最后才落到个股和价格。每一步只回答一个问题，答不上来就停，不往下走。</w:t>
      </w:r>
    </w:p>
    <w:p>
      <w:pPr>
        <w:spacing w:after="120" w:before="0"/>
        <w:ind w:left="0"/>
      </w:pPr>
      <w:r>
        <w:rPr>
          <w:rFonts w:ascii="PingFang SC" w:hAnsi="PingFang SC" w:eastAsia="PingFang SC"/>
          <w:b w:val="0"/>
          <w:color w:val="1F2328"/>
          <w:sz w:val="21"/>
        </w:rPr>
        <w:t>系统的产出不是「买什么」，而是一份带前提条件的候选清单：哪个板块正在形成资金共识、它处在生命周期的哪一段、环节里谁在卖铲子、现价相对合理价打了几折、如果买该怎么分批。</w:t>
      </w:r>
    </w:p>
    <w:p>
      <w:pPr>
        <w:pStyle w:val="Heading2"/>
        <w:keepNext/>
      </w:pPr>
      <w:r>
        <w:rPr>
          <w:rFonts w:ascii="PingFang SC" w:hAnsi="PingFang SC" w:eastAsia="PingFang SC"/>
          <w:b/>
          <w:color w:val="2E6DA4"/>
          <w:sz w:val="26"/>
        </w:rPr>
        <w:t>1.2  六环节主链</w:t>
      </w:r>
    </w:p>
    <w:tbl>
      <w:tblPr>
        <w:tblW w:type="dxa" w:w="9298"/>
        <w:tblStyle w:val="TableGrid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2948"/>
        <w:gridCol w:w="2608"/>
        <w:gridCol w:w="2494"/>
      </w:tblGrid>
      <w:tr>
        <w:trPr>
          <w:cantSplit/>
          <w:tblHeader w:val="true"/>
        </w:trPr>
        <w:tc>
          <w:tcPr>
            <w:tcW w:type="dxa" w:w="1247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环节</w:t>
            </w:r>
          </w:p>
        </w:tc>
        <w:tc>
          <w:tcPr>
            <w:tcW w:type="dxa" w:w="2948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回答的问题</w:t>
            </w:r>
          </w:p>
        </w:tc>
        <w:tc>
          <w:tcPr>
            <w:tcW w:type="dxa" w:w="2608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产出</w:t>
            </w:r>
          </w:p>
        </w:tc>
        <w:tc>
          <w:tcPr>
            <w:tcW w:type="dxa" w:w="2494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依赖数据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① 采集</w:t>
            </w:r>
          </w:p>
        </w:tc>
        <w:tc>
          <w:tcPr>
            <w:tcW w:type="dxa" w:w="294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今天成交额 Top20 是哪些票</w:t>
            </w:r>
          </w:p>
        </w:tc>
        <w:tc>
          <w:tcPr>
            <w:tcW w:type="dxa" w:w="260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20 只票 + 板块标签</w:t>
            </w:r>
          </w:p>
        </w:tc>
        <w:tc>
          <w:tcPr>
            <w:tcW w:type="dxa" w:w="2494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腾讯榜单 + 东财题材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② 聚合</w:t>
            </w:r>
          </w:p>
        </w:tc>
        <w:tc>
          <w:tcPr>
            <w:tcW w:type="dxa" w:w="294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哪些板块在连续两三天集中出现</w:t>
            </w:r>
          </w:p>
        </w:tc>
        <w:tc>
          <w:tcPr>
            <w:tcW w:type="dxa" w:w="260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连击板块榜（watchlist）</w:t>
            </w:r>
          </w:p>
        </w:tc>
        <w:tc>
          <w:tcPr>
            <w:tcW w:type="dxa" w:w="2494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自建 3 日快照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③ 共识</w:t>
            </w:r>
          </w:p>
        </w:tc>
        <w:tc>
          <w:tcPr>
            <w:tcW w:type="dxa" w:w="294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这个集中是真共识还是单票异动</w:t>
            </w:r>
          </w:p>
        </w:tc>
        <w:tc>
          <w:tcPr>
            <w:tcW w:type="dxa" w:w="260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共识分 0–100</w:t>
            </w:r>
          </w:p>
        </w:tc>
        <w:tc>
          <w:tcPr>
            <w:tcW w:type="dxa" w:w="2494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板块资金流、指数位置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④ 逻辑</w:t>
            </w:r>
          </w:p>
        </w:tc>
        <w:tc>
          <w:tcPr>
            <w:tcW w:type="dxa" w:w="294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背后有没有产业级驱动</w:t>
            </w:r>
          </w:p>
        </w:tc>
        <w:tc>
          <w:tcPr>
            <w:tcW w:type="dxa" w:w="260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驱动类型 A/B/C</w:t>
            </w:r>
          </w:p>
        </w:tc>
        <w:tc>
          <w:tcPr>
            <w:tcW w:type="dxa" w:w="2494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新闻 + 券商研报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⑤ 阶段</w:t>
            </w:r>
          </w:p>
        </w:tc>
        <w:tc>
          <w:tcPr>
            <w:tcW w:type="dxa" w:w="294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板块处在启动、加速、分歧还是退潮</w:t>
            </w:r>
          </w:p>
        </w:tc>
        <w:tc>
          <w:tcPr>
            <w:tcW w:type="dxa" w:w="260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阶段标签 + 可买性</w:t>
            </w:r>
          </w:p>
        </w:tc>
        <w:tc>
          <w:tcPr>
            <w:tcW w:type="dxa" w:w="2494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板块量价历史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⑥ 个股</w:t>
            </w:r>
          </w:p>
        </w:tc>
        <w:tc>
          <w:tcPr>
            <w:tcW w:type="dxa" w:w="294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卖水人是谁，价格是否合理</w:t>
            </w:r>
          </w:p>
        </w:tc>
        <w:tc>
          <w:tcPr>
            <w:tcW w:type="dxa" w:w="260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候选 3 只 + 买区 + 分批计划</w:t>
            </w:r>
          </w:p>
        </w:tc>
        <w:tc>
          <w:tcPr>
            <w:tcW w:type="dxa" w:w="2494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财报、估值分位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PingFang SC" w:hAnsi="PingFang SC" w:eastAsia="PingFang SC"/>
          <w:b w:val="0"/>
          <w:color w:val="59636E"/>
          <w:sz w:val="18"/>
        </w:rPr>
        <w:t>表 1-1　六环节主链。前两环是「看见」，后四环是「判断」。</w:t>
      </w:r>
    </w:p>
    <w:p>
      <w:pPr>
        <w:pStyle w:val="Heading2"/>
        <w:keepNext/>
      </w:pPr>
      <w:r>
        <w:rPr>
          <w:rFonts w:ascii="PingFang SC" w:hAnsi="PingFang SC" w:eastAsia="PingFang SC"/>
          <w:b/>
          <w:color w:val="2E6DA4"/>
          <w:sz w:val="26"/>
        </w:rPr>
        <w:t>1.3  当前完成度</w:t>
      </w:r>
    </w:p>
    <w:tbl>
      <w:tblPr>
        <w:tblW w:type="dxa" w:w="9298"/>
        <w:tblStyle w:val="TableGrid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1247"/>
        <w:gridCol w:w="5216"/>
      </w:tblGrid>
      <w:tr>
        <w:trPr>
          <w:cantSplit/>
          <w:tblHeader w:val="true"/>
        </w:trPr>
        <w:tc>
          <w:tcPr>
            <w:tcW w:type="dxa" w:w="2835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模块</w:t>
            </w:r>
          </w:p>
        </w:tc>
        <w:tc>
          <w:tcPr>
            <w:tcW w:type="dxa" w:w="1247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状态</w:t>
            </w:r>
          </w:p>
        </w:tc>
        <w:tc>
          <w:tcPr>
            <w:tcW w:type="dxa" w:w="5216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① 采集（节点 A–B）</w:t>
            </w:r>
          </w:p>
        </w:tc>
        <w:tc>
          <w:tcPr>
            <w:tcW w:type="dxa" w:w="1247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已完成</w:t>
            </w:r>
          </w:p>
        </w:tc>
        <w:tc>
          <w:tcPr>
            <w:tcW w:type="dxa" w:w="5216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腾讯榜单接口 + 归一化，输出 20 只票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① 板块标签（节点 C–D）</w:t>
            </w:r>
          </w:p>
        </w:tc>
        <w:tc>
          <w:tcPr>
            <w:tcW w:type="dxa" w:w="1247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已完成</w:t>
            </w:r>
          </w:p>
        </w:tc>
        <w:tc>
          <w:tcPr>
            <w:tcW w:type="dxa" w:w="5216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东财 F10 题材 + 黑名单去噪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② 聚合与连击（节点 E1–E3）</w:t>
            </w:r>
          </w:p>
        </w:tc>
        <w:tc>
          <w:tcPr>
            <w:tcW w:type="dxa" w:w="1247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已完成</w:t>
            </w:r>
          </w:p>
        </w:tc>
        <w:tc>
          <w:tcPr>
            <w:tcW w:type="dxa" w:w="5216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写库、查库、现算连击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③ 共识打分</w:t>
            </w:r>
          </w:p>
        </w:tc>
        <w:tc>
          <w:tcPr>
            <w:tcW w:type="dxa" w:w="1247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设计稿</w:t>
            </w:r>
          </w:p>
        </w:tc>
        <w:tc>
          <w:tcPr>
            <w:tcW w:type="dxa" w:w="5216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需补板块资金流接口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④ 新闻与产业逻辑</w:t>
            </w:r>
          </w:p>
        </w:tc>
        <w:tc>
          <w:tcPr>
            <w:tcW w:type="dxa" w:w="1247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设计稿</w:t>
            </w:r>
          </w:p>
        </w:tc>
        <w:tc>
          <w:tcPr>
            <w:tcW w:type="dxa" w:w="5216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需接搜索/研报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⑤ 阶段判定</w:t>
            </w:r>
          </w:p>
        </w:tc>
        <w:tc>
          <w:tcPr>
            <w:tcW w:type="dxa" w:w="1247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设计稿</w:t>
            </w:r>
          </w:p>
        </w:tc>
        <w:tc>
          <w:tcPr>
            <w:tcW w:type="dxa" w:w="5216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板块历史量能需自建累积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⑥ 个股筛选与估值</w:t>
            </w:r>
          </w:p>
        </w:tc>
        <w:tc>
          <w:tcPr>
            <w:tcW w:type="dxa" w:w="1247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设计稿</w:t>
            </w:r>
          </w:p>
        </w:tc>
        <w:tc>
          <w:tcPr>
            <w:tcW w:type="dxa" w:w="5216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需财报数据源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PingFang SC" w:hAnsi="PingFang SC" w:eastAsia="PingFang SC"/>
          <w:b w:val="0"/>
          <w:color w:val="59636E"/>
          <w:sz w:val="18"/>
        </w:rPr>
        <w:t>表 1-2　截至本文档编写时的完成情况。带「设计稿」的部分尚未落地，规则已定，可直接照做。</w:t>
      </w:r>
    </w:p>
    <w:p>
      <w:pPr>
        <w:pBdr>
          <w:left w:val="single" w:sz="18" w:space="8" w:color="E0A800"/>
        </w:pBdr>
        <w:shd w:val="clear" w:color="auto" w:fill="FFF8E1"/>
        <w:spacing w:before="120" w:after="180" w:line="324" w:lineRule="auto"/>
        <w:ind w:left="255" w:right="85"/>
      </w:pPr>
      <w:r>
        <w:rPr>
          <w:rFonts w:ascii="PingFang SC" w:hAnsi="PingFang SC" w:eastAsia="PingFang SC"/>
          <w:b/>
          <w:color w:val="8A5A00"/>
          <w:sz w:val="20"/>
        </w:rPr>
        <w:t xml:space="preserve">重要　</w:t>
      </w:r>
      <w:r>
        <w:rPr>
          <w:rFonts w:ascii="PingFang SC" w:hAnsi="PingFang SC" w:eastAsia="PingFang SC"/>
          <w:b w:val="0"/>
          <w:color w:val="3A3020"/>
          <w:sz w:val="20"/>
        </w:rPr>
        <w:t>文档按「先跑通、再扩展」组织。第 4–6 章是已经验证过的、可以照抄的参数与代码；第 7 章是尚未实现的规则设计，实现时仍需按当时的接口情况调整。</w:t>
      </w:r>
    </w:p>
    <w:p>
      <w:pPr>
        <w:pStyle w:val="Heading2"/>
      </w:pPr>
      <w:r>
        <w:rPr>
          <w:rFonts w:ascii="PingFang SC" w:hAnsi="PingFang SC" w:eastAsia="PingFang SC"/>
          <w:b/>
          <w:color w:val="2E6DA4"/>
          <w:sz w:val="26"/>
        </w:rPr>
        <w:t>1.4  四条设计原则</w:t>
      </w:r>
    </w:p>
    <w:p>
      <w:pPr>
        <w:pStyle w:val="ListBullet"/>
        <w:spacing w:after="60"/>
        <w:ind w:left="425" w:hanging="227"/>
      </w:pPr>
      <w:r>
        <w:rPr>
          <w:rFonts w:ascii="PingFang SC" w:hAnsi="PingFang SC" w:eastAsia="PingFang SC"/>
          <w:b w:val="0"/>
          <w:color w:val="1F2328"/>
          <w:sz w:val="21"/>
        </w:rPr>
        <w:t>先共识，后逻辑，再个股。顺序不能颠倒——颠倒就会变成给已经想买的票找理由。</w:t>
      </w:r>
    </w:p>
    <w:p>
      <w:pPr>
        <w:pStyle w:val="ListBullet"/>
        <w:spacing w:after="60"/>
        <w:ind w:left="425" w:hanging="227"/>
      </w:pPr>
      <w:r>
        <w:rPr>
          <w:rFonts w:ascii="PingFang SC" w:hAnsi="PingFang SC" w:eastAsia="PingFang SC"/>
          <w:b w:val="0"/>
          <w:color w:val="1F2328"/>
          <w:sz w:val="21"/>
        </w:rPr>
        <w:t>数值计算全部放在代码节点，大模型只做归纳和解释。让模型算数，它一定会编数字。</w:t>
      </w:r>
    </w:p>
    <w:p>
      <w:pPr>
        <w:pStyle w:val="ListBullet"/>
        <w:spacing w:after="60"/>
        <w:ind w:left="425" w:hanging="227"/>
      </w:pPr>
      <w:r>
        <w:rPr>
          <w:rFonts w:ascii="PingFang SC" w:hAnsi="PingFang SC" w:eastAsia="PingFang SC"/>
          <w:b w:val="0"/>
          <w:color w:val="1F2328"/>
          <w:sz w:val="21"/>
        </w:rPr>
        <w:t>库里只存原始数据，指标在读取时现算。这样阈值随时可调，历史不会断层。</w:t>
      </w:r>
    </w:p>
    <w:p>
      <w:pPr>
        <w:pStyle w:val="ListBullet"/>
        <w:spacing w:after="60"/>
        <w:ind w:left="425" w:hanging="227"/>
      </w:pPr>
      <w:r>
        <w:rPr>
          <w:rFonts w:ascii="PingFang SC" w:hAnsi="PingFang SC" w:eastAsia="PingFang SC"/>
          <w:b w:val="0"/>
          <w:color w:val="1F2328"/>
          <w:sz w:val="21"/>
        </w:rPr>
        <w:t>每步单一职责，每步都要有可量化的验收标准。模棱两可的步骤最后一定会变成黑盒。</w:t>
      </w:r>
    </w:p>
    <w:p>
      <w:pPr>
        <w:pStyle w:val="Heading1"/>
        <w:pBdr>
          <w:bottom w:val="single" w:sz="8" w:space="4" w:color="B9CFE3"/>
        </w:pBdr>
        <w:spacing w:before="440"/>
      </w:pPr>
      <w:r>
        <w:rPr>
          <w:rFonts w:ascii="PingFang SC" w:hAnsi="PingFang SC" w:eastAsia="PingFang SC"/>
          <w:b/>
          <w:color w:val="16456B"/>
          <w:sz w:val="34"/>
        </w:rPr>
        <w:t>2  数据源</w:t>
      </w:r>
    </w:p>
    <w:p>
      <w:pPr>
        <w:pStyle w:val="Heading2"/>
      </w:pPr>
      <w:r>
        <w:rPr>
          <w:rFonts w:ascii="PingFang SC" w:hAnsi="PingFang SC" w:eastAsia="PingFang SC"/>
          <w:b/>
          <w:color w:val="2E6DA4"/>
          <w:sz w:val="26"/>
        </w:rPr>
        <w:t>2.1  选型与实测结论</w:t>
      </w:r>
    </w:p>
    <w:p>
      <w:pPr>
        <w:keepNext/>
        <w:spacing w:after="120" w:before="0"/>
        <w:ind w:left="0"/>
      </w:pPr>
      <w:r>
        <w:rPr>
          <w:rFonts w:ascii="PingFang SC" w:hAnsi="PingFang SC" w:eastAsia="PingFang SC"/>
          <w:b w:val="0"/>
          <w:color w:val="1F2328"/>
          <w:sz w:val="21"/>
        </w:rPr>
        <w:t>选型不是看谁名气大，而是看三个硬指标：能不能稳定返回、字段够不够用、有没有使用限制。以下是实际压测结果。</w:t>
      </w:r>
    </w:p>
    <w:tbl>
      <w:tblPr>
        <w:tblW w:type="dxa" w:w="9979"/>
        <w:tblStyle w:val="TableGrid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3628"/>
        <w:gridCol w:w="1928"/>
        <w:gridCol w:w="1928"/>
      </w:tblGrid>
      <w:tr>
        <w:trPr>
          <w:cantSplit/>
          <w:tblHeader w:val="true"/>
        </w:trPr>
        <w:tc>
          <w:tcPr>
            <w:tcW w:type="dxa" w:w="2494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数据源</w:t>
            </w:r>
          </w:p>
        </w:tc>
        <w:tc>
          <w:tcPr>
            <w:tcW w:type="dxa" w:w="3628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稳定性</w:t>
            </w:r>
          </w:p>
        </w:tc>
        <w:tc>
          <w:tcPr>
            <w:tcW w:type="dxa" w:w="1928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板块标签</w:t>
            </w:r>
          </w:p>
        </w:tc>
        <w:tc>
          <w:tcPr>
            <w:tcW w:type="dxa" w:w="1928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结论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腾讯排行榜</w:t>
            </w:r>
          </w:p>
        </w:tc>
        <w:tc>
          <w:tcPr>
            <w:tcW w:type="dxa" w:w="362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高（连续 200）</w:t>
            </w:r>
          </w:p>
        </w:tc>
        <w:tc>
          <w:tcPr>
            <w:tcW w:type="dxa" w:w="192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无</w:t>
            </w:r>
          </w:p>
        </w:tc>
        <w:tc>
          <w:tcPr>
            <w:tcW w:type="dxa" w:w="192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用作榜单主源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东财 push2/clist</w:t>
            </w:r>
          </w:p>
        </w:tc>
        <w:tc>
          <w:tcPr>
            <w:tcW w:type="dxa" w:w="362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低（约 1/4 成功率，大量 Empty reply）</w:t>
            </w:r>
          </w:p>
        </w:tc>
        <w:tc>
          <w:tcPr>
            <w:tcW w:type="dxa" w:w="192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有</w:t>
            </w:r>
          </w:p>
        </w:tc>
        <w:tc>
          <w:tcPr>
            <w:tcW w:type="dxa" w:w="192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弃用，云 IP 被拦截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东财 datacenter</w:t>
            </w:r>
          </w:p>
        </w:tc>
        <w:tc>
          <w:tcPr>
            <w:tcW w:type="dxa" w:w="362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高</w:t>
            </w:r>
          </w:p>
        </w:tc>
        <w:tc>
          <w:tcPr>
            <w:tcW w:type="dxa" w:w="192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有（F10 题材）</w:t>
            </w:r>
          </w:p>
        </w:tc>
        <w:tc>
          <w:tcPr>
            <w:tcW w:type="dxa" w:w="192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用作标签源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东财 push2his（K线）</w:t>
            </w:r>
          </w:p>
        </w:tc>
        <w:tc>
          <w:tcPr>
            <w:tcW w:type="dxa" w:w="362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低（同上）</w:t>
            </w:r>
          </w:p>
        </w:tc>
        <w:tc>
          <w:tcPr>
            <w:tcW w:type="dxa" w:w="192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有</w:t>
            </w:r>
          </w:p>
        </w:tc>
        <w:tc>
          <w:tcPr>
            <w:tcW w:type="dxa" w:w="192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弃用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腾讯板块排行</w:t>
            </w:r>
          </w:p>
        </w:tc>
        <w:tc>
          <w:tcPr>
            <w:tcW w:type="dxa" w:w="362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高</w:t>
            </w:r>
          </w:p>
        </w:tc>
        <w:tc>
          <w:tcPr>
            <w:tcW w:type="dxa" w:w="192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有（行业/概念）</w:t>
            </w:r>
          </w:p>
        </w:tc>
        <w:tc>
          <w:tcPr>
            <w:tcW w:type="dxa" w:w="192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备用，第三阶段用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新浪 7×24</w:t>
            </w:r>
          </w:p>
        </w:tc>
        <w:tc>
          <w:tcPr>
            <w:tcW w:type="dxa" w:w="362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高</w:t>
            </w:r>
          </w:p>
        </w:tc>
        <w:tc>
          <w:tcPr>
            <w:tcW w:type="dxa" w:w="192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无</w:t>
            </w:r>
          </w:p>
        </w:tc>
        <w:tc>
          <w:tcPr>
            <w:tcW w:type="dxa" w:w="192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新闻兜底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PingFang SC" w:hAnsi="PingFang SC" w:eastAsia="PingFang SC"/>
          <w:b w:val="0"/>
          <w:color w:val="59636E"/>
          <w:sz w:val="18"/>
        </w:rPr>
        <w:t>表 2-1　实测结论。东财两个行情域在数据中心网络下会被主动断连，返回空响应。</w:t>
      </w:r>
    </w:p>
    <w:p>
      <w:pPr>
        <w:pBdr>
          <w:left w:val="single" w:sz="18" w:space="8" w:color="E0A800"/>
        </w:pBdr>
        <w:shd w:val="clear" w:color="auto" w:fill="FFF8E1"/>
        <w:spacing w:before="120" w:after="180" w:line="324" w:lineRule="auto"/>
        <w:ind w:left="255" w:right="85"/>
      </w:pPr>
      <w:r>
        <w:rPr>
          <w:rFonts w:ascii="PingFang SC" w:hAnsi="PingFang SC" w:eastAsia="PingFang SC"/>
          <w:b/>
          <w:color w:val="8A5A00"/>
          <w:sz w:val="20"/>
        </w:rPr>
        <w:t xml:space="preserve">关键教训　</w:t>
      </w:r>
      <w:r>
        <w:rPr>
          <w:rFonts w:ascii="PingFang SC" w:hAnsi="PingFang SC" w:eastAsia="PingFang SC"/>
          <w:b w:val="0"/>
          <w:color w:val="3A3020"/>
          <w:sz w:val="20"/>
        </w:rPr>
        <w:t>同一家公司的不同域名，表现可能完全不同。东财 push2 被拦，但 datacenter-web 畅通——所以「东财不能用」这个结论是错的，正确的是「东财的行情推送域不能用」。遇到断连先换域名，再换厂商。</w:t>
      </w:r>
    </w:p>
    <w:p>
      <w:pPr>
        <w:pStyle w:val="Heading2"/>
        <w:keepNext/>
      </w:pPr>
      <w:r>
        <w:rPr>
          <w:rFonts w:ascii="PingFang SC" w:hAnsi="PingFang SC" w:eastAsia="PingFang SC"/>
          <w:b/>
          <w:color w:val="2E6DA4"/>
          <w:sz w:val="26"/>
        </w:rPr>
        <w:t>2.2  接口清单</w:t>
      </w:r>
    </w:p>
    <w:tbl>
      <w:tblPr>
        <w:tblW w:type="dxa" w:w="9752"/>
        <w:tblStyle w:val="TableGrid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6009"/>
        <w:gridCol w:w="2041"/>
      </w:tblGrid>
      <w:tr>
        <w:trPr>
          <w:cantSplit/>
          <w:tblHeader w:val="true"/>
        </w:trPr>
        <w:tc>
          <w:tcPr>
            <w:tcW w:type="dxa" w:w="1701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用途</w:t>
            </w:r>
          </w:p>
        </w:tc>
        <w:tc>
          <w:tcPr>
            <w:tcW w:type="dxa" w:w="6009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接口</w:t>
            </w:r>
          </w:p>
        </w:tc>
        <w:tc>
          <w:tcPr>
            <w:tcW w:type="dxa" w:w="2041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成交额榜</w:t>
            </w:r>
          </w:p>
        </w:tc>
        <w:tc>
          <w:tcPr>
            <w:tcW w:type="dxa" w:w="6009"/>
          </w:tcPr>
          <w:p>
            <w:pPr>
              <w:spacing w:after="40" w:before="40" w:line="288" w:lineRule="auto"/>
            </w:pPr>
            <w:r>
              <w:rPr>
                <w:rFonts w:ascii="Menlo" w:hAnsi="Menlo" w:eastAsia="Menlo"/>
                <w:b w:val="0"/>
                <w:color w:val="1F2328"/>
                <w:sz w:val="16"/>
              </w:rPr>
              <w:t>proxy.finance.qq.com/cgi/cgi-bin/rank/hs/getBoardRankList</w:t>
            </w:r>
          </w:p>
        </w:tc>
        <w:tc>
          <w:tcPr>
            <w:tcW w:type="dxa" w:w="204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可用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板块题材</w:t>
            </w:r>
          </w:p>
        </w:tc>
        <w:tc>
          <w:tcPr>
            <w:tcW w:type="dxa" w:w="6009"/>
          </w:tcPr>
          <w:p>
            <w:pPr>
              <w:spacing w:after="40" w:before="40" w:line="288" w:lineRule="auto"/>
            </w:pPr>
            <w:r>
              <w:rPr>
                <w:rFonts w:ascii="Menlo" w:hAnsi="Menlo" w:eastAsia="Menlo"/>
                <w:b w:val="0"/>
                <w:color w:val="1F2328"/>
                <w:sz w:val="16"/>
              </w:rPr>
              <w:t>datacenter-web.eastmoney.com/api/data/v1/get</w:t>
            </w:r>
          </w:p>
        </w:tc>
        <w:tc>
          <w:tcPr>
            <w:tcW w:type="dxa" w:w="204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可用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板块排行</w:t>
            </w:r>
          </w:p>
        </w:tc>
        <w:tc>
          <w:tcPr>
            <w:tcW w:type="dxa" w:w="6009"/>
          </w:tcPr>
          <w:p>
            <w:pPr>
              <w:spacing w:after="40" w:before="40" w:line="288" w:lineRule="auto"/>
            </w:pPr>
            <w:r>
              <w:rPr>
                <w:rFonts w:ascii="Menlo" w:hAnsi="Menlo" w:eastAsia="Menlo"/>
                <w:b w:val="0"/>
                <w:color w:val="1F2328"/>
                <w:sz w:val="16"/>
              </w:rPr>
              <w:t>proxy.finance.qq.com/cgi/cgi-bin/rank/pt/getRank</w:t>
            </w:r>
          </w:p>
        </w:tc>
        <w:tc>
          <w:tcPr>
            <w:tcW w:type="dxa" w:w="204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可用（备用）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个股日K</w:t>
            </w:r>
          </w:p>
        </w:tc>
        <w:tc>
          <w:tcPr>
            <w:tcW w:type="dxa" w:w="6009"/>
          </w:tcPr>
          <w:p>
            <w:pPr>
              <w:spacing w:after="40" w:before="40" w:line="288" w:lineRule="auto"/>
            </w:pPr>
            <w:r>
              <w:rPr>
                <w:rFonts w:ascii="Menlo" w:hAnsi="Menlo" w:eastAsia="Menlo"/>
                <w:b w:val="0"/>
                <w:color w:val="1F2328"/>
                <w:sz w:val="16"/>
              </w:rPr>
              <w:t>web.ifzq.gtimg.cn/appstock/app/fqkline/get</w:t>
            </w:r>
          </w:p>
        </w:tc>
        <w:tc>
          <w:tcPr>
            <w:tcW w:type="dxa" w:w="204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可用（缺成交额）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板块日K</w:t>
            </w:r>
          </w:p>
        </w:tc>
        <w:tc>
          <w:tcPr>
            <w:tcW w:type="dxa" w:w="6009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同上（param 用板块代码）</w:t>
            </w:r>
          </w:p>
        </w:tc>
        <w:tc>
          <w:tcPr>
            <w:tcW w:type="dxa" w:w="204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仅返回当日 1 根，不可用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快讯</w:t>
            </w:r>
          </w:p>
        </w:tc>
        <w:tc>
          <w:tcPr>
            <w:tcW w:type="dxa" w:w="6009"/>
          </w:tcPr>
          <w:p>
            <w:pPr>
              <w:spacing w:after="40" w:before="40" w:line="288" w:lineRule="auto"/>
            </w:pPr>
            <w:r>
              <w:rPr>
                <w:rFonts w:ascii="Menlo" w:hAnsi="Menlo" w:eastAsia="Menlo"/>
                <w:b w:val="0"/>
                <w:color w:val="1F2328"/>
                <w:sz w:val="16"/>
              </w:rPr>
              <w:t>zhibo.sina.com.cn/api/zhibo/feed</w:t>
            </w:r>
          </w:p>
        </w:tc>
        <w:tc>
          <w:tcPr>
            <w:tcW w:type="dxa" w:w="204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可用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PingFang SC" w:hAnsi="PingFang SC" w:eastAsia="PingFang SC"/>
          <w:b w:val="0"/>
          <w:color w:val="59636E"/>
          <w:sz w:val="18"/>
        </w:rPr>
        <w:t>表 2-2　接口清单。「状态」列为编写文档时的实测结果，接口可能随时变动。</w:t>
      </w:r>
    </w:p>
    <w:p>
      <w:pPr>
        <w:pStyle w:val="Heading2"/>
      </w:pPr>
      <w:r>
        <w:rPr>
          <w:rFonts w:ascii="PingFang SC" w:hAnsi="PingFang SC" w:eastAsia="PingFang SC"/>
          <w:b/>
          <w:color w:val="2E6DA4"/>
          <w:sz w:val="26"/>
        </w:rPr>
        <w:t>2.3  字段对照</w:t>
      </w:r>
    </w:p>
    <w:p>
      <w:pPr>
        <w:keepNext/>
        <w:spacing w:after="120" w:before="0"/>
        <w:ind w:left="0"/>
      </w:pPr>
      <w:r>
        <w:rPr>
          <w:rFonts w:ascii="PingFang SC" w:hAnsi="PingFang SC" w:eastAsia="PingFang SC"/>
          <w:b w:val="0"/>
          <w:color w:val="1F2328"/>
          <w:sz w:val="21"/>
        </w:rPr>
        <w:t>腾讯榜单返回字段（注意单位，这是最容易错的地方）：</w:t>
      </w:r>
    </w:p>
    <w:tbl>
      <w:tblPr>
        <w:tblW w:type="dxa" w:w="9752"/>
        <w:tblStyle w:val="TableGrid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3061"/>
        <w:gridCol w:w="1361"/>
        <w:gridCol w:w="3288"/>
      </w:tblGrid>
      <w:tr>
        <w:trPr>
          <w:cantSplit/>
          <w:tblHeader w:val="true"/>
        </w:trPr>
        <w:tc>
          <w:tcPr>
            <w:tcW w:type="dxa" w:w="2041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字段</w:t>
            </w:r>
          </w:p>
        </w:tc>
        <w:tc>
          <w:tcPr>
            <w:tcW w:type="dxa" w:w="3061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含义</w:t>
            </w:r>
          </w:p>
        </w:tc>
        <w:tc>
          <w:tcPr>
            <w:tcW w:type="dxa" w:w="1361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单位</w:t>
            </w:r>
          </w:p>
        </w:tc>
        <w:tc>
          <w:tcPr>
            <w:tcW w:type="dxa" w:w="3288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备注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code / name</w:t>
            </w:r>
          </w:p>
        </w:tc>
        <w:tc>
          <w:tcPr>
            <w:tcW w:type="dxa" w:w="306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代码（含 sh/sz 前缀）/ 名称</w:t>
            </w:r>
          </w:p>
        </w:tc>
        <w:tc>
          <w:tcPr>
            <w:tcW w:type="dxa" w:w="136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—</w:t>
            </w:r>
          </w:p>
        </w:tc>
        <w:tc>
          <w:tcPr>
            <w:tcW w:type="dxa" w:w="328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入库前去掉前两位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zxj / zd / zdf</w:t>
            </w:r>
          </w:p>
        </w:tc>
        <w:tc>
          <w:tcPr>
            <w:tcW w:type="dxa" w:w="306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最新价 / 涨跌额 / 涨跌幅</w:t>
            </w:r>
          </w:p>
        </w:tc>
        <w:tc>
          <w:tcPr>
            <w:tcW w:type="dxa" w:w="136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元 / 元 / %</w:t>
            </w:r>
          </w:p>
        </w:tc>
        <w:tc>
          <w:tcPr>
            <w:tcW w:type="dxa" w:w="328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40" w:before="40" w:line="288" w:lineRule="auto"/>
            </w:pPr>
            <w:r>
              <w:rPr>
                <w:rFonts w:ascii="Menlo" w:hAnsi="Menlo" w:eastAsia="Menlo"/>
                <w:b w:val="0"/>
                <w:color w:val="1F2328"/>
                <w:sz w:val="16"/>
              </w:rPr>
              <w:t>turnover</w:t>
            </w:r>
          </w:p>
        </w:tc>
        <w:tc>
          <w:tcPr>
            <w:tcW w:type="dxa" w:w="306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成交额</w:t>
            </w:r>
          </w:p>
        </w:tc>
        <w:tc>
          <w:tcPr>
            <w:tcW w:type="dxa" w:w="136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万元</w:t>
            </w:r>
          </w:p>
        </w:tc>
        <w:tc>
          <w:tcPr>
            <w:tcW w:type="dxa" w:w="328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除以 1e4 得亿元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volume</w:t>
            </w:r>
          </w:p>
        </w:tc>
        <w:tc>
          <w:tcPr>
            <w:tcW w:type="dxa" w:w="306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成交量</w:t>
            </w:r>
          </w:p>
        </w:tc>
        <w:tc>
          <w:tcPr>
            <w:tcW w:type="dxa" w:w="136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手</w:t>
            </w:r>
          </w:p>
        </w:tc>
        <w:tc>
          <w:tcPr>
            <w:tcW w:type="dxa" w:w="328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hsl / lb</w:t>
            </w:r>
          </w:p>
        </w:tc>
        <w:tc>
          <w:tcPr>
            <w:tcW w:type="dxa" w:w="306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换手率 / 量比</w:t>
            </w:r>
          </w:p>
        </w:tc>
        <w:tc>
          <w:tcPr>
            <w:tcW w:type="dxa" w:w="136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% / 倍</w:t>
            </w:r>
          </w:p>
        </w:tc>
        <w:tc>
          <w:tcPr>
            <w:tcW w:type="dxa" w:w="328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pe_ttm / pn</w:t>
            </w:r>
          </w:p>
        </w:tc>
        <w:tc>
          <w:tcPr>
            <w:tcW w:type="dxa" w:w="306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市盈率 TTM / 市净率</w:t>
            </w:r>
          </w:p>
        </w:tc>
        <w:tc>
          <w:tcPr>
            <w:tcW w:type="dxa" w:w="136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倍</w:t>
            </w:r>
          </w:p>
        </w:tc>
        <w:tc>
          <w:tcPr>
            <w:tcW w:type="dxa" w:w="328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可能为空串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zsz / ltsz</w:t>
            </w:r>
          </w:p>
        </w:tc>
        <w:tc>
          <w:tcPr>
            <w:tcW w:type="dxa" w:w="306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总市值 / 流通市值</w:t>
            </w:r>
          </w:p>
        </w:tc>
        <w:tc>
          <w:tcPr>
            <w:tcW w:type="dxa" w:w="136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亿元</w:t>
            </w:r>
          </w:p>
        </w:tc>
        <w:tc>
          <w:tcPr>
            <w:tcW w:type="dxa" w:w="328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已是亿元，勿再换算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40" w:before="40" w:line="288" w:lineRule="auto"/>
            </w:pPr>
            <w:r>
              <w:rPr>
                <w:rFonts w:ascii="Menlo" w:hAnsi="Menlo" w:eastAsia="Menlo"/>
                <w:b w:val="0"/>
                <w:color w:val="1F2328"/>
                <w:sz w:val="16"/>
              </w:rPr>
              <w:t>zljlr</w:t>
            </w:r>
          </w:p>
        </w:tc>
        <w:tc>
          <w:tcPr>
            <w:tcW w:type="dxa" w:w="306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主力净流入</w:t>
            </w:r>
          </w:p>
        </w:tc>
        <w:tc>
          <w:tcPr>
            <w:tcW w:type="dxa" w:w="136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万元</w:t>
            </w:r>
          </w:p>
        </w:tc>
        <w:tc>
          <w:tcPr>
            <w:tcW w:type="dxa" w:w="328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除以 1e4 得亿元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zdf_d5/d10/d20/d60</w:t>
            </w:r>
          </w:p>
        </w:tc>
        <w:tc>
          <w:tcPr>
            <w:tcW w:type="dxa" w:w="306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5/10/20/60 日涨幅</w:t>
            </w:r>
          </w:p>
        </w:tc>
        <w:tc>
          <w:tcPr>
            <w:tcW w:type="dxa" w:w="136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%</w:t>
            </w:r>
          </w:p>
        </w:tc>
        <w:tc>
          <w:tcPr>
            <w:tcW w:type="dxa" w:w="328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zf</w:t>
            </w:r>
          </w:p>
        </w:tc>
        <w:tc>
          <w:tcPr>
            <w:tcW w:type="dxa" w:w="306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振幅</w:t>
            </w:r>
          </w:p>
        </w:tc>
        <w:tc>
          <w:tcPr>
            <w:tcW w:type="dxa" w:w="136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%</w:t>
            </w:r>
          </w:p>
        </w:tc>
        <w:tc>
          <w:tcPr>
            <w:tcW w:type="dxa" w:w="328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为 0 多为一字板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PingFang SC" w:hAnsi="PingFang SC" w:eastAsia="PingFang SC"/>
          <w:b w:val="0"/>
          <w:color w:val="59636E"/>
          <w:sz w:val="18"/>
        </w:rPr>
        <w:t>表 2-3　腾讯榜单字段。成交额是万元、市值是亿元，两者单位不一致。</w:t>
      </w:r>
    </w:p>
    <w:p>
      <w:pPr>
        <w:keepNext/>
        <w:spacing w:after="120" w:before="0"/>
        <w:ind w:left="0"/>
      </w:pPr>
      <w:r>
        <w:rPr>
          <w:rFonts w:ascii="PingFang SC" w:hAnsi="PingFang SC" w:eastAsia="PingFang SC"/>
          <w:b w:val="0"/>
          <w:color w:val="1F2328"/>
          <w:sz w:val="21"/>
        </w:rPr>
        <w:t>东财 F10 题材返回字段：</w:t>
      </w:r>
    </w:p>
    <w:tbl>
      <w:tblPr>
        <w:tblW w:type="dxa" w:w="9752"/>
        <w:tblStyle w:val="TableGrid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3969"/>
        <w:gridCol w:w="3288"/>
      </w:tblGrid>
      <w:tr>
        <w:trPr>
          <w:cantSplit/>
          <w:tblHeader w:val="true"/>
        </w:trPr>
        <w:tc>
          <w:tcPr>
            <w:tcW w:type="dxa" w:w="2494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字段</w:t>
            </w:r>
          </w:p>
        </w:tc>
        <w:tc>
          <w:tcPr>
            <w:tcW w:type="dxa" w:w="3969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含义</w:t>
            </w:r>
          </w:p>
        </w:tc>
        <w:tc>
          <w:tcPr>
            <w:tcW w:type="dxa" w:w="3288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示例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SECURITY_CODE</w:t>
            </w:r>
          </w:p>
        </w:tc>
        <w:tc>
          <w:tcPr>
            <w:tcW w:type="dxa" w:w="3969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股票代码（纯 6 位）</w:t>
            </w:r>
          </w:p>
        </w:tc>
        <w:tc>
          <w:tcPr>
            <w:tcW w:type="dxa" w:w="328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603986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BOARD_NAME</w:t>
            </w:r>
          </w:p>
        </w:tc>
        <w:tc>
          <w:tcPr>
            <w:tcW w:type="dxa" w:w="3969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板块名称</w:t>
            </w:r>
          </w:p>
        </w:tc>
        <w:tc>
          <w:tcPr>
            <w:tcW w:type="dxa" w:w="328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半导体概念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BOARD_CODE</w:t>
            </w:r>
          </w:p>
        </w:tc>
        <w:tc>
          <w:tcPr>
            <w:tcW w:type="dxa" w:w="3969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板块代码（本系统未使用）</w:t>
            </w:r>
          </w:p>
        </w:tc>
        <w:tc>
          <w:tcPr>
            <w:tcW w:type="dxa" w:w="328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917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PingFang SC" w:hAnsi="PingFang SC" w:eastAsia="PingFang SC"/>
          <w:b/>
          <w:color w:val="2E6DA4"/>
          <w:sz w:val="26"/>
        </w:rPr>
        <w:t>2.4  稳定性策略</w:t>
      </w:r>
    </w:p>
    <w:p>
      <w:pPr>
        <w:pStyle w:val="ListBullet"/>
        <w:spacing w:after="60"/>
        <w:ind w:left="425" w:hanging="227"/>
      </w:pPr>
      <w:r>
        <w:rPr>
          <w:rFonts w:ascii="PingFang SC" w:hAnsi="PingFang SC" w:eastAsia="PingFang SC"/>
          <w:b w:val="0"/>
          <w:color w:val="1F2328"/>
          <w:sz w:val="21"/>
        </w:rPr>
        <w:t>请求头必须带浏览器 User-Agent 和对应 Referer，否则大概率被断连。</w:t>
      </w:r>
    </w:p>
    <w:p>
      <w:pPr>
        <w:pStyle w:val="ListBullet"/>
        <w:spacing w:after="60"/>
        <w:ind w:left="425" w:hanging="227"/>
      </w:pPr>
      <w:r>
        <w:rPr>
          <w:rFonts w:ascii="PingFang SC" w:hAnsi="PingFang SC" w:eastAsia="PingFang SC"/>
          <w:b w:val="0"/>
          <w:color w:val="1F2328"/>
          <w:sz w:val="21"/>
        </w:rPr>
        <w:t>HTTP 节点超时设 15 秒，重试 3 次。默认 120 秒在失败时会白白挂住两分钟。</w:t>
      </w:r>
    </w:p>
    <w:p>
      <w:pPr>
        <w:pStyle w:val="ListBullet"/>
        <w:spacing w:after="60"/>
        <w:ind w:left="425" w:hanging="227"/>
      </w:pPr>
      <w:r>
        <w:rPr>
          <w:rFonts w:ascii="PingFang SC" w:hAnsi="PingFang SC" w:eastAsia="PingFang SC"/>
          <w:b w:val="0"/>
          <w:color w:val="1F2328"/>
          <w:sz w:val="21"/>
        </w:rPr>
        <w:t>限频 1 次/秒。本系统每天只有 2–3 个请求，正常不会触发。</w:t>
      </w:r>
    </w:p>
    <w:p>
      <w:pPr>
        <w:pStyle w:val="ListBullet"/>
        <w:spacing w:after="60"/>
        <w:ind w:left="425" w:hanging="227"/>
      </w:pPr>
      <w:r>
        <w:rPr>
          <w:rFonts w:ascii="PingFang SC" w:hAnsi="PingFang SC" w:eastAsia="PingFang SC"/>
          <w:b w:val="0"/>
          <w:color w:val="1F2328"/>
          <w:sz w:val="21"/>
        </w:rPr>
        <w:t>数据源不可用时的降级顺序：腾讯 → 新浪 → 手工填写 20 只票。</w:t>
      </w:r>
    </w:p>
    <w:p>
      <w:pPr>
        <w:pStyle w:val="ListBullet"/>
        <w:spacing w:after="60"/>
        <w:ind w:left="425" w:hanging="227"/>
      </w:pPr>
      <w:r>
        <w:rPr>
          <w:rFonts w:ascii="PingFang SC" w:hAnsi="PingFang SC" w:eastAsia="PingFang SC"/>
          <w:b w:val="0"/>
          <w:color w:val="1F2328"/>
          <w:sz w:val="21"/>
        </w:rPr>
        <w:t>宁可少一个维度，也不要让定时任务带着失败状态写库——脏数据比没数据更难排查。</w:t>
      </w:r>
    </w:p>
    <w:p>
      <w:pPr>
        <w:pStyle w:val="Heading1"/>
        <w:pBdr>
          <w:bottom w:val="single" w:sz="8" w:space="4" w:color="B9CFE3"/>
        </w:pBdr>
        <w:spacing w:before="440"/>
      </w:pPr>
      <w:r>
        <w:rPr>
          <w:rFonts w:ascii="PingFang SC" w:hAnsi="PingFang SC" w:eastAsia="PingFang SC"/>
          <w:b/>
          <w:color w:val="16456B"/>
          <w:sz w:val="34"/>
        </w:rPr>
        <w:t>3  数据结构</w:t>
      </w:r>
    </w:p>
    <w:p>
      <w:pPr>
        <w:pStyle w:val="Heading2"/>
      </w:pPr>
      <w:r>
        <w:rPr>
          <w:rFonts w:ascii="PingFang SC" w:hAnsi="PingFang SC" w:eastAsia="PingFang SC"/>
          <w:b/>
          <w:color w:val="2E6DA4"/>
          <w:sz w:val="26"/>
        </w:rPr>
        <w:t>3.1  数据库表</w:t>
      </w:r>
    </w:p>
    <w:p>
      <w:pPr>
        <w:keepNext/>
        <w:spacing w:after="120" w:before="0"/>
        <w:ind w:left="0"/>
      </w:pPr>
      <w:r>
        <w:rPr>
          <w:rFonts w:ascii="PingFang SC" w:hAnsi="PingFang SC" w:eastAsia="PingFang SC"/>
          <w:b w:val="0"/>
          <w:color w:val="1F2328"/>
          <w:sz w:val="21"/>
        </w:rPr>
        <w:t>全系统只需要一张表。这是刻意设计的：一天一行、整体存 JSON，避免循环插入和字段膨胀。</w:t>
      </w:r>
    </w:p>
    <w:tbl>
      <w:tblPr>
        <w:tblW w:type="dxa" w:w="9752"/>
        <w:tblStyle w:val="TableGrid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2268"/>
        <w:gridCol w:w="2381"/>
        <w:gridCol w:w="3175"/>
      </w:tblGrid>
      <w:tr>
        <w:trPr>
          <w:cantSplit/>
          <w:tblHeader w:val="true"/>
        </w:trPr>
        <w:tc>
          <w:tcPr>
            <w:tcW w:type="dxa" w:w="1928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表名</w:t>
            </w:r>
          </w:p>
        </w:tc>
        <w:tc>
          <w:tcPr>
            <w:tcW w:type="dxa" w:w="2268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字段</w:t>
            </w:r>
          </w:p>
        </w:tc>
        <w:tc>
          <w:tcPr>
            <w:tcW w:type="dxa" w:w="2381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类型</w:t>
            </w:r>
          </w:p>
        </w:tc>
        <w:tc>
          <w:tcPr>
            <w:tcW w:type="dxa" w:w="3175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before="40" w:line="288" w:lineRule="auto"/>
            </w:pPr>
            <w:r>
              <w:rPr>
                <w:rFonts w:ascii="Menlo" w:hAnsi="Menlo" w:eastAsia="Menlo"/>
                <w:b w:val="0"/>
                <w:color w:val="1F2328"/>
                <w:sz w:val="16"/>
              </w:rPr>
              <w:t>raw_daily</w:t>
            </w:r>
          </w:p>
        </w:tc>
        <w:tc>
          <w:tcPr>
            <w:tcW w:type="dxa" w:w="2268"/>
          </w:tcPr>
          <w:p>
            <w:pPr>
              <w:spacing w:after="40" w:before="40" w:line="288" w:lineRule="auto"/>
            </w:pPr>
            <w:r>
              <w:rPr>
                <w:rFonts w:ascii="Menlo" w:hAnsi="Menlo" w:eastAsia="Menlo"/>
                <w:b w:val="0"/>
                <w:color w:val="1F2328"/>
                <w:sz w:val="16"/>
              </w:rPr>
              <w:t>trade_date</w:t>
            </w:r>
          </w:p>
        </w:tc>
        <w:tc>
          <w:tcPr>
            <w:tcW w:type="dxa" w:w="238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String（唯一）</w:t>
            </w:r>
          </w:p>
        </w:tc>
        <w:tc>
          <w:tcPr>
            <w:tcW w:type="dxa" w:w="3175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交易日，格式 2026-10-28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</w:r>
          </w:p>
        </w:tc>
        <w:tc>
          <w:tcPr>
            <w:tcW w:type="dxa" w:w="2268"/>
          </w:tcPr>
          <w:p>
            <w:pPr>
              <w:spacing w:after="40" w:before="40" w:line="288" w:lineRule="auto"/>
            </w:pPr>
            <w:r>
              <w:rPr>
                <w:rFonts w:ascii="Menlo" w:hAnsi="Menlo" w:eastAsia="Menlo"/>
                <w:b w:val="0"/>
                <w:color w:val="1F2328"/>
                <w:sz w:val="16"/>
              </w:rPr>
              <w:t>payload</w:t>
            </w:r>
          </w:p>
        </w:tc>
        <w:tc>
          <w:tcPr>
            <w:tcW w:type="dxa" w:w="238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String</w:t>
            </w:r>
          </w:p>
        </w:tc>
        <w:tc>
          <w:tcPr>
            <w:tcW w:type="dxa" w:w="3175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当日 20 只票（含板块标签）的 JSON 数组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PingFang SC" w:hAnsi="PingFang SC" w:eastAsia="PingFang SC"/>
          <w:b w:val="0"/>
          <w:color w:val="59636E"/>
          <w:sz w:val="18"/>
        </w:rPr>
        <w:t>表 3-1　raw_daily 表结构。</w:t>
      </w:r>
    </w:p>
    <w:p>
      <w:pPr>
        <w:pBdr>
          <w:left w:val="single" w:sz="18" w:space="8" w:color="E0A800"/>
        </w:pBdr>
        <w:shd w:val="clear" w:color="auto" w:fill="FFF8E1"/>
        <w:spacing w:before="120" w:after="180" w:line="324" w:lineRule="auto"/>
        <w:ind w:left="255" w:right="85"/>
      </w:pPr>
      <w:r>
        <w:rPr>
          <w:rFonts w:ascii="PingFang SC" w:hAnsi="PingFang SC" w:eastAsia="PingFang SC"/>
          <w:b/>
          <w:color w:val="8A5A00"/>
          <w:sz w:val="20"/>
        </w:rPr>
        <w:t xml:space="preserve">命名提醒　</w:t>
      </w:r>
      <w:r>
        <w:rPr>
          <w:rFonts w:ascii="PingFang SC" w:hAnsi="PingFang SC" w:eastAsia="PingFang SC"/>
          <w:b w:val="0"/>
          <w:color w:val="3A3020"/>
          <w:sz w:val="20"/>
        </w:rPr>
        <w:t>日期字段务必用 trade_date 而不是 date，date 容易与系统保留字段冲突。</w:t>
      </w:r>
    </w:p>
    <w:p>
      <w:pPr>
        <w:pStyle w:val="Heading2"/>
      </w:pPr>
      <w:r>
        <w:rPr>
          <w:rFonts w:ascii="PingFang SC" w:hAnsi="PingFang SC" w:eastAsia="PingFang SC"/>
          <w:b/>
          <w:color w:val="2E6DA4"/>
          <w:sz w:val="26"/>
        </w:rPr>
        <w:t>3.2  核心数据对象</w:t>
      </w:r>
    </w:p>
    <w:p>
      <w:pPr>
        <w:keepNext/>
        <w:spacing w:after="120" w:before="0"/>
        <w:ind w:left="0"/>
      </w:pPr>
      <w:r>
        <w:rPr>
          <w:rFonts w:ascii="PingFang SC" w:hAnsi="PingFang SC" w:eastAsia="PingFang SC"/>
          <w:b w:val="0"/>
          <w:color w:val="1F2328"/>
          <w:sz w:val="21"/>
        </w:rPr>
        <w:t>① 单只股票（stock）——节点 B 输出，节点 D 补充 tags：</w:t>
      </w:r>
    </w:p>
    <w:tbl>
      <w:tblPr>
        <w:tblW w:type="dxa" w:w="9752"/>
        <w:tblStyle w:val="TableGrid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3628"/>
        <w:gridCol w:w="3515"/>
      </w:tblGrid>
      <w:tr>
        <w:trPr>
          <w:cantSplit/>
          <w:tblHeader w:val="true"/>
        </w:trPr>
        <w:tc>
          <w:tcPr>
            <w:tcW w:type="dxa" w:w="2608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字段</w:t>
            </w:r>
          </w:p>
        </w:tc>
        <w:tc>
          <w:tcPr>
            <w:tcW w:type="dxa" w:w="3628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含义</w:t>
            </w:r>
          </w:p>
        </w:tc>
        <w:tc>
          <w:tcPr>
            <w:tcW w:type="dxa" w:w="3515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示例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code / market / name</w:t>
            </w:r>
          </w:p>
        </w:tc>
        <w:tc>
          <w:tcPr>
            <w:tcW w:type="dxa" w:w="362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代码 / 市场 / 名称</w:t>
            </w:r>
          </w:p>
        </w:tc>
        <w:tc>
          <w:tcPr>
            <w:tcW w:type="dxa" w:w="3515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603986 / sh / 兆易创新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price / pct / amp</w:t>
            </w:r>
          </w:p>
        </w:tc>
        <w:tc>
          <w:tcPr>
            <w:tcW w:type="dxa" w:w="362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价格 / 涨跌幅 / 振幅</w:t>
            </w:r>
          </w:p>
        </w:tc>
        <w:tc>
          <w:tcPr>
            <w:tcW w:type="dxa" w:w="3515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48.36 / 7.77 / 4.66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amount</w:t>
            </w:r>
          </w:p>
        </w:tc>
        <w:tc>
          <w:tcPr>
            <w:tcW w:type="dxa" w:w="362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成交额（亿）</w:t>
            </w:r>
          </w:p>
        </w:tc>
        <w:tc>
          <w:tcPr>
            <w:tcW w:type="dxa" w:w="3515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122.80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turnover</w:t>
            </w:r>
          </w:p>
        </w:tc>
        <w:tc>
          <w:tcPr>
            <w:tcW w:type="dxa" w:w="362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换手率（%）</w:t>
            </w:r>
          </w:p>
        </w:tc>
        <w:tc>
          <w:tcPr>
            <w:tcW w:type="dxa" w:w="3515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6.46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pe / pb / mktcap</w:t>
            </w:r>
          </w:p>
        </w:tc>
        <w:tc>
          <w:tcPr>
            <w:tcW w:type="dxa" w:w="362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PE / PB / 总市值（亿）</w:t>
            </w:r>
          </w:p>
        </w:tc>
        <w:tc>
          <w:tcPr>
            <w:tcW w:type="dxa" w:w="3515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25.74 / 5.45 / 1005.2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main_in</w:t>
            </w:r>
          </w:p>
        </w:tc>
        <w:tc>
          <w:tcPr>
            <w:tcW w:type="dxa" w:w="362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主力净流入（亿）</w:t>
            </w:r>
          </w:p>
        </w:tc>
        <w:tc>
          <w:tcPr>
            <w:tcW w:type="dxa" w:w="3515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12.35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d5 / d20</w:t>
            </w:r>
          </w:p>
        </w:tc>
        <w:tc>
          <w:tcPr>
            <w:tcW w:type="dxa" w:w="362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5 日 / 20 日涨幅</w:t>
            </w:r>
          </w:p>
        </w:tc>
        <w:tc>
          <w:tcPr>
            <w:tcW w:type="dxa" w:w="3515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5.20 / 18.40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tags / n_tag</w:t>
            </w:r>
          </w:p>
        </w:tc>
        <w:tc>
          <w:tcPr>
            <w:tcW w:type="dxa" w:w="362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板块标签列表 / 去噪后数量</w:t>
            </w:r>
          </w:p>
        </w:tc>
        <w:tc>
          <w:tcPr>
            <w:tcW w:type="dxa" w:w="3515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["半导体", …] / 16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n_raw</w:t>
            </w:r>
          </w:p>
        </w:tc>
        <w:tc>
          <w:tcPr>
            <w:tcW w:type="dxa" w:w="362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去噪前原始标签数</w:t>
            </w:r>
          </w:p>
        </w:tc>
        <w:tc>
          <w:tcPr>
            <w:tcW w:type="dxa" w:w="3515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36</w:t>
            </w:r>
          </w:p>
        </w:tc>
      </w:tr>
    </w:tbl>
    <w:p>
      <w:pPr>
        <w:spacing w:after="40"/>
      </w:pPr>
    </w:p>
    <w:p>
      <w:pPr>
        <w:keepNext/>
        <w:spacing w:after="120" w:before="0"/>
        <w:ind w:left="0"/>
      </w:pPr>
      <w:r>
        <w:rPr>
          <w:rFonts w:ascii="PingFang SC" w:hAnsi="PingFang SC" w:eastAsia="PingFang SC"/>
          <w:b w:val="0"/>
          <w:color w:val="1F2328"/>
          <w:sz w:val="21"/>
        </w:rPr>
        <w:t>② 板块命中（hit）——节点 E3 输出：</w:t>
      </w:r>
    </w:p>
    <w:tbl>
      <w:tblPr>
        <w:tblW w:type="dxa" w:w="9752"/>
        <w:tblStyle w:val="TableGrid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3742"/>
        <w:gridCol w:w="3969"/>
      </w:tblGrid>
      <w:tr>
        <w:trPr>
          <w:cantSplit/>
          <w:tblHeader w:val="true"/>
        </w:trPr>
        <w:tc>
          <w:tcPr>
            <w:tcW w:type="dxa" w:w="2041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字段</w:t>
            </w:r>
          </w:p>
        </w:tc>
        <w:tc>
          <w:tcPr>
            <w:tcW w:type="dxa" w:w="3742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含义</w:t>
            </w:r>
          </w:p>
        </w:tc>
        <w:tc>
          <w:tcPr>
            <w:tcW w:type="dxa" w:w="3969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计算方式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sector</w:t>
            </w:r>
          </w:p>
        </w:tc>
        <w:tc>
          <w:tcPr>
            <w:tcW w:type="dxa" w:w="3742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板块名</w:t>
            </w:r>
          </w:p>
        </w:tc>
        <w:tc>
          <w:tcPr>
            <w:tcW w:type="dxa" w:w="3969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w</w:t>
            </w:r>
          </w:p>
        </w:tc>
        <w:tc>
          <w:tcPr>
            <w:tcW w:type="dxa" w:w="3742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加权命中度</w:t>
            </w:r>
          </w:p>
        </w:tc>
        <w:tc>
          <w:tcPr>
            <w:tcW w:type="dxa" w:w="3969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Σ(1/该股标签数)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n</w:t>
            </w:r>
          </w:p>
        </w:tc>
        <w:tc>
          <w:tcPr>
            <w:tcW w:type="dxa" w:w="3742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上榜个股数</w:t>
            </w:r>
          </w:p>
        </w:tc>
        <w:tc>
          <w:tcPr>
            <w:tcW w:type="dxa" w:w="3969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计数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amt</w:t>
            </w:r>
          </w:p>
        </w:tc>
        <w:tc>
          <w:tcPr>
            <w:tcW w:type="dxa" w:w="3742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板块合计成交额（亿）</w:t>
            </w:r>
          </w:p>
        </w:tc>
        <w:tc>
          <w:tcPr>
            <w:tcW w:type="dxa" w:w="3969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Σ 个股成交额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share</w:t>
            </w:r>
          </w:p>
        </w:tc>
        <w:tc>
          <w:tcPr>
            <w:tcW w:type="dxa" w:w="3742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占 Top20 成交额比重（%）</w:t>
            </w:r>
          </w:p>
        </w:tc>
        <w:tc>
          <w:tcPr>
            <w:tcW w:type="dxa" w:w="3969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amt ÷ Top20 总额 × 100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pct_avg</w:t>
            </w:r>
          </w:p>
        </w:tc>
        <w:tc>
          <w:tcPr>
            <w:tcW w:type="dxa" w:w="3742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上榜个股平均涨幅</w:t>
            </w:r>
          </w:p>
        </w:tc>
        <w:tc>
          <w:tcPr>
            <w:tcW w:type="dxa" w:w="3969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算术平均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stocks</w:t>
            </w:r>
          </w:p>
        </w:tc>
        <w:tc>
          <w:tcPr>
            <w:tcW w:type="dxa" w:w="3742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个股名称列表</w:t>
            </w:r>
          </w:p>
        </w:tc>
        <w:tc>
          <w:tcPr>
            <w:tcW w:type="dxa" w:w="3969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pBdr>
          <w:left w:val="single" w:sz="18" w:space="8" w:color="E0A800"/>
        </w:pBdr>
        <w:shd w:val="clear" w:color="auto" w:fill="FFF8E1"/>
        <w:spacing w:before="120" w:after="180" w:line="324" w:lineRule="auto"/>
        <w:ind w:left="255" w:right="85"/>
      </w:pPr>
      <w:r>
        <w:rPr>
          <w:rFonts w:ascii="PingFang SC" w:hAnsi="PingFang SC" w:eastAsia="PingFang SC"/>
          <w:b/>
          <w:color w:val="8A5A00"/>
          <w:sz w:val="20"/>
        </w:rPr>
        <w:t xml:space="preserve">关于 share　</w:t>
      </w:r>
      <w:r>
        <w:rPr>
          <w:rFonts w:ascii="PingFang SC" w:hAnsi="PingFang SC" w:eastAsia="PingFang SC"/>
          <w:b w:val="0"/>
          <w:color w:val="3A3020"/>
          <w:sz w:val="20"/>
        </w:rPr>
        <w:t>分母是 Top20 总成交额，不是全市场成交额。因为判断的是「上榜的钱往哪集中」，用 Top20 内部份额语义更准，也省掉一次请求。各板块 share 之和会大于 100%，因为一只票同时属于多个板块，被重复计入——这是预期行为。</w:t>
      </w:r>
    </w:p>
    <w:p>
      <w:pPr>
        <w:pStyle w:val="Heading1"/>
        <w:pBdr>
          <w:bottom w:val="single" w:sz="8" w:space="4" w:color="B9CFE3"/>
        </w:pBdr>
        <w:spacing w:before="440"/>
      </w:pPr>
      <w:r>
        <w:rPr>
          <w:rFonts w:ascii="PingFang SC" w:hAnsi="PingFang SC" w:eastAsia="PingFang SC"/>
          <w:b/>
          <w:color w:val="16456B"/>
          <w:sz w:val="34"/>
        </w:rPr>
        <w:t>4  第一阶段：采集（Step 1）</w:t>
      </w:r>
    </w:p>
    <w:p>
      <w:pPr>
        <w:pStyle w:val="Heading2"/>
        <w:keepNext/>
      </w:pPr>
      <w:r>
        <w:rPr>
          <w:rFonts w:ascii="PingFang SC" w:hAnsi="PingFang SC" w:eastAsia="PingFang SC"/>
          <w:b/>
          <w:color w:val="2E6DA4"/>
          <w:sz w:val="26"/>
        </w:rPr>
        <w:t>4.1  节点 A：HTTP 请求</w:t>
      </w:r>
    </w:p>
    <w:tbl>
      <w:tblPr>
        <w:tblW w:type="dxa" w:w="9752"/>
        <w:tblStyle w:val="TableGrid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  <w:tblHeader w:val="true"/>
        </w:trPr>
        <w:tc>
          <w:tcPr>
            <w:tcW w:type="dxa" w:w="2381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项</w:t>
            </w:r>
          </w:p>
        </w:tc>
        <w:tc>
          <w:tcPr>
            <w:tcW w:type="dxa" w:w="7370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方法</w:t>
            </w:r>
          </w:p>
        </w:tc>
        <w:tc>
          <w:tcPr>
            <w:tcW w:type="dxa" w:w="7370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GET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URL</w:t>
            </w:r>
          </w:p>
        </w:tc>
        <w:tc>
          <w:tcPr>
            <w:tcW w:type="dxa" w:w="7370"/>
          </w:tcPr>
          <w:p>
            <w:pPr>
              <w:spacing w:after="40" w:before="40" w:line="288" w:lineRule="auto"/>
            </w:pPr>
            <w:r>
              <w:rPr>
                <w:rFonts w:ascii="Menlo" w:hAnsi="Menlo" w:eastAsia="Menlo"/>
                <w:b w:val="0"/>
                <w:color w:val="1F2328"/>
                <w:sz w:val="16"/>
              </w:rPr>
              <w:t>https://proxy.finance.qq.com/cgi/cgi-bin/rank/hs/getBoardRankList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Query · board_code</w:t>
            </w:r>
          </w:p>
        </w:tc>
        <w:tc>
          <w:tcPr>
            <w:tcW w:type="dxa" w:w="7370"/>
          </w:tcPr>
          <w:p>
            <w:pPr>
              <w:spacing w:after="40" w:before="40" w:line="288" w:lineRule="auto"/>
            </w:pPr>
            <w:r>
              <w:rPr>
                <w:rFonts w:ascii="Menlo" w:hAnsi="Menlo" w:eastAsia="Menlo"/>
                <w:b w:val="0"/>
                <w:color w:val="1F2328"/>
                <w:sz w:val="16"/>
              </w:rPr>
              <w:t>aStock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Query · sort_type</w:t>
            </w:r>
          </w:p>
        </w:tc>
        <w:tc>
          <w:tcPr>
            <w:tcW w:type="dxa" w:w="7370"/>
          </w:tcPr>
          <w:p>
            <w:pPr>
              <w:spacing w:after="40" w:before="40" w:line="288" w:lineRule="auto"/>
            </w:pPr>
            <w:r>
              <w:rPr>
                <w:rFonts w:ascii="Menlo" w:hAnsi="Menlo" w:eastAsia="Menlo"/>
                <w:b w:val="0"/>
                <w:color w:val="1F2328"/>
                <w:sz w:val="16"/>
              </w:rPr>
              <w:t>turnover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Query · direct</w:t>
            </w:r>
          </w:p>
        </w:tc>
        <w:tc>
          <w:tcPr>
            <w:tcW w:type="dxa" w:w="7370"/>
          </w:tcPr>
          <w:p>
            <w:pPr>
              <w:spacing w:after="40" w:before="40" w:line="288" w:lineRule="auto"/>
            </w:pPr>
            <w:r>
              <w:rPr>
                <w:rFonts w:ascii="Menlo" w:hAnsi="Menlo" w:eastAsia="Menlo"/>
                <w:b w:val="0"/>
                <w:color w:val="1F2328"/>
                <w:sz w:val="16"/>
              </w:rPr>
              <w:t>down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Query · offset</w:t>
            </w:r>
          </w:p>
        </w:tc>
        <w:tc>
          <w:tcPr>
            <w:tcW w:type="dxa" w:w="7370"/>
          </w:tcPr>
          <w:p>
            <w:pPr>
              <w:spacing w:after="40" w:before="40" w:line="288" w:lineRule="auto"/>
            </w:pPr>
            <w:r>
              <w:rPr>
                <w:rFonts w:ascii="Menlo" w:hAnsi="Menlo" w:eastAsia="Menlo"/>
                <w:b w:val="0"/>
                <w:color w:val="1F2328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Query · count</w:t>
            </w:r>
          </w:p>
        </w:tc>
        <w:tc>
          <w:tcPr>
            <w:tcW w:type="dxa" w:w="7370"/>
          </w:tcPr>
          <w:p>
            <w:pPr>
              <w:spacing w:after="40" w:before="40" w:line="288" w:lineRule="auto"/>
            </w:pPr>
            <w:r>
              <w:rPr>
                <w:rFonts w:ascii="Menlo" w:hAnsi="Menlo" w:eastAsia="Menlo"/>
                <w:b w:val="0"/>
                <w:color w:val="1F2328"/>
                <w:sz w:val="16"/>
              </w:rPr>
              <w:t>50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Header · User-Agent</w:t>
            </w:r>
          </w:p>
        </w:tc>
        <w:tc>
          <w:tcPr>
            <w:tcW w:type="dxa" w:w="7370"/>
          </w:tcPr>
          <w:p>
            <w:pPr>
              <w:spacing w:after="40" w:before="40" w:line="288" w:lineRule="auto"/>
            </w:pPr>
            <w:r>
              <w:rPr>
                <w:rFonts w:ascii="Menlo" w:hAnsi="Menlo" w:eastAsia="Menlo"/>
                <w:b w:val="0"/>
                <w:color w:val="1F2328"/>
                <w:sz w:val="16"/>
              </w:rPr>
              <w:t>Mozilla/5.0 (Macintosh; Intel Mac OS X 10_15_7) AppleWebKit/537.36 (KHTML, like Gecko) Chrome/124.0.0.0 Safari/537.36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Header · Referer</w:t>
            </w:r>
          </w:p>
        </w:tc>
        <w:tc>
          <w:tcPr>
            <w:tcW w:type="dxa" w:w="7370"/>
          </w:tcPr>
          <w:p>
            <w:pPr>
              <w:spacing w:after="40" w:before="40" w:line="288" w:lineRule="auto"/>
            </w:pPr>
            <w:r>
              <w:rPr>
                <w:rFonts w:ascii="Menlo" w:hAnsi="Menlo" w:eastAsia="Menlo"/>
                <w:b w:val="0"/>
                <w:color w:val="1F2328"/>
                <w:sz w:val="16"/>
              </w:rPr>
              <w:t>https://stockapp.finance.qq.com/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超时</w:t>
            </w:r>
          </w:p>
        </w:tc>
        <w:tc>
          <w:tcPr>
            <w:tcW w:type="dxa" w:w="7370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15 秒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重试</w:t>
            </w:r>
          </w:p>
        </w:tc>
        <w:tc>
          <w:tcPr>
            <w:tcW w:type="dxa" w:w="7370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3 次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PingFang SC" w:hAnsi="PingFang SC" w:eastAsia="PingFang SC"/>
          <w:b w:val="0"/>
          <w:color w:val="59636E"/>
          <w:sz w:val="18"/>
        </w:rPr>
        <w:t>表 4-1　节点 A 配置。取 50 条是为了剔除 ST/停牌后仍能凑满 20 条。</w:t>
      </w:r>
    </w:p>
    <w:p>
      <w:pPr>
        <w:spacing w:after="120" w:before="0"/>
        <w:ind w:left="0"/>
      </w:pPr>
      <w:r>
        <w:rPr>
          <w:rFonts w:ascii="PingFang SC" w:hAnsi="PingFang SC" w:eastAsia="PingFang SC"/>
          <w:b w:val="0"/>
          <w:color w:val="1F2328"/>
          <w:sz w:val="21"/>
        </w:rPr>
        <w:t>可先在本机用一条 curl 验证接口是否可用（单行，不要加 -4 / -sS / --max-time 等开关）：</w:t>
      </w:r>
    </w:p>
    <w:p>
      <w:pPr>
        <w:keepLines/>
        <w:pBdr>
          <w:left w:val="single" w:sz="14" w:space="8" w:color="9FB6CC"/>
        </w:pBdr>
        <w:shd w:val="clear" w:color="auto" w:fill="F5F7FA"/>
        <w:spacing w:before="80" w:after="180" w:line="240" w:lineRule="auto"/>
        <w:ind w:left="255" w:right="85"/>
      </w:pPr>
      <w:r>
        <w:rPr>
          <w:rFonts w:ascii="Menlo" w:hAnsi="Menlo" w:eastAsia="Menlo"/>
          <w:b w:val="0"/>
          <w:color w:val="1A1F24"/>
          <w:sz w:val="16"/>
        </w:rPr>
        <w:t>curl "https://proxy.finance.qq.com/cgi/cgi-bin/rank/hs/getBoardRankList?board_code=aStock&amp;sort_type=turnover&amp;direct=down&amp;offset=0&amp;count=50" -H "User-Agent: Mozilla/5.0 (Macintosh; Intel Mac OS X 10_15_7) AppleWebKit/537.36 (KHTML, like Gecko) Chrome/124.0.0.0 Safari/537.36" -H "Referer: https://stockapp.finance.qq.com/"</w:t>
      </w:r>
    </w:p>
    <w:p>
      <w:pPr>
        <w:spacing w:after="80" w:before="0"/>
      </w:pPr>
      <w:r>
        <w:rPr>
          <w:rFonts w:ascii="PingFang SC" w:hAnsi="PingFang SC" w:eastAsia="PingFang SC"/>
          <w:b w:val="0"/>
          <w:color w:val="59636E"/>
          <w:sz w:val="18"/>
        </w:rPr>
        <w:t>代码 4-1　接口连通性自测命令。返回含 data.rank_list 即正常。</w:t>
      </w:r>
    </w:p>
    <w:p>
      <w:pPr>
        <w:pStyle w:val="Heading2"/>
        <w:keepNext/>
      </w:pPr>
      <w:r>
        <w:rPr>
          <w:rFonts w:ascii="PingFang SC" w:hAnsi="PingFang SC" w:eastAsia="PingFang SC"/>
          <w:b/>
          <w:color w:val="2E6DA4"/>
          <w:sz w:val="26"/>
        </w:rPr>
        <w:t>4.2  节点 B：归一化</w:t>
      </w:r>
    </w:p>
    <w:tbl>
      <w:tblPr>
        <w:tblW w:type="dxa" w:w="9752"/>
        <w:tblStyle w:val="TableGrid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1928"/>
        <w:gridCol w:w="5329"/>
      </w:tblGrid>
      <w:tr>
        <w:trPr>
          <w:cantSplit/>
          <w:tblHeader w:val="true"/>
        </w:trPr>
        <w:tc>
          <w:tcPr>
            <w:tcW w:type="dxa" w:w="2494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输入</w:t>
            </w:r>
          </w:p>
        </w:tc>
        <w:tc>
          <w:tcPr>
            <w:tcW w:type="dxa" w:w="1928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类型</w:t>
            </w:r>
          </w:p>
        </w:tc>
        <w:tc>
          <w:tcPr>
            <w:tcW w:type="dxa" w:w="5329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引用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 w:before="40" w:line="288" w:lineRule="auto"/>
            </w:pPr>
            <w:r>
              <w:rPr>
                <w:rFonts w:ascii="Menlo" w:hAnsi="Menlo" w:eastAsia="Menlo"/>
                <w:b w:val="0"/>
                <w:color w:val="1F2328"/>
                <w:sz w:val="16"/>
              </w:rPr>
              <w:t>body</w:t>
            </w:r>
          </w:p>
        </w:tc>
        <w:tc>
          <w:tcPr>
            <w:tcW w:type="dxa" w:w="192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String</w:t>
            </w:r>
          </w:p>
        </w:tc>
        <w:tc>
          <w:tcPr>
            <w:tcW w:type="dxa" w:w="5329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节点 A 的 body</w:t>
            </w:r>
          </w:p>
        </w:tc>
      </w:tr>
    </w:tbl>
    <w:p>
      <w:pPr>
        <w:keepNext/>
        <w:spacing w:after="40"/>
      </w:pPr>
    </w:p>
    <w:tbl>
      <w:tblPr>
        <w:tblW w:type="dxa" w:w="7824"/>
        <w:tblStyle w:val="TableGrid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5329"/>
      </w:tblGrid>
      <w:tr>
        <w:trPr>
          <w:cantSplit/>
          <w:tblHeader w:val="true"/>
        </w:trPr>
        <w:tc>
          <w:tcPr>
            <w:tcW w:type="dxa" w:w="2494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输出</w:t>
            </w:r>
          </w:p>
        </w:tc>
        <w:tc>
          <w:tcPr>
            <w:tcW w:type="dxa" w:w="5329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类型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 w:before="40" w:line="288" w:lineRule="auto"/>
            </w:pPr>
            <w:r>
              <w:rPr>
                <w:rFonts w:ascii="Menlo" w:hAnsi="Menlo" w:eastAsia="Menlo"/>
                <w:b w:val="0"/>
                <w:color w:val="1F2328"/>
                <w:sz w:val="16"/>
              </w:rPr>
              <w:t>top20</w:t>
            </w:r>
          </w:p>
        </w:tc>
        <w:tc>
          <w:tcPr>
            <w:tcW w:type="dxa" w:w="5329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Array&lt;Object&gt;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 w:before="40" w:line="288" w:lineRule="auto"/>
            </w:pPr>
            <w:r>
              <w:rPr>
                <w:rFonts w:ascii="Menlo" w:hAnsi="Menlo" w:eastAsia="Menlo"/>
                <w:b w:val="0"/>
                <w:color w:val="1F2328"/>
                <w:sz w:val="16"/>
              </w:rPr>
              <w:t>code_in</w:t>
            </w:r>
          </w:p>
        </w:tc>
        <w:tc>
          <w:tcPr>
            <w:tcW w:type="dxa" w:w="5329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String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 w:before="40" w:line="288" w:lineRule="auto"/>
            </w:pPr>
            <w:r>
              <w:rPr>
                <w:rFonts w:ascii="Menlo" w:hAnsi="Menlo" w:eastAsia="Menlo"/>
                <w:b w:val="0"/>
                <w:color w:val="1F2328"/>
                <w:sz w:val="16"/>
              </w:rPr>
              <w:t>cut</w:t>
            </w:r>
          </w:p>
        </w:tc>
        <w:tc>
          <w:tcPr>
            <w:tcW w:type="dxa" w:w="5329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Number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 w:before="40" w:line="288" w:lineRule="auto"/>
            </w:pPr>
            <w:r>
              <w:rPr>
                <w:rFonts w:ascii="Menlo" w:hAnsi="Menlo" w:eastAsia="Menlo"/>
                <w:b w:val="0"/>
                <w:color w:val="1F2328"/>
                <w:sz w:val="16"/>
              </w:rPr>
              <w:t>n</w:t>
            </w:r>
          </w:p>
        </w:tc>
        <w:tc>
          <w:tcPr>
            <w:tcW w:type="dxa" w:w="5329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Integer</w:t>
            </w:r>
          </w:p>
        </w:tc>
      </w:tr>
    </w:tbl>
    <w:p>
      <w:pPr>
        <w:spacing w:after="40"/>
      </w:pPr>
    </w:p>
    <w:p>
      <w:pPr>
        <w:keepLines/>
        <w:pBdr>
          <w:left w:val="single" w:sz="14" w:space="8" w:color="9FB6CC"/>
        </w:pBdr>
        <w:shd w:val="clear" w:color="auto" w:fill="F5F7FA"/>
        <w:spacing w:before="80" w:after="0" w:line="240" w:lineRule="auto"/>
        <w:ind w:left="255" w:right="85"/>
      </w:pPr>
      <w:r>
        <w:rPr>
          <w:rFonts w:ascii="Menlo" w:hAnsi="Menlo" w:eastAsia="Menlo"/>
          <w:b w:val="0"/>
          <w:color w:val="1A1F24"/>
          <w:sz w:val="16"/>
        </w:rPr>
        <w:t>import json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</w:t>
        <w:br/>
      </w:r>
      <w:r>
        <w:rPr>
          <w:rFonts w:ascii="Menlo" w:hAnsi="Menlo" w:eastAsia="Menlo"/>
          <w:b w:val="0"/>
          <w:color w:val="1A1F24"/>
          <w:sz w:val="16"/>
        </w:rPr>
        <w:t>def _f(v, default=None):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try: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if v is None or v == '':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    return default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return float(v)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except Exception: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return default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</w:t>
      </w:r>
    </w:p>
    <w:p>
      <w:pPr>
        <w:keepLines/>
        <w:pBdr>
          <w:left w:val="single" w:sz="14" w:space="8" w:color="9FB6CC"/>
        </w:pBdr>
        <w:shd w:val="clear" w:color="auto" w:fill="F5F7FA"/>
        <w:spacing w:before="0" w:after="0" w:line="240" w:lineRule="auto"/>
        <w:ind w:left="255" w:right="85"/>
      </w:pPr>
      <w:r>
        <w:rPr>
          <w:rFonts w:ascii="Menlo" w:hAnsi="Menlo" w:eastAsia="Menlo"/>
          <w:b w:val="0"/>
          <w:color w:val="1A1F24"/>
          <w:sz w:val="16"/>
        </w:rPr>
        <w:t>def _load(raw):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"""把可能被多层包裹的响应解开，直到拿到真正的 dict"""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d = raw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for _ in range(4):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if isinstance(d, (bytes, bytearray)):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    d = d.decode('utf-8')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if isinstance(d, str):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    try: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        d = json.loads(d)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    except Exception: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        break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elif isinstance(d, dict) and 'body' in d and 'data' not in d and 'result' not in d: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    d = d.get('body')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else: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    break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return d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</w:t>
      </w:r>
    </w:p>
    <w:p>
      <w:pPr>
        <w:keepLines/>
        <w:pBdr>
          <w:left w:val="single" w:sz="14" w:space="8" w:color="9FB6CC"/>
        </w:pBdr>
        <w:shd w:val="clear" w:color="auto" w:fill="F5F7FA"/>
        <w:spacing w:before="0" w:after="0" w:line="240" w:lineRule="auto"/>
        <w:ind w:left="255" w:right="85"/>
      </w:pPr>
      <w:r>
        <w:rPr>
          <w:rFonts w:ascii="Menlo" w:hAnsi="Menlo" w:eastAsia="Menlo"/>
          <w:b w:val="0"/>
          <w:color w:val="1A1F24"/>
          <w:sz w:val="16"/>
        </w:rPr>
        <w:t>async def main(args: Args) -&gt; Output: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params = args.params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d = _load(params['body'])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if not isinstance(d, dict):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ret: Output = {'top20': [], 'code_in': '', 'cut': 0, 'n': 0}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return ret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</w:t>
      </w:r>
    </w:p>
    <w:p>
      <w:pPr>
        <w:keepLines/>
        <w:pBdr>
          <w:left w:val="single" w:sz="14" w:space="8" w:color="9FB6CC"/>
        </w:pBdr>
        <w:shd w:val="clear" w:color="auto" w:fill="F5F7FA"/>
        <w:spacing w:before="0" w:after="0" w:line="240" w:lineRule="auto"/>
        <w:ind w:left="255" w:right="85"/>
      </w:pPr>
      <w:r>
        <w:rPr>
          <w:rFonts w:ascii="Menlo" w:hAnsi="Menlo" w:eastAsia="Menlo"/>
          <w:b w:val="0"/>
          <w:color w:val="1A1F24"/>
          <w:sz w:val="16"/>
        </w:rPr>
        <w:t xml:space="preserve">    rows = (d.get('data') or {}).get('rank_list') or []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out = []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for x in rows: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nm = x.get('name') or ''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if 'ST' in nm or '退' in nm:            # 剔除 ST / 退市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    continue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amt = _f(x.get('turnover'), 0.0) / 1e4   # 万元 -&gt; 亿元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if amt &lt;= 0: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    continue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out.append({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    'code':     (x.get('code') or '')[2:],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    'market':   (x.get('code') or '')[:2],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    'name':     nm,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    'price':    _f(x.get('zxj'), 0.0),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    'pct':      _f(x.get('zdf'), 0.0),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    'amount':   round(amt, 2),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    'turnover': _f(x.get('hsl'), 0.0),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    'pe':       _f(x.get('pe_ttm')),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    'pb':       _f(x.get('pn')),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    'mktcap':   _f(x.get('zsz'), 0.0),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    'main_in':  round(_f(x.get('zljlr'), 0.0) / 1e4, 2),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    'amp':      _f(x.get('zf'), 0.0),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    'd5':       _f(x.get('zdf_d5'), 0.0),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    'd20':      _f(x.get('zdf_d20'), 0.0),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})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</w:t>
      </w:r>
    </w:p>
    <w:p>
      <w:pPr>
        <w:keepLines/>
        <w:pBdr>
          <w:left w:val="single" w:sz="14" w:space="8" w:color="9FB6CC"/>
        </w:pBdr>
        <w:shd w:val="clear" w:color="auto" w:fill="F5F7FA"/>
        <w:spacing w:before="0" w:after="180" w:line="240" w:lineRule="auto"/>
        <w:ind w:left="255" w:right="85"/>
      </w:pPr>
      <w:r>
        <w:rPr>
          <w:rFonts w:ascii="Menlo" w:hAnsi="Menlo" w:eastAsia="Menlo"/>
          <w:b w:val="0"/>
          <w:color w:val="1A1F24"/>
          <w:sz w:val="16"/>
        </w:rPr>
        <w:t xml:space="preserve">    out.sort(key=lambda r: -r['amount'])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top20 = out[:20]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for i, r in enumerate(top20):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r['rank'] = i + 1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ret: Output = {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'top20':   top20,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'code_in': ','.join('"%s"' % r['code'] for r in top20),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'cut':     top20[-1]['amount'] if top20 else 0,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'n':       len(top20),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}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return ret</w:t>
      </w:r>
    </w:p>
    <w:p>
      <w:pPr>
        <w:spacing w:after="80" w:before="0"/>
      </w:pPr>
      <w:r>
        <w:rPr>
          <w:rFonts w:ascii="PingFang SC" w:hAnsi="PingFang SC" w:eastAsia="PingFang SC"/>
          <w:b w:val="0"/>
          <w:color w:val="59636E"/>
          <w:sz w:val="18"/>
        </w:rPr>
        <w:t>代码 4-2　节点 B：把腾讯榜单归一化为标准股票对象，并生成下游批量查询用的代码串。</w:t>
      </w:r>
    </w:p>
    <w:p>
      <w:pPr>
        <w:pBdr>
          <w:left w:val="single" w:sz="18" w:space="8" w:color="E0A800"/>
        </w:pBdr>
        <w:shd w:val="clear" w:color="auto" w:fill="FFF8E1"/>
        <w:spacing w:before="120" w:after="180" w:line="324" w:lineRule="auto"/>
        <w:ind w:left="255" w:right="85"/>
      </w:pPr>
      <w:r>
        <w:rPr>
          <w:rFonts w:ascii="PingFang SC" w:hAnsi="PingFang SC" w:eastAsia="PingFang SC"/>
          <w:b/>
          <w:color w:val="8A5A00"/>
          <w:sz w:val="20"/>
        </w:rPr>
        <w:t xml:space="preserve">为什么要有 _load　</w:t>
      </w:r>
      <w:r>
        <w:rPr>
          <w:rFonts w:ascii="PingFang SC" w:hAnsi="PingFang SC" w:eastAsia="PingFang SC"/>
          <w:b w:val="0"/>
          <w:color w:val="3A3020"/>
          <w:sz w:val="20"/>
        </w:rPr>
        <w:t>扣子的 HTTP 节点把整个输出对象（body / statusCode / headers）序列化后传给下游，所以代码里 json.loads 拿到的是 {"body": "{...}"}，比预期多一层。_load 会循环解包，同时兼容「绑定了整个节点」和「绑定了 body 字段」两种情况。节点 D 复用同一个函数。</w:t>
      </w:r>
    </w:p>
    <w:p>
      <w:pPr>
        <w:pStyle w:val="Heading2"/>
        <w:keepNext/>
      </w:pPr>
      <w:r>
        <w:rPr>
          <w:rFonts w:ascii="PingFang SC" w:hAnsi="PingFang SC" w:eastAsia="PingFang SC"/>
          <w:b/>
          <w:color w:val="2E6DA4"/>
          <w:sz w:val="26"/>
        </w:rPr>
        <w:t>4.3  验收标准</w:t>
      </w:r>
    </w:p>
    <w:tbl>
      <w:tblPr>
        <w:tblW w:type="dxa" w:w="9752"/>
        <w:tblStyle w:val="TableGrid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2608"/>
        <w:gridCol w:w="5216"/>
      </w:tblGrid>
      <w:tr>
        <w:trPr>
          <w:cantSplit/>
          <w:tblHeader w:val="true"/>
        </w:trPr>
        <w:tc>
          <w:tcPr>
            <w:tcW w:type="dxa" w:w="1928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输出</w:t>
            </w:r>
          </w:p>
        </w:tc>
        <w:tc>
          <w:tcPr>
            <w:tcW w:type="dxa" w:w="2608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正确值</w:t>
            </w:r>
          </w:p>
        </w:tc>
        <w:tc>
          <w:tcPr>
            <w:tcW w:type="dxa" w:w="5216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不正确的含义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before="40" w:line="288" w:lineRule="auto"/>
            </w:pPr>
            <w:r>
              <w:rPr>
                <w:rFonts w:ascii="Menlo" w:hAnsi="Menlo" w:eastAsia="Menlo"/>
                <w:b w:val="0"/>
                <w:color w:val="1F2328"/>
                <w:sz w:val="16"/>
              </w:rPr>
              <w:t>n</w:t>
            </w:r>
          </w:p>
        </w:tc>
        <w:tc>
          <w:tcPr>
            <w:tcW w:type="dxa" w:w="260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20 左右</w:t>
            </w:r>
          </w:p>
        </w:tc>
        <w:tc>
          <w:tcPr>
            <w:tcW w:type="dxa" w:w="5216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为 0 说明外层没解开；小于 20 说明过滤过严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before="40" w:line="288" w:lineRule="auto"/>
            </w:pPr>
            <w:r>
              <w:rPr>
                <w:rFonts w:ascii="Menlo" w:hAnsi="Menlo" w:eastAsia="Menlo"/>
                <w:b w:val="0"/>
                <w:color w:val="1F2328"/>
                <w:sz w:val="16"/>
              </w:rPr>
              <w:t>cut</w:t>
            </w:r>
          </w:p>
        </w:tc>
        <w:tc>
          <w:tcPr>
            <w:tcW w:type="dxa" w:w="260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几十（亿）</w:t>
            </w:r>
          </w:p>
        </w:tc>
        <w:tc>
          <w:tcPr>
            <w:tcW w:type="dxa" w:w="5216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实测约 45，可用作入榜门槛参考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before="40" w:line="288" w:lineRule="auto"/>
            </w:pPr>
            <w:r>
              <w:rPr>
                <w:rFonts w:ascii="Menlo" w:hAnsi="Menlo" w:eastAsia="Menlo"/>
                <w:b w:val="0"/>
                <w:color w:val="1F2328"/>
                <w:sz w:val="16"/>
              </w:rPr>
              <w:t>code_in</w:t>
            </w:r>
          </w:p>
        </w:tc>
        <w:tc>
          <w:tcPr>
            <w:tcW w:type="dxa" w:w="260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20 个带引号代码</w:t>
            </w:r>
          </w:p>
        </w:tc>
        <w:tc>
          <w:tcPr>
            <w:tcW w:type="dxa" w:w="5216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少一个下游就少一只票的标签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before="40" w:line="288" w:lineRule="auto"/>
            </w:pPr>
            <w:r>
              <w:rPr>
                <w:rFonts w:ascii="Menlo" w:hAnsi="Menlo" w:eastAsia="Menlo"/>
                <w:b w:val="0"/>
                <w:color w:val="1F2328"/>
                <w:sz w:val="16"/>
              </w:rPr>
              <w:t>top20[0]</w:t>
            </w:r>
          </w:p>
        </w:tc>
        <w:tc>
          <w:tcPr>
            <w:tcW w:type="dxa" w:w="260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成交额最大的票</w:t>
            </w:r>
          </w:p>
        </w:tc>
        <w:tc>
          <w:tcPr>
            <w:tcW w:type="dxa" w:w="5216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排序错了说明 turnover 单位换算有误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8" w:space="4" w:color="B9CFE3"/>
        </w:pBdr>
        <w:spacing w:before="440"/>
      </w:pPr>
      <w:r>
        <w:rPr>
          <w:rFonts w:ascii="PingFang SC" w:hAnsi="PingFang SC" w:eastAsia="PingFang SC"/>
          <w:b/>
          <w:color w:val="16456B"/>
          <w:sz w:val="34"/>
        </w:rPr>
        <w:t>5  第一阶段：板块标签</w:t>
      </w:r>
    </w:p>
    <w:p>
      <w:pPr>
        <w:pStyle w:val="Heading2"/>
        <w:keepNext/>
      </w:pPr>
      <w:r>
        <w:rPr>
          <w:rFonts w:ascii="PingFang SC" w:hAnsi="PingFang SC" w:eastAsia="PingFang SC"/>
          <w:b/>
          <w:color w:val="2E6DA4"/>
          <w:sz w:val="26"/>
        </w:rPr>
        <w:t>5.1  节点 C：HTTP 请求</w:t>
      </w:r>
    </w:p>
    <w:tbl>
      <w:tblPr>
        <w:tblW w:type="dxa" w:w="9752"/>
        <w:tblStyle w:val="TableGrid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370"/>
      </w:tblGrid>
      <w:tr>
        <w:trPr>
          <w:cantSplit/>
          <w:tblHeader w:val="true"/>
        </w:trPr>
        <w:tc>
          <w:tcPr>
            <w:tcW w:type="dxa" w:w="2381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项</w:t>
            </w:r>
          </w:p>
        </w:tc>
        <w:tc>
          <w:tcPr>
            <w:tcW w:type="dxa" w:w="7370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方法</w:t>
            </w:r>
          </w:p>
        </w:tc>
        <w:tc>
          <w:tcPr>
            <w:tcW w:type="dxa" w:w="7370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GET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URL</w:t>
            </w:r>
          </w:p>
        </w:tc>
        <w:tc>
          <w:tcPr>
            <w:tcW w:type="dxa" w:w="7370"/>
          </w:tcPr>
          <w:p>
            <w:pPr>
              <w:spacing w:after="40" w:before="40" w:line="288" w:lineRule="auto"/>
            </w:pPr>
            <w:r>
              <w:rPr>
                <w:rFonts w:ascii="Menlo" w:hAnsi="Menlo" w:eastAsia="Menlo"/>
                <w:b w:val="0"/>
                <w:color w:val="1F2328"/>
                <w:sz w:val="16"/>
              </w:rPr>
              <w:t>https://datacenter-web.eastmoney.com/api/data/v1/get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Query · reportName</w:t>
            </w:r>
          </w:p>
        </w:tc>
        <w:tc>
          <w:tcPr>
            <w:tcW w:type="dxa" w:w="7370"/>
          </w:tcPr>
          <w:p>
            <w:pPr>
              <w:spacing w:after="40" w:before="40" w:line="288" w:lineRule="auto"/>
            </w:pPr>
            <w:r>
              <w:rPr>
                <w:rFonts w:ascii="Menlo" w:hAnsi="Menlo" w:eastAsia="Menlo"/>
                <w:b w:val="0"/>
                <w:color w:val="1F2328"/>
                <w:sz w:val="16"/>
              </w:rPr>
              <w:t>RPT_F10_CORETHEME_BOARDTYPE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Query · columns</w:t>
            </w:r>
          </w:p>
        </w:tc>
        <w:tc>
          <w:tcPr>
            <w:tcW w:type="dxa" w:w="7370"/>
          </w:tcPr>
          <w:p>
            <w:pPr>
              <w:spacing w:after="40" w:before="40" w:line="288" w:lineRule="auto"/>
            </w:pPr>
            <w:r>
              <w:rPr>
                <w:rFonts w:ascii="Menlo" w:hAnsi="Menlo" w:eastAsia="Menlo"/>
                <w:b w:val="0"/>
                <w:color w:val="1F2328"/>
                <w:sz w:val="16"/>
              </w:rPr>
              <w:t>SECURITY_CODE,BOARD_NAME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Query · filter</w:t>
            </w:r>
          </w:p>
        </w:tc>
        <w:tc>
          <w:tcPr>
            <w:tcW w:type="dxa" w:w="7370"/>
          </w:tcPr>
          <w:p>
            <w:pPr>
              <w:spacing w:after="40" w:before="40" w:line="288" w:lineRule="auto"/>
            </w:pPr>
            <w:r>
              <w:rPr>
                <w:rFonts w:ascii="Menlo" w:hAnsi="Menlo" w:eastAsia="Menlo"/>
                <w:b w:val="0"/>
                <w:color w:val="1F2328"/>
                <w:sz w:val="16"/>
              </w:rPr>
              <w:t>(SECURITY_CODE in ({{code_in}}))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Query · pageNumber</w:t>
            </w:r>
          </w:p>
        </w:tc>
        <w:tc>
          <w:tcPr>
            <w:tcW w:type="dxa" w:w="7370"/>
          </w:tcPr>
          <w:p>
            <w:pPr>
              <w:spacing w:after="40" w:before="40" w:line="288" w:lineRule="auto"/>
            </w:pPr>
            <w:r>
              <w:rPr>
                <w:rFonts w:ascii="Menlo" w:hAnsi="Menlo" w:eastAsia="Menlo"/>
                <w:b w:val="0"/>
                <w:color w:val="1F2328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Query · pageSize</w:t>
            </w:r>
          </w:p>
        </w:tc>
        <w:tc>
          <w:tcPr>
            <w:tcW w:type="dxa" w:w="7370"/>
          </w:tcPr>
          <w:p>
            <w:pPr>
              <w:spacing w:after="40" w:before="40" w:line="288" w:lineRule="auto"/>
            </w:pPr>
            <w:r>
              <w:rPr>
                <w:rFonts w:ascii="Menlo" w:hAnsi="Menlo" w:eastAsia="Menlo"/>
                <w:b w:val="0"/>
                <w:color w:val="1F2328"/>
                <w:sz w:val="16"/>
              </w:rPr>
              <w:t>1000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Query · source</w:t>
            </w:r>
          </w:p>
        </w:tc>
        <w:tc>
          <w:tcPr>
            <w:tcW w:type="dxa" w:w="7370"/>
          </w:tcPr>
          <w:p>
            <w:pPr>
              <w:spacing w:after="40" w:before="40" w:line="288" w:lineRule="auto"/>
            </w:pPr>
            <w:r>
              <w:rPr>
                <w:rFonts w:ascii="Menlo" w:hAnsi="Menlo" w:eastAsia="Menlo"/>
                <w:b w:val="0"/>
                <w:color w:val="1F2328"/>
                <w:sz w:val="16"/>
              </w:rPr>
              <w:t>HSF10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Query · client</w:t>
            </w:r>
          </w:p>
        </w:tc>
        <w:tc>
          <w:tcPr>
            <w:tcW w:type="dxa" w:w="7370"/>
          </w:tcPr>
          <w:p>
            <w:pPr>
              <w:spacing w:after="40" w:before="40" w:line="288" w:lineRule="auto"/>
            </w:pPr>
            <w:r>
              <w:rPr>
                <w:rFonts w:ascii="Menlo" w:hAnsi="Menlo" w:eastAsia="Menlo"/>
                <w:b w:val="0"/>
                <w:color w:val="1F2328"/>
                <w:sz w:val="16"/>
              </w:rPr>
              <w:t>PC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Header · User-Agent</w:t>
            </w:r>
          </w:p>
        </w:tc>
        <w:tc>
          <w:tcPr>
            <w:tcW w:type="dxa" w:w="7370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同节点 A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Header · Referer</w:t>
            </w:r>
          </w:p>
        </w:tc>
        <w:tc>
          <w:tcPr>
            <w:tcW w:type="dxa" w:w="7370"/>
          </w:tcPr>
          <w:p>
            <w:pPr>
              <w:spacing w:after="40" w:before="40" w:line="288" w:lineRule="auto"/>
            </w:pPr>
            <w:r>
              <w:rPr>
                <w:rFonts w:ascii="Menlo" w:hAnsi="Menlo" w:eastAsia="Menlo"/>
                <w:b w:val="0"/>
                <w:color w:val="1F2328"/>
                <w:sz w:val="16"/>
              </w:rPr>
              <w:t>https://emweb.securities.eastmoney.com/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超时 / 重试</w:t>
            </w:r>
          </w:p>
        </w:tc>
        <w:tc>
          <w:tcPr>
            <w:tcW w:type="dxa" w:w="7370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15 秒 / 3 次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PingFang SC" w:hAnsi="PingFang SC" w:eastAsia="PingFang SC"/>
          <w:b w:val="0"/>
          <w:color w:val="59636E"/>
          <w:sz w:val="18"/>
        </w:rPr>
        <w:t>表 5-1　节点 C 配置。20 只票约返回 650 行，一次请求即可，无需分页循环。</w:t>
      </w:r>
    </w:p>
    <w:p>
      <w:pPr>
        <w:pBdr>
          <w:left w:val="single" w:sz="18" w:space="8" w:color="E0A800"/>
        </w:pBdr>
        <w:shd w:val="clear" w:color="auto" w:fill="FFF8E1"/>
        <w:spacing w:before="120" w:after="180" w:line="324" w:lineRule="auto"/>
        <w:ind w:left="255" w:right="85"/>
      </w:pPr>
      <w:r>
        <w:rPr>
          <w:rFonts w:ascii="PingFang SC" w:hAnsi="PingFang SC" w:eastAsia="PingFang SC"/>
          <w:b/>
          <w:color w:val="8A5A00"/>
          <w:sz w:val="20"/>
        </w:rPr>
        <w:t xml:space="preserve">编码坑　</w:t>
      </w:r>
      <w:r>
        <w:rPr>
          <w:rFonts w:ascii="PingFang SC" w:hAnsi="PingFang SC" w:eastAsia="PingFang SC"/>
          <w:b w:val="0"/>
          <w:color w:val="3A3020"/>
          <w:sz w:val="20"/>
        </w:rPr>
        <w:t>filter 里含空格、引号、括号。若返回 result.data 为 null，把 in 前后的空格换成 %20 再试。code_in 本身已带双引号，filter 外层不要再加引号。</w:t>
      </w:r>
    </w:p>
    <w:p>
      <w:pPr>
        <w:pStyle w:val="Heading2"/>
        <w:keepNext/>
      </w:pPr>
      <w:r>
        <w:rPr>
          <w:rFonts w:ascii="PingFang SC" w:hAnsi="PingFang SC" w:eastAsia="PingFang SC"/>
          <w:b/>
          <w:color w:val="2E6DA4"/>
          <w:sz w:val="26"/>
        </w:rPr>
        <w:t>5.2  节点 D：合并与去噪</w:t>
      </w:r>
    </w:p>
    <w:tbl>
      <w:tblPr>
        <w:tblW w:type="dxa" w:w="9752"/>
        <w:tblStyle w:val="TableGrid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1928"/>
        <w:gridCol w:w="5329"/>
      </w:tblGrid>
      <w:tr>
        <w:trPr>
          <w:cantSplit/>
          <w:tblHeader w:val="true"/>
        </w:trPr>
        <w:tc>
          <w:tcPr>
            <w:tcW w:type="dxa" w:w="2494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输入</w:t>
            </w:r>
          </w:p>
        </w:tc>
        <w:tc>
          <w:tcPr>
            <w:tcW w:type="dxa" w:w="1928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类型</w:t>
            </w:r>
          </w:p>
        </w:tc>
        <w:tc>
          <w:tcPr>
            <w:tcW w:type="dxa" w:w="5329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引用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 w:before="40" w:line="288" w:lineRule="auto"/>
            </w:pPr>
            <w:r>
              <w:rPr>
                <w:rFonts w:ascii="Menlo" w:hAnsi="Menlo" w:eastAsia="Menlo"/>
                <w:b w:val="0"/>
                <w:color w:val="1F2328"/>
                <w:sz w:val="16"/>
              </w:rPr>
              <w:t>stock_list</w:t>
            </w:r>
          </w:p>
        </w:tc>
        <w:tc>
          <w:tcPr>
            <w:tcW w:type="dxa" w:w="192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Array&lt;Object&gt;</w:t>
            </w:r>
          </w:p>
        </w:tc>
        <w:tc>
          <w:tcPr>
            <w:tcW w:type="dxa" w:w="5329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节点 B 的 top20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 w:before="40" w:line="288" w:lineRule="auto"/>
            </w:pPr>
            <w:r>
              <w:rPr>
                <w:rFonts w:ascii="Menlo" w:hAnsi="Menlo" w:eastAsia="Menlo"/>
                <w:b w:val="0"/>
                <w:color w:val="1F2328"/>
                <w:sz w:val="16"/>
              </w:rPr>
              <w:t>tag_body</w:t>
            </w:r>
          </w:p>
        </w:tc>
        <w:tc>
          <w:tcPr>
            <w:tcW w:type="dxa" w:w="192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String</w:t>
            </w:r>
          </w:p>
        </w:tc>
        <w:tc>
          <w:tcPr>
            <w:tcW w:type="dxa" w:w="5329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节点 C 的 body</w:t>
            </w:r>
          </w:p>
        </w:tc>
      </w:tr>
    </w:tbl>
    <w:p>
      <w:pPr>
        <w:keepNext/>
        <w:spacing w:after="40"/>
      </w:pPr>
    </w:p>
    <w:tbl>
      <w:tblPr>
        <w:tblW w:type="dxa" w:w="7824"/>
        <w:tblStyle w:val="TableGrid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5329"/>
      </w:tblGrid>
      <w:tr>
        <w:trPr>
          <w:cantSplit/>
          <w:tblHeader w:val="true"/>
        </w:trPr>
        <w:tc>
          <w:tcPr>
            <w:tcW w:type="dxa" w:w="2494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输出</w:t>
            </w:r>
          </w:p>
        </w:tc>
        <w:tc>
          <w:tcPr>
            <w:tcW w:type="dxa" w:w="5329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类型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 w:before="40" w:line="288" w:lineRule="auto"/>
            </w:pPr>
            <w:r>
              <w:rPr>
                <w:rFonts w:ascii="Menlo" w:hAnsi="Menlo" w:eastAsia="Menlo"/>
                <w:b w:val="0"/>
                <w:color w:val="1F2328"/>
                <w:sz w:val="16"/>
              </w:rPr>
              <w:t>stock_tags</w:t>
            </w:r>
          </w:p>
        </w:tc>
        <w:tc>
          <w:tcPr>
            <w:tcW w:type="dxa" w:w="5329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Array&lt;Object&gt;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 w:before="40" w:line="288" w:lineRule="auto"/>
            </w:pPr>
            <w:r>
              <w:rPr>
                <w:rFonts w:ascii="Menlo" w:hAnsi="Menlo" w:eastAsia="Menlo"/>
                <w:b w:val="0"/>
                <w:color w:val="1F2328"/>
                <w:sz w:val="16"/>
              </w:rPr>
              <w:t>n_tag_total</w:t>
            </w:r>
          </w:p>
        </w:tc>
        <w:tc>
          <w:tcPr>
            <w:tcW w:type="dxa" w:w="5329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Integer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 w:before="40" w:line="288" w:lineRule="auto"/>
            </w:pPr>
            <w:r>
              <w:rPr>
                <w:rFonts w:ascii="Menlo" w:hAnsi="Menlo" w:eastAsia="Menlo"/>
                <w:b w:val="0"/>
                <w:color w:val="1F2328"/>
                <w:sz w:val="16"/>
              </w:rPr>
              <w:t>raw_payload</w:t>
            </w:r>
          </w:p>
        </w:tc>
        <w:tc>
          <w:tcPr>
            <w:tcW w:type="dxa" w:w="5329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String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 w:before="40" w:line="288" w:lineRule="auto"/>
            </w:pPr>
            <w:r>
              <w:rPr>
                <w:rFonts w:ascii="Menlo" w:hAnsi="Menlo" w:eastAsia="Menlo"/>
                <w:b w:val="0"/>
                <w:color w:val="1F2328"/>
                <w:sz w:val="16"/>
              </w:rPr>
              <w:t>trade_date</w:t>
            </w:r>
          </w:p>
        </w:tc>
        <w:tc>
          <w:tcPr>
            <w:tcW w:type="dxa" w:w="5329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String</w:t>
            </w:r>
          </w:p>
        </w:tc>
      </w:tr>
    </w:tbl>
    <w:p>
      <w:pPr>
        <w:spacing w:after="40"/>
      </w:pPr>
    </w:p>
    <w:p>
      <w:pPr>
        <w:keepLines/>
        <w:pBdr>
          <w:left w:val="single" w:sz="14" w:space="8" w:color="9FB6CC"/>
        </w:pBdr>
        <w:shd w:val="clear" w:color="auto" w:fill="F5F7FA"/>
        <w:spacing w:before="80" w:after="0" w:line="240" w:lineRule="auto"/>
        <w:ind w:left="255" w:right="85"/>
      </w:pPr>
      <w:r>
        <w:rPr>
          <w:rFonts w:ascii="Menlo" w:hAnsi="Menlo" w:eastAsia="Menlo"/>
          <w:b w:val="0"/>
          <w:color w:val="1A1F24"/>
          <w:sz w:val="16"/>
        </w:rPr>
        <w:t>import json, re, datetime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</w:t>
        <w:br/>
      </w:r>
      <w:r>
        <w:rPr>
          <w:rFonts w:ascii="Menlo" w:hAnsi="Menlo" w:eastAsia="Menlo"/>
          <w:b w:val="0"/>
          <w:color w:val="1A1F24"/>
          <w:sz w:val="16"/>
        </w:rPr>
        <w:t>def _load(raw):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d = raw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for _ in range(4):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if isinstance(d, (bytes, bytearray)):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    d = d.decode('utf-8')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if isinstance(d, str):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    try: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        d = json.loads(d)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    except Exception: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        break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elif isinstance(d, dict) and 'body' in d and 'data' not in d and 'result' not in d: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    d = d.get('body')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else: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    break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return d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</w:t>
      </w:r>
    </w:p>
    <w:p>
      <w:pPr>
        <w:keepLines/>
        <w:pBdr>
          <w:left w:val="single" w:sz="14" w:space="8" w:color="9FB6CC"/>
        </w:pBdr>
        <w:shd w:val="clear" w:color="auto" w:fill="F5F7FA"/>
        <w:spacing w:before="0" w:after="0" w:line="240" w:lineRule="auto"/>
        <w:ind w:left="255" w:right="85"/>
      </w:pPr>
      <w:r>
        <w:rPr>
          <w:rFonts w:ascii="Menlo" w:hAnsi="Menlo" w:eastAsia="Menlo"/>
          <w:b w:val="0"/>
          <w:color w:val="1A1F24"/>
          <w:sz w:val="16"/>
        </w:rPr>
        <w:t>DROP = {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# 资金 / 持仓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"融资融券", "沪股通", "深股通", "AH股", "转债标的", "证金持股", "大基金持股",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# 打包组合 / 身份标签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"茅指数", "宁组合", "核心资产", "中特估", "行业龙头", "权重股", "独角兽", "超级品牌",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"周期股", "趋势股", "专精特新", "新型工业化", "味蕾经济", "壳资源", "ST股",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# 交易属性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"高市净率", "高成长股", "高股息率", "破增发价股", "破净股", "百元股", "低价股",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"高价股", "次新股", "高送转", "昨日涨停", "昨日连板", "昨日触板", "昨日高振幅",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"股权分散", "东方财富热股",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# 地域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"一带一路", "京津冀", "粤港澳", "东北振兴", "自贸区",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# 业绩预告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"预盈预增", "预亏预减",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# 杂项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"贬值受益", "创投", "参股银行", "参股券商", "参股保险", "股权激励", "乡村振兴",</w:t>
        <w:br/>
      </w:r>
      <w:r>
        <w:rPr>
          <w:rFonts w:ascii="Menlo" w:hAnsi="Menlo" w:eastAsia="Menlo"/>
          <w:b w:val="0"/>
          <w:color w:val="1A1F24"/>
          <w:sz w:val="16"/>
        </w:rPr>
        <w:t>}</w:t>
        <w:br/>
      </w:r>
      <w:r>
        <w:rPr>
          <w:rFonts w:ascii="Menlo" w:hAnsi="Menlo" w:eastAsia="Menlo"/>
          <w:b w:val="0"/>
          <w:color w:val="1A1F24"/>
          <w:sz w:val="16"/>
        </w:rPr>
        <w:t>PATS = [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re.compile(r"(标准普尔|标普|MSCI|富时|罗素|道琼斯|深证|上证|中证|沪深|国证|深成|创业板综|创业成份|科创50|北证50)"),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re.compile(r"(重仓|增仓|减仓|新进|持股|调研|金股)"),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re.compile(r"^(大盘|中盘|小盘|微盘)"),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re.compile(r"(风格|板块|特区|三角|大开发|经济带)$"),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re.compile(r"[ⅠⅡⅢⅣ]$"),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re.compile(r"^昨日"),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re.compile(r"^\d{4}.*(预增|预减|预盈|预亏|中报|年报|季报)"),</w:t>
        <w:br/>
      </w:r>
      <w:r>
        <w:rPr>
          <w:rFonts w:ascii="Menlo" w:hAnsi="Menlo" w:eastAsia="Menlo"/>
          <w:b w:val="0"/>
          <w:color w:val="1A1F24"/>
          <w:sz w:val="16"/>
        </w:rPr>
        <w:t>]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</w:t>
      </w:r>
    </w:p>
    <w:p>
      <w:pPr>
        <w:keepLines/>
        <w:pBdr>
          <w:left w:val="single" w:sz="14" w:space="8" w:color="9FB6CC"/>
        </w:pBdr>
        <w:shd w:val="clear" w:color="auto" w:fill="F5F7FA"/>
        <w:spacing w:before="0" w:after="0" w:line="240" w:lineRule="auto"/>
        <w:ind w:left="255" w:right="85"/>
      </w:pPr>
      <w:r>
        <w:rPr>
          <w:rFonts w:ascii="Menlo" w:hAnsi="Menlo" w:eastAsia="Menlo"/>
          <w:b w:val="0"/>
          <w:color w:val="1A1F24"/>
          <w:sz w:val="16"/>
        </w:rPr>
        <w:t>def _keep(t):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if t in DROP: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return False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if t.endswith("_"):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return False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return not any(p.search(t) for p in PATS)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</w:t>
        <w:br/>
      </w:r>
      <w:r>
        <w:rPr>
          <w:rFonts w:ascii="Menlo" w:hAnsi="Menlo" w:eastAsia="Menlo"/>
          <w:b w:val="0"/>
          <w:color w:val="1A1F24"/>
          <w:sz w:val="16"/>
        </w:rPr>
        <w:t>async def main(args: Args) -&gt; Output: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params = args.params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stocks = params['stock_list']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d = _load(params['tag_body'])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rows = ((d or {}).get('result') or {}).get('data') or []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</w:t>
      </w:r>
    </w:p>
    <w:p>
      <w:pPr>
        <w:keepLines/>
        <w:pBdr>
          <w:left w:val="single" w:sz="14" w:space="8" w:color="9FB6CC"/>
        </w:pBdr>
        <w:shd w:val="clear" w:color="auto" w:fill="F5F7FA"/>
        <w:spacing w:before="0" w:after="0" w:line="240" w:lineRule="auto"/>
        <w:ind w:left="255" w:right="85"/>
      </w:pPr>
      <w:r>
        <w:rPr>
          <w:rFonts w:ascii="Menlo" w:hAnsi="Menlo" w:eastAsia="Menlo"/>
          <w:b w:val="0"/>
          <w:color w:val="1A1F24"/>
          <w:sz w:val="16"/>
        </w:rPr>
        <w:t xml:space="preserve">    by = {}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for r in rows: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by.setdefault(r.get('SECURITY_CODE'), []).append(r.get('BOARD_NAME'))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stock_tags = []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for s in stocks: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raw_tags = by.get(s['code'], [])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tags = [t for t in raw_tags if t and _keep(t)]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s2 = dict(s)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s2['tags'] = tags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s2['n_tag'] = len(tags)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s2['n_raw'] = len(raw_tags)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stock_tags.append(s2)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</w:t>
      </w:r>
    </w:p>
    <w:p>
      <w:pPr>
        <w:keepLines/>
        <w:pBdr>
          <w:left w:val="single" w:sz="14" w:space="8" w:color="9FB6CC"/>
        </w:pBdr>
        <w:shd w:val="clear" w:color="auto" w:fill="F5F7FA"/>
        <w:spacing w:before="0" w:after="180" w:line="240" w:lineRule="auto"/>
        <w:ind w:left="255" w:right="85"/>
      </w:pPr>
      <w:r>
        <w:rPr>
          <w:rFonts w:ascii="Menlo" w:hAnsi="Menlo" w:eastAsia="Menlo"/>
          <w:b w:val="0"/>
          <w:color w:val="1A1F24"/>
          <w:sz w:val="16"/>
        </w:rPr>
        <w:t xml:space="preserve">    ret: Output = {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'stock_tags':  stock_tags,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'n_tag_total': sum(x['n_raw'] for x in stock_tags),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'raw_payload': json.dumps(stock_tags, ensure_ascii=False),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'trade_date':  datetime.date.today().isoformat(),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}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return ret</w:t>
      </w:r>
    </w:p>
    <w:p>
      <w:pPr>
        <w:spacing w:after="80" w:before="0"/>
      </w:pPr>
      <w:r>
        <w:rPr>
          <w:rFonts w:ascii="PingFang SC" w:hAnsi="PingFang SC" w:eastAsia="PingFang SC"/>
          <w:b w:val="0"/>
          <w:color w:val="59636E"/>
          <w:sz w:val="18"/>
        </w:rPr>
        <w:t>代码 5-1　节点 D：把题材标签合并进股票对象，并按规则去噪。</w:t>
      </w:r>
    </w:p>
    <w:p>
      <w:pPr>
        <w:pStyle w:val="Heading2"/>
      </w:pPr>
      <w:r>
        <w:rPr>
          <w:rFonts w:ascii="PingFang SC" w:hAnsi="PingFang SC" w:eastAsia="PingFang SC"/>
          <w:b/>
          <w:color w:val="2E6DA4"/>
          <w:sz w:val="26"/>
        </w:rPr>
        <w:t>5.3  去噪规则</w:t>
      </w:r>
    </w:p>
    <w:p>
      <w:pPr>
        <w:keepNext/>
        <w:spacing w:after="120" w:before="0"/>
        <w:ind w:left="0"/>
      </w:pPr>
      <w:r>
        <w:rPr>
          <w:rFonts w:ascii="PingFang SC" w:hAnsi="PingFang SC" w:eastAsia="PingFang SC"/>
          <w:b w:val="0"/>
          <w:color w:val="1F2328"/>
          <w:sz w:val="21"/>
        </w:rPr>
        <w:t>不去噪的话，「连续两三天集中出现」会被伪标签刷爆——「融资融券」「MSCI中国」这类标签每天都出现，天天都算连击。这是整条链最容易翻车的地方。</w:t>
      </w:r>
    </w:p>
    <w:tbl>
      <w:tblPr>
        <w:tblW w:type="dxa" w:w="9865"/>
        <w:tblStyle w:val="TableGrid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3742"/>
        <w:gridCol w:w="4082"/>
      </w:tblGrid>
      <w:tr>
        <w:trPr>
          <w:cantSplit/>
          <w:tblHeader w:val="true"/>
        </w:trPr>
        <w:tc>
          <w:tcPr>
            <w:tcW w:type="dxa" w:w="2041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规则</w:t>
            </w:r>
          </w:p>
        </w:tc>
        <w:tc>
          <w:tcPr>
            <w:tcW w:type="dxa" w:w="3742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剔除对象</w:t>
            </w:r>
          </w:p>
        </w:tc>
        <w:tc>
          <w:tcPr>
            <w:tcW w:type="dxa" w:w="4082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例子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固定黑名单</w:t>
            </w:r>
          </w:p>
        </w:tc>
        <w:tc>
          <w:tcPr>
            <w:tcW w:type="dxa" w:w="3742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打包组合、身份标签、交易属性</w:t>
            </w:r>
          </w:p>
        </w:tc>
        <w:tc>
          <w:tcPr>
            <w:tcW w:type="dxa" w:w="4082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茅指数、宁组合、权重股、行业龙头、高市净率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指数成分正则</w:t>
            </w:r>
          </w:p>
        </w:tc>
        <w:tc>
          <w:tcPr>
            <w:tcW w:type="dxa" w:w="3742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各类指数成分股标签</w:t>
            </w:r>
          </w:p>
        </w:tc>
        <w:tc>
          <w:tcPr>
            <w:tcW w:type="dxa" w:w="4082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深证100R、深成500、中证500、创业板综、创业成份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资金持仓正则</w:t>
            </w:r>
          </w:p>
        </w:tc>
        <w:tc>
          <w:tcPr>
            <w:tcW w:type="dxa" w:w="3742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重仓 / 减仓 / 新进 / 持股 / 调研</w:t>
            </w:r>
          </w:p>
        </w:tc>
        <w:tc>
          <w:tcPr>
            <w:tcW w:type="dxa" w:w="4082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基金减仓、保险新进、券商金股、证金持股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风格与地域正则</w:t>
            </w:r>
          </w:p>
        </w:tc>
        <w:tc>
          <w:tcPr>
            <w:tcW w:type="dxa" w:w="3742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风格标签、地域标签</w:t>
            </w:r>
          </w:p>
        </w:tc>
        <w:tc>
          <w:tcPr>
            <w:tcW w:type="dxa" w:w="4082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先进制造风格、深圳特区、长江三角、西部大开发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罗马数字后缀</w:t>
            </w:r>
          </w:p>
        </w:tc>
        <w:tc>
          <w:tcPr>
            <w:tcW w:type="dxa" w:w="3742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行业分级重名</w:t>
            </w:r>
          </w:p>
        </w:tc>
        <w:tc>
          <w:tcPr>
            <w:tcW w:type="dxa" w:w="4082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白酒Ⅱ、银行Ⅲ、股份制银行Ⅲ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以下划线结尾</w:t>
            </w:r>
          </w:p>
        </w:tc>
        <w:tc>
          <w:tcPr>
            <w:tcW w:type="dxa" w:w="3742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指数简称</w:t>
            </w:r>
          </w:p>
        </w:tc>
        <w:tc>
          <w:tcPr>
            <w:tcW w:type="dxa" w:w="4082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上证180_、HS300_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年份 + 财报词</w:t>
            </w:r>
          </w:p>
        </w:tc>
        <w:tc>
          <w:tcPr>
            <w:tcW w:type="dxa" w:w="3742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业绩预告类标签</w:t>
            </w:r>
          </w:p>
        </w:tc>
        <w:tc>
          <w:tcPr>
            <w:tcW w:type="dxa" w:w="4082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2026中报预增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PingFang SC" w:hAnsi="PingFang SC" w:eastAsia="PingFang SC"/>
          <w:b w:val="0"/>
          <w:color w:val="59636E"/>
          <w:sz w:val="18"/>
        </w:rPr>
        <w:t>表 5-2　七条去噪规则。用真实 Top20 实测：命中板块从 70 条压缩到 26 条，前排全部变为真板块。</w:t>
      </w:r>
    </w:p>
    <w:p>
      <w:pPr>
        <w:pStyle w:val="Heading2"/>
        <w:keepNext/>
      </w:pPr>
      <w:r>
        <w:rPr>
          <w:rFonts w:ascii="PingFang SC" w:hAnsi="PingFang SC" w:eastAsia="PingFang SC"/>
          <w:b/>
          <w:color w:val="2E6DA4"/>
          <w:sz w:val="26"/>
        </w:rPr>
        <w:t>5.4  验收标准</w:t>
      </w:r>
    </w:p>
    <w:tbl>
      <w:tblPr>
        <w:tblW w:type="dxa" w:w="9752"/>
        <w:tblStyle w:val="TableGrid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2608"/>
        <w:gridCol w:w="4649"/>
      </w:tblGrid>
      <w:tr>
        <w:trPr>
          <w:cantSplit/>
          <w:tblHeader w:val="true"/>
        </w:trPr>
        <w:tc>
          <w:tcPr>
            <w:tcW w:type="dxa" w:w="2494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输出</w:t>
            </w:r>
          </w:p>
        </w:tc>
        <w:tc>
          <w:tcPr>
            <w:tcW w:type="dxa" w:w="2608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预期值</w:t>
            </w:r>
          </w:p>
        </w:tc>
        <w:tc>
          <w:tcPr>
            <w:tcW w:type="dxa" w:w="4649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异常含义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 w:before="40" w:line="288" w:lineRule="auto"/>
            </w:pPr>
            <w:r>
              <w:rPr>
                <w:rFonts w:ascii="Menlo" w:hAnsi="Menlo" w:eastAsia="Menlo"/>
                <w:b w:val="0"/>
                <w:color w:val="1F2328"/>
                <w:sz w:val="16"/>
              </w:rPr>
              <w:t>n_tag_total</w:t>
            </w:r>
          </w:p>
        </w:tc>
        <w:tc>
          <w:tcPr>
            <w:tcW w:type="dxa" w:w="260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600 ~ 750</w:t>
            </w:r>
          </w:p>
        </w:tc>
        <w:tc>
          <w:tcPr>
            <w:tcW w:type="dxa" w:w="4649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低于 100 说明 filter 未生效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n_raw（单票）</w:t>
            </w:r>
          </w:p>
        </w:tc>
        <w:tc>
          <w:tcPr>
            <w:tcW w:type="dxa" w:w="260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25 ~ 40</w:t>
            </w:r>
          </w:p>
        </w:tc>
        <w:tc>
          <w:tcPr>
            <w:tcW w:type="dxa" w:w="4649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偏少说明有票没匹配上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tags（单票）</w:t>
            </w:r>
          </w:p>
        </w:tc>
        <w:tc>
          <w:tcPr>
            <w:tcW w:type="dxa" w:w="260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5 ~ 20</w:t>
            </w:r>
          </w:p>
        </w:tc>
        <w:tc>
          <w:tcPr>
            <w:tcW w:type="dxa" w:w="4649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接近 n_raw 说明黑名单没生效</w:t>
            </w:r>
          </w:p>
        </w:tc>
      </w:tr>
    </w:tbl>
    <w:p>
      <w:pPr>
        <w:spacing w:after="40"/>
      </w:pPr>
    </w:p>
    <w:p>
      <w:pPr>
        <w:spacing w:after="120" w:before="0"/>
        <w:ind w:left="0"/>
      </w:pPr>
      <w:r>
        <w:rPr>
          <w:rFonts w:ascii="PingFang SC" w:hAnsi="PingFang SC" w:eastAsia="PingFang SC"/>
          <w:b w:val="0"/>
          <w:color w:val="1F2328"/>
          <w:sz w:val="21"/>
        </w:rPr>
        <w:t>以兆易创新为样本，去噪后的标签应为：</w:t>
      </w:r>
    </w:p>
    <w:p>
      <w:pPr>
        <w:keepLines/>
        <w:pBdr>
          <w:left w:val="single" w:sz="14" w:space="8" w:color="9FB6CC"/>
        </w:pBdr>
        <w:shd w:val="clear" w:color="auto" w:fill="F5F7FA"/>
        <w:spacing w:before="80" w:after="180" w:line="240" w:lineRule="auto"/>
        <w:ind w:left="255" w:right="85"/>
      </w:pPr>
      <w:r>
        <w:rPr>
          <w:rFonts w:ascii="Menlo" w:hAnsi="Menlo" w:eastAsia="Menlo"/>
          <w:b w:val="0"/>
          <w:color w:val="1A1F24"/>
          <w:sz w:val="16"/>
        </w:rPr>
        <w:t>汽车芯片 / 半导体概念 / 传感器 / 无线耳机 / 国产芯片 / 超清视频 / 人工智能</w:t>
        <w:br/>
      </w:r>
      <w:r>
        <w:rPr>
          <w:rFonts w:ascii="Menlo" w:hAnsi="Menlo" w:eastAsia="Menlo"/>
          <w:b w:val="0"/>
          <w:color w:val="1A1F24"/>
          <w:sz w:val="16"/>
        </w:rPr>
        <w:t>智能穿戴 / 物联网 / 消费电子概念 / 数字芯片设计 / 电子 / 人形机器人 / AI眼镜</w:t>
        <w:br/>
      </w:r>
      <w:r>
        <w:rPr>
          <w:rFonts w:ascii="Menlo" w:hAnsi="Menlo" w:eastAsia="Menlo"/>
          <w:b w:val="0"/>
          <w:color w:val="1A1F24"/>
          <w:sz w:val="16"/>
        </w:rPr>
        <w:t>存储芯片 / 半导体</w:t>
      </w:r>
    </w:p>
    <w:p>
      <w:pPr>
        <w:spacing w:after="120" w:before="0"/>
        <w:ind w:left="0"/>
      </w:pPr>
      <w:r>
        <w:rPr>
          <w:rFonts w:ascii="PingFang SC" w:hAnsi="PingFang SC" w:eastAsia="PingFang SC"/>
          <w:b w:val="0"/>
          <w:color w:val="1F2328"/>
          <w:sz w:val="21"/>
        </w:rPr>
        <w:t>该留而没留（如「AI眼镜」「人形机器人」）说明过滤过狠；该没而有（如「标准普尔」「百元股」）说明黑名单不全，需要补充。</w:t>
      </w:r>
    </w:p>
    <w:p>
      <w:pPr>
        <w:pStyle w:val="Heading1"/>
        <w:pBdr>
          <w:bottom w:val="single" w:sz="8" w:space="4" w:color="B9CFE3"/>
        </w:pBdr>
        <w:spacing w:before="440"/>
      </w:pPr>
      <w:r>
        <w:rPr>
          <w:rFonts w:ascii="PingFang SC" w:hAnsi="PingFang SC" w:eastAsia="PingFang SC"/>
          <w:b/>
          <w:color w:val="16456B"/>
          <w:sz w:val="34"/>
        </w:rPr>
        <w:t>6  第二阶段：聚合与连击（Step 2）</w:t>
      </w:r>
    </w:p>
    <w:p>
      <w:pPr>
        <w:pStyle w:val="Heading2"/>
      </w:pPr>
      <w:r>
        <w:rPr>
          <w:rFonts w:ascii="PingFang SC" w:hAnsi="PingFang SC" w:eastAsia="PingFang SC"/>
          <w:b/>
          <w:color w:val="2E6DA4"/>
          <w:sz w:val="26"/>
        </w:rPr>
        <w:t>6.1  为什么先写库再查库</w:t>
      </w:r>
    </w:p>
    <w:p>
      <w:pPr>
        <w:spacing w:after="120" w:before="0"/>
        <w:ind w:left="0"/>
      </w:pPr>
      <w:r>
        <w:rPr>
          <w:rFonts w:ascii="PingFang SC" w:hAnsi="PingFang SC" w:eastAsia="PingFang SC"/>
          <w:b w:val="0"/>
          <w:color w:val="1F2328"/>
          <w:sz w:val="21"/>
        </w:rPr>
        <w:t>这一步的本质是「今天」和「过去两天」的对比，所以必须先解决历史从哪来。这里有两个关键决策。</w:t>
      </w:r>
    </w:p>
    <w:p>
      <w:pPr>
        <w:pStyle w:val="Heading3"/>
      </w:pPr>
      <w:r>
        <w:rPr>
          <w:rFonts w:ascii="PingFang SC" w:hAnsi="PingFang SC" w:eastAsia="PingFang SC"/>
          <w:b/>
          <w:color w:val="143652"/>
          <w:sz w:val="23"/>
        </w:rPr>
        <w:t>决策一：历史无法回溯</w:t>
      </w:r>
    </w:p>
    <w:p>
      <w:pPr>
        <w:spacing w:after="120" w:before="0"/>
        <w:ind w:left="0"/>
      </w:pPr>
      <w:r>
        <w:rPr>
          <w:rFonts w:ascii="PingFang SC" w:hAnsi="PingFang SC" w:eastAsia="PingFang SC"/>
          <w:b w:val="0"/>
          <w:color w:val="1F2328"/>
          <w:sz w:val="21"/>
        </w:rPr>
        <w:t>成交额 Top20 是当日快照，昨天的排行榜任何免费接口都拿不到。所以连击只能**往后积累**——系统跑满 3 个交易日，结果才开始有意义。这是数据特性决定的，不是实现缺陷。</w:t>
      </w:r>
    </w:p>
    <w:p>
      <w:pPr>
        <w:pStyle w:val="Heading3"/>
      </w:pPr>
      <w:r>
        <w:rPr>
          <w:rFonts w:ascii="PingFang SC" w:hAnsi="PingFang SC" w:eastAsia="PingFang SC"/>
          <w:b/>
          <w:color w:val="143652"/>
          <w:sz w:val="23"/>
        </w:rPr>
        <w:t>决策二：库里存原始，不存结果</w:t>
      </w:r>
    </w:p>
    <w:p>
      <w:pPr>
        <w:keepNext/>
        <w:spacing w:after="120" w:before="0"/>
        <w:ind w:left="0"/>
      </w:pPr>
      <w:r>
        <w:rPr>
          <w:rFonts w:ascii="PingFang SC" w:hAnsi="PingFang SC" w:eastAsia="PingFang SC"/>
          <w:b w:val="0"/>
          <w:color w:val="1F2328"/>
          <w:sz w:val="21"/>
        </w:rPr>
        <w:t>如果写库时就把「哪些板块命中」算好存进去，等于把阈值焊死在历史数据上。将来把 w 门槛从 1.2 调到 1.5，前两周的数据全部作废，只能再攒两周。</w:t>
      </w:r>
    </w:p>
    <w:tbl>
      <w:tblPr>
        <w:tblW w:type="dxa" w:w="9865"/>
        <w:tblStyle w:val="TableGrid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3855"/>
        <w:gridCol w:w="1474"/>
        <w:gridCol w:w="2041"/>
      </w:tblGrid>
      <w:tr>
        <w:trPr>
          <w:cantSplit/>
          <w:tblHeader w:val="true"/>
        </w:trPr>
        <w:tc>
          <w:tcPr>
            <w:tcW w:type="dxa" w:w="2494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方案</w:t>
            </w:r>
          </w:p>
        </w:tc>
        <w:tc>
          <w:tcPr>
            <w:tcW w:type="dxa" w:w="3855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改阈值的后果</w:t>
            </w:r>
          </w:p>
        </w:tc>
        <w:tc>
          <w:tcPr>
            <w:tcW w:type="dxa" w:w="1474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表数量</w:t>
            </w:r>
          </w:p>
        </w:tc>
        <w:tc>
          <w:tcPr>
            <w:tcW w:type="dxa" w:w="2041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结论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存命中结果</w:t>
            </w:r>
          </w:p>
        </w:tc>
        <w:tc>
          <w:tcPr>
            <w:tcW w:type="dxa" w:w="3855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历史断层，需重新积累</w:t>
            </w:r>
          </w:p>
        </w:tc>
        <w:tc>
          <w:tcPr>
            <w:tcW w:type="dxa" w:w="1474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不采用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存原始 20 只票</w:t>
            </w:r>
          </w:p>
        </w:tc>
        <w:tc>
          <w:tcPr>
            <w:tcW w:type="dxa" w:w="3855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读取时现算，历史自动重算</w:t>
            </w:r>
          </w:p>
        </w:tc>
        <w:tc>
          <w:tcPr>
            <w:tcW w:type="dxa" w:w="1474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1</w:t>
            </w:r>
          </w:p>
        </w:tc>
        <w:tc>
          <w:tcPr>
            <w:tcW w:type="dxa" w:w="204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采用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PingFang SC" w:hAnsi="PingFang SC" w:eastAsia="PingFang SC"/>
          <w:b w:val="0"/>
          <w:color w:val="59636E"/>
          <w:sz w:val="18"/>
        </w:rPr>
        <w:t>表 6-1　存储方案对比。每天 3×20 = 60 条记录，重算是毫秒级，没有性能顾虑。</w:t>
      </w:r>
    </w:p>
    <w:p>
      <w:pPr>
        <w:spacing w:after="120" w:before="0"/>
        <w:ind w:left="0"/>
      </w:pPr>
      <w:r>
        <w:rPr>
          <w:rFonts w:ascii="PingFang SC" w:hAnsi="PingFang SC" w:eastAsia="PingFang SC"/>
          <w:b w:val="0"/>
          <w:color w:val="1F2328"/>
          <w:sz w:val="21"/>
        </w:rPr>
        <w:t>因此节点顺序是：**先写库（存今天的原始数据）→ 再查库（取近 3 日）→ 最后算连击**。先写后查的好处是查出来的数据里天然包含今天，不用在代码里手工拼接。</w:t>
      </w:r>
    </w:p>
    <w:p>
      <w:pPr>
        <w:pStyle w:val="Heading2"/>
        <w:keepNext/>
      </w:pPr>
      <w:r>
        <w:rPr>
          <w:rFonts w:ascii="PingFang SC" w:hAnsi="PingFang SC" w:eastAsia="PingFang SC"/>
          <w:b/>
          <w:color w:val="2E6DA4"/>
          <w:sz w:val="26"/>
        </w:rPr>
        <w:t>6.2  节点 E1–E2：写库与查库</w:t>
      </w:r>
    </w:p>
    <w:tbl>
      <w:tblPr>
        <w:tblW w:type="dxa" w:w="9752"/>
        <w:tblStyle w:val="TableGrid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474"/>
        <w:gridCol w:w="6463"/>
      </w:tblGrid>
      <w:tr>
        <w:trPr>
          <w:cantSplit/>
          <w:tblHeader w:val="true"/>
        </w:trPr>
        <w:tc>
          <w:tcPr>
            <w:tcW w:type="dxa" w:w="1814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节点</w:t>
            </w:r>
          </w:p>
        </w:tc>
        <w:tc>
          <w:tcPr>
            <w:tcW w:type="dxa" w:w="1474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操作</w:t>
            </w:r>
          </w:p>
        </w:tc>
        <w:tc>
          <w:tcPr>
            <w:tcW w:type="dxa" w:w="6463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配置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E1 写库</w:t>
            </w:r>
          </w:p>
        </w:tc>
        <w:tc>
          <w:tcPr>
            <w:tcW w:type="dxa" w:w="1474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新增</w:t>
            </w:r>
          </w:p>
        </w:tc>
        <w:tc>
          <w:tcPr>
            <w:tcW w:type="dxa" w:w="6463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表 raw_daily；trade_date = {{trade_date}}；payload = {{raw_payload}}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E2 查库</w:t>
            </w:r>
          </w:p>
        </w:tc>
        <w:tc>
          <w:tcPr>
            <w:tcW w:type="dxa" w:w="1474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查询</w:t>
            </w:r>
          </w:p>
        </w:tc>
        <w:tc>
          <w:tcPr>
            <w:tcW w:type="dxa" w:w="6463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排序 trade_date 倒序；条数 6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PingFang SC" w:hAnsi="PingFang SC" w:eastAsia="PingFang SC"/>
          <w:b w:val="0"/>
          <w:color w:val="59636E"/>
          <w:sz w:val="18"/>
        </w:rPr>
        <w:t>表 6-2　写库与查库配置。查询取 6 条而非 3 条，是因为试运行会重复写入同日记录。</w:t>
      </w:r>
    </w:p>
    <w:p>
      <w:pPr>
        <w:pBdr>
          <w:left w:val="single" w:sz="18" w:space="8" w:color="E0A800"/>
        </w:pBdr>
        <w:shd w:val="clear" w:color="auto" w:fill="FFF8E1"/>
        <w:spacing w:before="120" w:after="180" w:line="324" w:lineRule="auto"/>
        <w:ind w:left="255" w:right="85"/>
      </w:pPr>
      <w:r>
        <w:rPr>
          <w:rFonts w:ascii="PingFang SC" w:hAnsi="PingFang SC" w:eastAsia="PingFang SC"/>
          <w:b/>
          <w:color w:val="8A5A00"/>
          <w:sz w:val="20"/>
        </w:rPr>
        <w:t xml:space="preserve">重复写入　</w:t>
      </w:r>
      <w:r>
        <w:rPr>
          <w:rFonts w:ascii="PingFang SC" w:hAnsi="PingFang SC" w:eastAsia="PingFang SC"/>
          <w:b w:val="0"/>
          <w:color w:val="3A3020"/>
          <w:sz w:val="20"/>
        </w:rPr>
        <w:t>同一天试运行 5 次就会写 5 行。代码里用 by_date 按日期去重（后覆盖前），结果不受影响，但库会变脏。正式运行时每天只跑一次；如需彻底避免，可在写库前加一次查询判断。</w:t>
      </w:r>
    </w:p>
    <w:p>
      <w:pPr>
        <w:pStyle w:val="Heading2"/>
        <w:keepNext/>
      </w:pPr>
      <w:r>
        <w:rPr>
          <w:rFonts w:ascii="PingFang SC" w:hAnsi="PingFang SC" w:eastAsia="PingFang SC"/>
          <w:b/>
          <w:color w:val="2E6DA4"/>
          <w:sz w:val="26"/>
        </w:rPr>
        <w:t>6.3  节点 E3：聚合 + 连击</w:t>
      </w:r>
    </w:p>
    <w:tbl>
      <w:tblPr>
        <w:tblW w:type="dxa" w:w="9752"/>
        <w:tblStyle w:val="TableGrid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1928"/>
        <w:gridCol w:w="5329"/>
      </w:tblGrid>
      <w:tr>
        <w:trPr>
          <w:cantSplit/>
          <w:tblHeader w:val="true"/>
        </w:trPr>
        <w:tc>
          <w:tcPr>
            <w:tcW w:type="dxa" w:w="2494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输入</w:t>
            </w:r>
          </w:p>
        </w:tc>
        <w:tc>
          <w:tcPr>
            <w:tcW w:type="dxa" w:w="1928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类型</w:t>
            </w:r>
          </w:p>
        </w:tc>
        <w:tc>
          <w:tcPr>
            <w:tcW w:type="dxa" w:w="5329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引用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 w:before="40" w:line="288" w:lineRule="auto"/>
            </w:pPr>
            <w:r>
              <w:rPr>
                <w:rFonts w:ascii="Menlo" w:hAnsi="Menlo" w:eastAsia="Menlo"/>
                <w:b w:val="0"/>
                <w:color w:val="1F2328"/>
                <w:sz w:val="16"/>
              </w:rPr>
              <w:t>records</w:t>
            </w:r>
          </w:p>
        </w:tc>
        <w:tc>
          <w:tcPr>
            <w:tcW w:type="dxa" w:w="192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Array&lt;Object&gt;</w:t>
            </w:r>
          </w:p>
        </w:tc>
        <w:tc>
          <w:tcPr>
            <w:tcW w:type="dxa" w:w="5329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节点 E2 的查询结果</w:t>
            </w:r>
          </w:p>
        </w:tc>
      </w:tr>
    </w:tbl>
    <w:p>
      <w:pPr>
        <w:keepNext/>
        <w:spacing w:after="40"/>
      </w:pPr>
    </w:p>
    <w:tbl>
      <w:tblPr>
        <w:tblW w:type="dxa" w:w="7824"/>
        <w:tblStyle w:val="TableGrid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5329"/>
      </w:tblGrid>
      <w:tr>
        <w:trPr>
          <w:cantSplit/>
          <w:tblHeader w:val="true"/>
        </w:trPr>
        <w:tc>
          <w:tcPr>
            <w:tcW w:type="dxa" w:w="2494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输出</w:t>
            </w:r>
          </w:p>
        </w:tc>
        <w:tc>
          <w:tcPr>
            <w:tcW w:type="dxa" w:w="5329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类型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 w:before="40" w:line="288" w:lineRule="auto"/>
            </w:pPr>
            <w:r>
              <w:rPr>
                <w:rFonts w:ascii="Menlo" w:hAnsi="Menlo" w:eastAsia="Menlo"/>
                <w:b w:val="0"/>
                <w:color w:val="1F2328"/>
                <w:sz w:val="16"/>
              </w:rPr>
              <w:t>hits</w:t>
            </w:r>
          </w:p>
        </w:tc>
        <w:tc>
          <w:tcPr>
            <w:tcW w:type="dxa" w:w="5329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Array&lt;Object&gt;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 w:before="40" w:line="288" w:lineRule="auto"/>
            </w:pPr>
            <w:r>
              <w:rPr>
                <w:rFonts w:ascii="Menlo" w:hAnsi="Menlo" w:eastAsia="Menlo"/>
                <w:b w:val="0"/>
                <w:color w:val="1F2328"/>
                <w:sz w:val="16"/>
              </w:rPr>
              <w:t>watchlist</w:t>
            </w:r>
          </w:p>
        </w:tc>
        <w:tc>
          <w:tcPr>
            <w:tcW w:type="dxa" w:w="5329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Array&lt;Object&gt;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 w:before="40" w:line="288" w:lineRule="auto"/>
            </w:pPr>
            <w:r>
              <w:rPr>
                <w:rFonts w:ascii="Menlo" w:hAnsi="Menlo" w:eastAsia="Menlo"/>
                <w:b w:val="0"/>
                <w:color w:val="1F2328"/>
                <w:sz w:val="16"/>
              </w:rPr>
              <w:t>trade_date</w:t>
            </w:r>
          </w:p>
        </w:tc>
        <w:tc>
          <w:tcPr>
            <w:tcW w:type="dxa" w:w="5329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String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 w:before="40" w:line="288" w:lineRule="auto"/>
            </w:pPr>
            <w:r>
              <w:rPr>
                <w:rFonts w:ascii="Menlo" w:hAnsi="Menlo" w:eastAsia="Menlo"/>
                <w:b w:val="0"/>
                <w:color w:val="1F2328"/>
                <w:sz w:val="16"/>
              </w:rPr>
              <w:t>days_total</w:t>
            </w:r>
          </w:p>
        </w:tc>
        <w:tc>
          <w:tcPr>
            <w:tcW w:type="dxa" w:w="5329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Integer</w:t>
            </w:r>
          </w:p>
        </w:tc>
      </w:tr>
      <w:tr>
        <w:trPr>
          <w:cantSplit/>
        </w:trPr>
        <w:tc>
          <w:tcPr>
            <w:tcW w:type="dxa" w:w="2494"/>
          </w:tcPr>
          <w:p>
            <w:pPr>
              <w:spacing w:after="40" w:before="40" w:line="288" w:lineRule="auto"/>
            </w:pPr>
            <w:r>
              <w:rPr>
                <w:rFonts w:ascii="Menlo" w:hAnsi="Menlo" w:eastAsia="Menlo"/>
                <w:b w:val="0"/>
                <w:color w:val="1F2328"/>
                <w:sz w:val="16"/>
              </w:rPr>
              <w:t>tot_amt</w:t>
            </w:r>
          </w:p>
        </w:tc>
        <w:tc>
          <w:tcPr>
            <w:tcW w:type="dxa" w:w="5329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Number</w:t>
            </w:r>
          </w:p>
        </w:tc>
      </w:tr>
    </w:tbl>
    <w:p>
      <w:pPr>
        <w:spacing w:after="40"/>
      </w:pPr>
    </w:p>
    <w:p>
      <w:pPr>
        <w:keepLines/>
        <w:pBdr>
          <w:left w:val="single" w:sz="14" w:space="8" w:color="9FB6CC"/>
        </w:pBdr>
        <w:shd w:val="clear" w:color="auto" w:fill="F5F7FA"/>
        <w:spacing w:before="80" w:after="0" w:line="240" w:lineRule="auto"/>
        <w:ind w:left="255" w:right="85"/>
      </w:pPr>
      <w:r>
        <w:rPr>
          <w:rFonts w:ascii="Menlo" w:hAnsi="Menlo" w:eastAsia="Menlo"/>
          <w:b w:val="0"/>
          <w:color w:val="1A1F24"/>
          <w:sz w:val="16"/>
        </w:rPr>
        <w:t>import json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</w:t>
        <w:br/>
      </w:r>
      <w:r>
        <w:rPr>
          <w:rFonts w:ascii="Menlo" w:hAnsi="Menlo" w:eastAsia="Menlo"/>
          <w:b w:val="0"/>
          <w:color w:val="1A1F24"/>
          <w:sz w:val="16"/>
        </w:rPr>
        <w:t>def _agg(stocks):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"""把一天的 20 只票聚合成板块命中表"""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tot = sum(s['amount'] for s in stocks) or 1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ks = [len(s.get('tags') or []) for s in stocks if s.get('tags')]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k_avg = (sum(ks) / len(ks)) if ks else 1.0   # 当日平均标签数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</w:t>
      </w:r>
    </w:p>
    <w:p>
      <w:pPr>
        <w:keepLines/>
        <w:pBdr>
          <w:left w:val="single" w:sz="14" w:space="8" w:color="9FB6CC"/>
        </w:pBdr>
        <w:shd w:val="clear" w:color="auto" w:fill="F5F7FA"/>
        <w:spacing w:before="0" w:after="0" w:line="240" w:lineRule="auto"/>
        <w:ind w:left="255" w:right="85"/>
      </w:pPr>
      <w:r>
        <w:rPr>
          <w:rFonts w:ascii="Menlo" w:hAnsi="Menlo" w:eastAsia="Menlo"/>
          <w:b w:val="0"/>
          <w:color w:val="1A1F24"/>
          <w:sz w:val="16"/>
        </w:rPr>
        <w:t xml:space="preserve">    agg = {}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for s in stocks: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tags = s.get('tags') or []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if not tags: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    continue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wgt = 1.0 / len(tags)              # 一股多标签，权重摊薄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for t in tags: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    a = agg.setdefault(t, {'w': 0.0, 'n': 0, 'amt': 0.0, 'stocks': [], 'pcts': []})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    a['w'] += wgt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    a['n'] += 1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    a['amt'] += s['amount']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    a['stocks'].append(s['name'])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    a['pcts'].append(s['pct'])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</w:t>
      </w:r>
    </w:p>
    <w:p>
      <w:pPr>
        <w:keepLines/>
        <w:pBdr>
          <w:left w:val="single" w:sz="14" w:space="8" w:color="9FB6CC"/>
        </w:pBdr>
        <w:shd w:val="clear" w:color="auto" w:fill="F5F7FA"/>
        <w:spacing w:before="0" w:after="0" w:line="240" w:lineRule="auto"/>
        <w:ind w:left="255" w:right="85"/>
      </w:pPr>
      <w:r>
        <w:rPr>
          <w:rFonts w:ascii="Menlo" w:hAnsi="Menlo" w:eastAsia="Menlo"/>
          <w:b w:val="0"/>
          <w:color w:val="1A1F24"/>
          <w:sz w:val="16"/>
        </w:rPr>
        <w:t xml:space="preserve">    hits = {}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for t, a in agg.items():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share = a['amt'] / tot * 100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w_eff = a['w'] * k_avg             # 归一化：还原成"有效只数"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# 三重门槛：至少2只 + 成交额占比&gt;=3% + 有效只数&gt;=1.5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if a['n'] &lt; 2 or share &lt; 3.0 or w_eff &lt; 1.5: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    continue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hits[t] = {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    'sector':  t,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    'w':       round(a['w'], 3),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    'w_eff':   round(w_eff, 2),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    'n':       a['n'],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    'amt':     round(a['amt'], 2),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    'share':   round(share, 2),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    'pct_avg': round(sum(a['pcts']) / len(a['pcts']), 2),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    'stocks':  a['stocks'],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}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return hits, round(tot, 2)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</w:t>
      </w:r>
    </w:p>
    <w:p>
      <w:pPr>
        <w:keepLines/>
        <w:pBdr>
          <w:left w:val="single" w:sz="14" w:space="8" w:color="9FB6CC"/>
        </w:pBdr>
        <w:shd w:val="clear" w:color="auto" w:fill="F5F7FA"/>
        <w:spacing w:before="0" w:after="0" w:line="240" w:lineRule="auto"/>
        <w:ind w:left="255" w:right="85"/>
      </w:pPr>
      <w:r>
        <w:rPr>
          <w:rFonts w:ascii="Menlo" w:hAnsi="Menlo" w:eastAsia="Menlo"/>
          <w:b w:val="0"/>
          <w:color w:val="1A1F24"/>
          <w:sz w:val="16"/>
        </w:rPr>
        <w:t>def _dedup(watch):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"""把上榜个股高度重合的标签合并成一个代表板块"""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order = {'强候选': 0, '观察': 1, '间歇': 2}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items = sorted(watch, key=lambda x: (order[x['level']],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                                 -round(x['share'] or 0, 1),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                                 len(x['sector']), x['sector']))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kept = []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for w in items: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s = set(w['stocks'])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for k in kept: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    ks = set(k['stocks'])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    u = len(s | ks)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    if u and len(s &amp; ks) / u &gt;= 0.85:     # 股票集合重合 85% 以上视为同一板块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        k.setdefault('alias', []).append(w['sector'])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        k['streak'] = max(k['streak'], w['streak'])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        k['distinct'] = max(k['distinct'], w['distinct'])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        if order[w['level']] &lt; order[k['level']]: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            k['level'] = w['level']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        break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else: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    kept.append(dict(w))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return kept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</w:t>
      </w:r>
    </w:p>
    <w:p>
      <w:pPr>
        <w:keepLines/>
        <w:pBdr>
          <w:left w:val="single" w:sz="14" w:space="8" w:color="9FB6CC"/>
        </w:pBdr>
        <w:shd w:val="clear" w:color="auto" w:fill="F5F7FA"/>
        <w:spacing w:before="0" w:after="0" w:line="240" w:lineRule="auto"/>
        <w:ind w:left="255" w:right="85"/>
      </w:pPr>
      <w:r>
        <w:rPr>
          <w:rFonts w:ascii="Menlo" w:hAnsi="Menlo" w:eastAsia="Menlo"/>
          <w:b w:val="0"/>
          <w:color w:val="1A1F24"/>
          <w:sz w:val="16"/>
        </w:rPr>
        <w:t>async def main(args: Args) -&gt; Output: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params = args.params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recs = params['records'] or []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# 1) 按日期去重，保留最新一条（试运行会重复写）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by_date = {}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for r in recs: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d = r.get('trade_date')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if not d: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    continue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p = r.get('payload') or '[]'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by_date[d] = json.loads(p) if isinstance(p, str) else p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dates = sorted(by_date.keys())[-3:]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if not dates: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ret: Output = {'hits': [], 'watchlist': [], 'trade_date': '',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               'days_total': 0, 'tot_amt': 0}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return ret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</w:t>
      </w:r>
    </w:p>
    <w:p>
      <w:pPr>
        <w:keepLines/>
        <w:pBdr>
          <w:left w:val="single" w:sz="14" w:space="8" w:color="9FB6CC"/>
        </w:pBdr>
        <w:shd w:val="clear" w:color="auto" w:fill="F5F7FA"/>
        <w:spacing w:before="0" w:after="0" w:line="240" w:lineRule="auto"/>
        <w:ind w:left="255" w:right="85"/>
      </w:pPr>
      <w:r>
        <w:rPr>
          <w:rFonts w:ascii="Menlo" w:hAnsi="Menlo" w:eastAsia="Menlo"/>
          <w:b w:val="0"/>
          <w:color w:val="1A1F24"/>
          <w:sz w:val="16"/>
        </w:rPr>
        <w:t xml:space="preserve">    hist, tot_amt = [], 0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for d in dates: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h, ta = _agg(by_date[d])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hist.append((d, h))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tot_amt = ta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today = dates[-1]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hits_today = sorted(hist[-1][1].values(), key=lambda x: (-x['share'], -x['w']))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for i, h in enumerate(hits_today):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h['rank'] = i + 1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# 2) 连击判定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universe = set()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for _, m in hist: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universe |= set(m.keys())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</w:t>
      </w:r>
    </w:p>
    <w:p>
      <w:pPr>
        <w:keepLines/>
        <w:pBdr>
          <w:left w:val="single" w:sz="14" w:space="8" w:color="9FB6CC"/>
        </w:pBdr>
        <w:shd w:val="clear" w:color="auto" w:fill="F5F7FA"/>
        <w:spacing w:before="0" w:after="0" w:line="240" w:lineRule="auto"/>
        <w:ind w:left="255" w:right="85"/>
      </w:pPr>
      <w:r>
        <w:rPr>
          <w:rFonts w:ascii="Menlo" w:hAnsi="Menlo" w:eastAsia="Menlo"/>
          <w:b w:val="0"/>
          <w:color w:val="1A1F24"/>
          <w:sz w:val="16"/>
        </w:rPr>
        <w:t xml:space="preserve">    watch = []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for sec in universe: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appear = [(d, m[sec]) for d, m in hist if sec in m]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streak = 0                                  # 从今天往回数的连续天数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for d, m in reversed(hist):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    if sec in m: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        streak += 1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    else: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        break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union = set()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for _, x in appear: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    union |= set(x['stocks'])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cur = hist[-1][1].get(sec)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prev = hist[-2][1].get(sec) if len(hist) &gt;= 2 else None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trend = round(cur['share'] - prev['share'], 2) if (cur and prev) else None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</w:t>
      </w:r>
    </w:p>
    <w:p>
      <w:pPr>
        <w:keepLines/>
        <w:pBdr>
          <w:left w:val="single" w:sz="14" w:space="8" w:color="9FB6CC"/>
        </w:pBdr>
        <w:shd w:val="clear" w:color="auto" w:fill="F5F7FA"/>
        <w:spacing w:before="0" w:after="0" w:line="240" w:lineRule="auto"/>
        <w:ind w:left="255" w:right="85"/>
      </w:pPr>
      <w:r>
        <w:rPr>
          <w:rFonts w:ascii="Menlo" w:hAnsi="Menlo" w:eastAsia="Menlo"/>
          <w:b w:val="0"/>
          <w:color w:val="1A1F24"/>
          <w:sz w:val="16"/>
        </w:rPr>
        <w:t xml:space="preserve">        level = None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if streak &gt;= 3: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    level = '强候选'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elif streak == 2: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    level = '观察'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elif len(hist) &gt;= 3 and len(appear) &gt;= 2 and cur: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    level = '间歇'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if not level: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    continue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</w:t>
      </w:r>
    </w:p>
    <w:p>
      <w:pPr>
        <w:keepLines/>
        <w:pBdr>
          <w:left w:val="single" w:sz="14" w:space="8" w:color="9FB6CC"/>
        </w:pBdr>
        <w:shd w:val="clear" w:color="auto" w:fill="F5F7FA"/>
        <w:spacing w:before="0" w:after="0" w:line="240" w:lineRule="auto"/>
        <w:ind w:left="255" w:right="85"/>
      </w:pPr>
      <w:r>
        <w:rPr>
          <w:rFonts w:ascii="Menlo" w:hAnsi="Menlo" w:eastAsia="Menlo"/>
          <w:b w:val="0"/>
          <w:color w:val="1A1F24"/>
          <w:sz w:val="16"/>
        </w:rPr>
        <w:t xml:space="preserve">        watch.append({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    'sector':   sec,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    'level':    level,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    'streak':   streak,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    'days':     len(appear),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    'distinct': len(union),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    'relay':    len(union) &gt; max((x['n'] for _, x in appear), default=0),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    'share':    cur['share'] if cur else None,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    'trend':    trend,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    'n_today':  cur['n'] if cur else 0,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    'amount':   cur['amt'] if cur else None,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    'stocks':   cur['stocks'] if cur else [],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})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order = {'强候选': 0, '观察': 1, '间歇': 2}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watch = _dedup(watch)                      # 合并近义标签，避免同一板块刷屏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watch.sort(key=lambda x: (order[x['level']],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                      -round(x['share'] or 0, 1),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                      len(x['sector']), x['sector']))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</w:t>
      </w:r>
    </w:p>
    <w:p>
      <w:pPr>
        <w:keepLines/>
        <w:pBdr>
          <w:left w:val="single" w:sz="14" w:space="8" w:color="9FB6CC"/>
        </w:pBdr>
        <w:shd w:val="clear" w:color="auto" w:fill="F5F7FA"/>
        <w:spacing w:before="0" w:after="180" w:line="240" w:lineRule="auto"/>
        <w:ind w:left="255" w:right="85"/>
      </w:pPr>
      <w:r>
        <w:rPr>
          <w:rFonts w:ascii="Menlo" w:hAnsi="Menlo" w:eastAsia="Menlo"/>
          <w:b w:val="0"/>
          <w:color w:val="1A1F24"/>
          <w:sz w:val="16"/>
        </w:rPr>
        <w:t xml:space="preserve">    ret: Output = {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'hits':       hits_today,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'watchlist':  watch,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'trade_date': today,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'days_total': len(dates),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    'tot_amt':    tot_amt,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}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   return ret</w:t>
      </w:r>
    </w:p>
    <w:p>
      <w:pPr>
        <w:spacing w:after="80" w:before="0"/>
      </w:pPr>
      <w:r>
        <w:rPr>
          <w:rFonts w:ascii="PingFang SC" w:hAnsi="PingFang SC" w:eastAsia="PingFang SC"/>
          <w:b w:val="0"/>
          <w:color w:val="59636E"/>
          <w:sz w:val="18"/>
        </w:rPr>
        <w:t>代码 6-1　节点 E3：先按日期去重，再逐日聚合，最后算连击。阈值改动只需改这里，历史自动重算。</w:t>
      </w:r>
    </w:p>
    <w:p>
      <w:pPr>
        <w:pStyle w:val="Heading2"/>
        <w:keepNext/>
      </w:pPr>
      <w:r>
        <w:rPr>
          <w:rFonts w:ascii="PingFang SC" w:hAnsi="PingFang SC" w:eastAsia="PingFang SC"/>
          <w:b/>
          <w:color w:val="2E6DA4"/>
          <w:sz w:val="26"/>
        </w:rPr>
        <w:t>6.4  判定规则</w:t>
      </w:r>
    </w:p>
    <w:tbl>
      <w:tblPr>
        <w:tblW w:type="dxa" w:w="9865"/>
        <w:tblStyle w:val="TableGrid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288"/>
        <w:gridCol w:w="4876"/>
      </w:tblGrid>
      <w:tr>
        <w:trPr>
          <w:cantSplit/>
          <w:tblHeader w:val="true"/>
        </w:trPr>
        <w:tc>
          <w:tcPr>
            <w:tcW w:type="dxa" w:w="1701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字段</w:t>
            </w:r>
          </w:p>
        </w:tc>
        <w:tc>
          <w:tcPr>
            <w:tcW w:type="dxa" w:w="3288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含义</w:t>
            </w:r>
          </w:p>
        </w:tc>
        <w:tc>
          <w:tcPr>
            <w:tcW w:type="dxa" w:w="4876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判定逻辑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 w:before="40" w:line="288" w:lineRule="auto"/>
            </w:pPr>
            <w:r>
              <w:rPr>
                <w:rFonts w:ascii="Menlo" w:hAnsi="Menlo" w:eastAsia="Menlo"/>
                <w:b w:val="0"/>
                <w:color w:val="1F2328"/>
                <w:sz w:val="16"/>
              </w:rPr>
              <w:t>n</w:t>
            </w:r>
          </w:p>
        </w:tc>
        <w:tc>
          <w:tcPr>
            <w:tcW w:type="dxa" w:w="328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上榜个股数</w:t>
            </w:r>
          </w:p>
        </w:tc>
        <w:tc>
          <w:tcPr>
            <w:tcW w:type="dxa" w:w="4876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≥ 2 才考虑，单票不算板块效应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 w:before="40" w:line="288" w:lineRule="auto"/>
            </w:pPr>
            <w:r>
              <w:rPr>
                <w:rFonts w:ascii="Menlo" w:hAnsi="Menlo" w:eastAsia="Menlo"/>
                <w:b w:val="0"/>
                <w:color w:val="1F2328"/>
                <w:sz w:val="16"/>
              </w:rPr>
              <w:t>share</w:t>
            </w:r>
          </w:p>
        </w:tc>
        <w:tc>
          <w:tcPr>
            <w:tcW w:type="dxa" w:w="328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占 Top20 成交额比重</w:t>
            </w:r>
          </w:p>
        </w:tc>
        <w:tc>
          <w:tcPr>
            <w:tcW w:type="dxa" w:w="4876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≥ 3% 才考虑，确保有实钱参与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 w:before="40" w:line="288" w:lineRule="auto"/>
            </w:pPr>
            <w:r>
              <w:rPr>
                <w:rFonts w:ascii="Menlo" w:hAnsi="Menlo" w:eastAsia="Menlo"/>
                <w:b w:val="0"/>
                <w:color w:val="1F2328"/>
                <w:sz w:val="16"/>
              </w:rPr>
              <w:t>w</w:t>
            </w:r>
          </w:p>
        </w:tc>
        <w:tc>
          <w:tcPr>
            <w:tcW w:type="dxa" w:w="328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加权命中度 Σ(1/k)</w:t>
            </w:r>
          </w:p>
        </w:tc>
        <w:tc>
          <w:tcPr>
            <w:tcW w:type="dxa" w:w="4876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仅作参考，不单独设阈值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 w:before="40" w:line="288" w:lineRule="auto"/>
            </w:pPr>
            <w:r>
              <w:rPr>
                <w:rFonts w:ascii="Menlo" w:hAnsi="Menlo" w:eastAsia="Menlo"/>
                <w:b w:val="0"/>
                <w:color w:val="1F2328"/>
                <w:sz w:val="16"/>
              </w:rPr>
              <w:t>w_eff</w:t>
            </w:r>
          </w:p>
        </w:tc>
        <w:tc>
          <w:tcPr>
            <w:tcW w:type="dxa" w:w="328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有效只数 = w × 平均标签数</w:t>
            </w:r>
          </w:p>
        </w:tc>
        <w:tc>
          <w:tcPr>
            <w:tcW w:type="dxa" w:w="4876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≥ 1.5，防止标签泛滥股凑数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 w:before="40" w:line="288" w:lineRule="auto"/>
            </w:pPr>
            <w:r>
              <w:rPr>
                <w:rFonts w:ascii="Menlo" w:hAnsi="Menlo" w:eastAsia="Menlo"/>
                <w:b w:val="0"/>
                <w:color w:val="1F2328"/>
                <w:sz w:val="16"/>
              </w:rPr>
              <w:t>streak</w:t>
            </w:r>
          </w:p>
        </w:tc>
        <w:tc>
          <w:tcPr>
            <w:tcW w:type="dxa" w:w="328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连续天数</w:t>
            </w:r>
          </w:p>
        </w:tc>
        <w:tc>
          <w:tcPr>
            <w:tcW w:type="dxa" w:w="4876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从今天往回数，断一天归零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 w:before="40" w:line="288" w:lineRule="auto"/>
            </w:pPr>
            <w:r>
              <w:rPr>
                <w:rFonts w:ascii="Menlo" w:hAnsi="Menlo" w:eastAsia="Menlo"/>
                <w:b w:val="0"/>
                <w:color w:val="1F2328"/>
                <w:sz w:val="16"/>
              </w:rPr>
              <w:t>days</w:t>
            </w:r>
          </w:p>
        </w:tc>
        <w:tc>
          <w:tcPr>
            <w:tcW w:type="dxa" w:w="328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3 日内出现天数</w:t>
            </w:r>
          </w:p>
        </w:tc>
        <w:tc>
          <w:tcPr>
            <w:tcW w:type="dxa" w:w="4876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与 streak 区分，捕捉「间歇」形态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 w:before="40" w:line="288" w:lineRule="auto"/>
            </w:pPr>
            <w:r>
              <w:rPr>
                <w:rFonts w:ascii="Menlo" w:hAnsi="Menlo" w:eastAsia="Menlo"/>
                <w:b w:val="0"/>
                <w:color w:val="1F2328"/>
                <w:sz w:val="16"/>
              </w:rPr>
              <w:t>distinct</w:t>
            </w:r>
          </w:p>
        </w:tc>
        <w:tc>
          <w:tcPr>
            <w:tcW w:type="dxa" w:w="328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3 日内不同个股数</w:t>
            </w:r>
          </w:p>
        </w:tc>
        <w:tc>
          <w:tcPr>
            <w:tcW w:type="dxa" w:w="4876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用于识别接力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 w:before="40" w:line="288" w:lineRule="auto"/>
            </w:pPr>
            <w:r>
              <w:rPr>
                <w:rFonts w:ascii="Menlo" w:hAnsi="Menlo" w:eastAsia="Menlo"/>
                <w:b w:val="0"/>
                <w:color w:val="1F2328"/>
                <w:sz w:val="16"/>
              </w:rPr>
              <w:t>relay</w:t>
            </w:r>
          </w:p>
        </w:tc>
        <w:tc>
          <w:tcPr>
            <w:tcW w:type="dxa" w:w="328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是否有接力</w:t>
            </w:r>
          </w:p>
        </w:tc>
        <w:tc>
          <w:tcPr>
            <w:tcW w:type="dxa" w:w="4876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distinct &gt; 单日最大上榜数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PingFang SC" w:hAnsi="PingFang SC" w:eastAsia="PingFang SC"/>
          <w:b w:val="0"/>
          <w:color w:val="59636E"/>
          <w:sz w:val="18"/>
        </w:rPr>
        <w:t>表 6-3　命中与连击的判定字段。</w:t>
      </w:r>
    </w:p>
    <w:p>
      <w:pPr>
        <w:pBdr>
          <w:left w:val="single" w:sz="18" w:space="8" w:color="E0A800"/>
        </w:pBdr>
        <w:shd w:val="clear" w:color="auto" w:fill="FFF8E1"/>
        <w:spacing w:before="120" w:after="180" w:line="324" w:lineRule="auto"/>
        <w:ind w:left="255" w:right="85"/>
      </w:pPr>
      <w:r>
        <w:rPr>
          <w:rFonts w:ascii="PingFang SC" w:hAnsi="PingFang SC" w:eastAsia="PingFang SC"/>
          <w:b/>
          <w:color w:val="8A5A00"/>
          <w:sz w:val="20"/>
        </w:rPr>
        <w:t xml:space="preserve">两个实测才发现的坑　</w:t>
      </w:r>
      <w:r>
        <w:rPr>
          <w:rFonts w:ascii="PingFang SC" w:hAnsi="PingFang SC" w:eastAsia="PingFang SC"/>
          <w:b w:val="0"/>
          <w:color w:val="3A3020"/>
          <w:sz w:val="20"/>
        </w:rPr>
        <w:t>① 加权命中度 w 不能直接设阈值。去噪后每只票仍有 12–20 个标签，1/k 只有 0.06 左右，若要求 w ≥ 1.2，等于要有 18 只以上的票共享同一标签才可能命中，实际永远为空。正确做法是把它归一化成有效只数 w_eff = w × 平均标签数，再设 1.5 的门槛。② 东财同一板块有大量近义标签（半导体、半导体概念、国产芯片、存储芯片……），会同时命中，导致一个板块刷出十几条记录。因此必须按「上榜个股集合重合度」做归并，重合 70% 以上视为同一板块，只保留成交额最大的那个作为代表，其余记入 alias。</w:t>
      </w:r>
    </w:p>
    <w:p>
      <w:pPr>
        <w:keepNext/>
        <w:spacing w:after="120" w:before="0"/>
        <w:ind w:left="0"/>
      </w:pPr>
      <w:r>
        <w:rPr>
          <w:rFonts w:ascii="PingFang SC" w:hAnsi="PingFang SC" w:eastAsia="PingFang SC"/>
          <w:b w:val="0"/>
          <w:color w:val="1F2328"/>
          <w:sz w:val="21"/>
        </w:rPr>
        <w:t>分级：</w:t>
      </w:r>
    </w:p>
    <w:tbl>
      <w:tblPr>
        <w:tblW w:type="dxa" w:w="9865"/>
        <w:tblStyle w:val="TableGrid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175"/>
        <w:gridCol w:w="4989"/>
      </w:tblGrid>
      <w:tr>
        <w:trPr>
          <w:cantSplit/>
          <w:tblHeader w:val="true"/>
        </w:trPr>
        <w:tc>
          <w:tcPr>
            <w:tcW w:type="dxa" w:w="1701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等级</w:t>
            </w:r>
          </w:p>
        </w:tc>
        <w:tc>
          <w:tcPr>
            <w:tcW w:type="dxa" w:w="3175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条件</w:t>
            </w:r>
          </w:p>
        </w:tc>
        <w:tc>
          <w:tcPr>
            <w:tcW w:type="dxa" w:w="4989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强候选</w:t>
            </w:r>
          </w:p>
        </w:tc>
        <w:tc>
          <w:tcPr>
            <w:tcW w:type="dxa" w:w="3175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streak ≥ 3</w:t>
            </w:r>
          </w:p>
        </w:tc>
        <w:tc>
          <w:tcPr>
            <w:tcW w:type="dxa" w:w="4989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连续三日在榜，共识最强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观察</w:t>
            </w:r>
          </w:p>
        </w:tc>
        <w:tc>
          <w:tcPr>
            <w:tcW w:type="dxa" w:w="3175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streak = 2</w:t>
            </w:r>
          </w:p>
        </w:tc>
        <w:tc>
          <w:tcPr>
            <w:tcW w:type="dxa" w:w="4989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连续两日，需要第三天确认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间歇</w:t>
            </w:r>
          </w:p>
        </w:tc>
        <w:tc>
          <w:tcPr>
            <w:tcW w:type="dxa" w:w="3175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3 日内 2 天但不连续</w:t>
            </w:r>
          </w:p>
        </w:tc>
        <w:tc>
          <w:tcPr>
            <w:tcW w:type="dxa" w:w="4989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常见于冲高回落后的二波</w:t>
            </w:r>
          </w:p>
        </w:tc>
      </w:tr>
    </w:tbl>
    <w:p>
      <w:pPr>
        <w:spacing w:after="40"/>
      </w:pPr>
    </w:p>
    <w:p>
      <w:pPr>
        <w:pBdr>
          <w:left w:val="single" w:sz="18" w:space="8" w:color="E0A800"/>
        </w:pBdr>
        <w:shd w:val="clear" w:color="auto" w:fill="FFF8E1"/>
        <w:spacing w:before="120" w:after="180" w:line="324" w:lineRule="auto"/>
        <w:ind w:left="255" w:right="85"/>
      </w:pPr>
      <w:r>
        <w:rPr>
          <w:rFonts w:ascii="PingFang SC" w:hAnsi="PingFang SC" w:eastAsia="PingFang SC"/>
          <w:b/>
          <w:color w:val="8A5A00"/>
          <w:sz w:val="20"/>
        </w:rPr>
        <w:t xml:space="preserve">为什么单列 relay　</w:t>
      </w:r>
      <w:r>
        <w:rPr>
          <w:rFonts w:ascii="PingFang SC" w:hAnsi="PingFang SC" w:eastAsia="PingFang SC"/>
          <w:b w:val="0"/>
          <w:color w:val="3A3020"/>
          <w:sz w:val="20"/>
        </w:rPr>
        <w:t>一只龙头连续三天霸榜，distinct 会等于单日最大上榜数，relay 为 False。这不叫板块共识，只叫「有一只票在里面」。真正的板块效应是今天 A 上榜、明天 B 上榜、后天 C 上榜，板块名一直是同一个。没有 relay 的连击，是散户最常误判的假信号。</w:t>
      </w:r>
    </w:p>
    <w:p>
      <w:pPr>
        <w:pStyle w:val="Heading2"/>
        <w:keepNext/>
      </w:pPr>
      <w:r>
        <w:rPr>
          <w:rFonts w:ascii="PingFang SC" w:hAnsi="PingFang SC" w:eastAsia="PingFang SC"/>
          <w:b/>
          <w:color w:val="2E6DA4"/>
          <w:sz w:val="26"/>
        </w:rPr>
        <w:t>6.5  验收标准</w:t>
      </w:r>
    </w:p>
    <w:tbl>
      <w:tblPr>
        <w:tblW w:type="dxa" w:w="9865"/>
        <w:tblStyle w:val="TableGrid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3515"/>
        <w:gridCol w:w="4422"/>
      </w:tblGrid>
      <w:tr>
        <w:trPr>
          <w:cantSplit/>
          <w:tblHeader w:val="true"/>
        </w:trPr>
        <w:tc>
          <w:tcPr>
            <w:tcW w:type="dxa" w:w="1928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输出</w:t>
            </w:r>
          </w:p>
        </w:tc>
        <w:tc>
          <w:tcPr>
            <w:tcW w:type="dxa" w:w="3515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预期</w:t>
            </w:r>
          </w:p>
        </w:tc>
        <w:tc>
          <w:tcPr>
            <w:tcW w:type="dxa" w:w="4422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异常说明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before="40" w:line="288" w:lineRule="auto"/>
            </w:pPr>
            <w:r>
              <w:rPr>
                <w:rFonts w:ascii="Menlo" w:hAnsi="Menlo" w:eastAsia="Menlo"/>
                <w:b w:val="0"/>
                <w:color w:val="1F2328"/>
                <w:sz w:val="16"/>
              </w:rPr>
              <w:t>days_total</w:t>
            </w:r>
          </w:p>
        </w:tc>
        <w:tc>
          <w:tcPr>
            <w:tcW w:type="dxa" w:w="3515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第 1 天为 1，第 3 天起为 3</w:t>
            </w:r>
          </w:p>
        </w:tc>
        <w:tc>
          <w:tcPr>
            <w:tcW w:type="dxa" w:w="4422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一直是 1 说明写库没成功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before="40" w:line="288" w:lineRule="auto"/>
            </w:pPr>
            <w:r>
              <w:rPr>
                <w:rFonts w:ascii="Menlo" w:hAnsi="Menlo" w:eastAsia="Menlo"/>
                <w:b w:val="0"/>
                <w:color w:val="1F2328"/>
                <w:sz w:val="16"/>
              </w:rPr>
              <w:t>hits</w:t>
            </w:r>
          </w:p>
        </w:tc>
        <w:tc>
          <w:tcPr>
            <w:tcW w:type="dxa" w:w="3515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25 ~ 40 条</w:t>
            </w:r>
          </w:p>
        </w:tc>
        <w:tc>
          <w:tcPr>
            <w:tcW w:type="dxa" w:w="4422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为 0 说明标签没接上；超过 60 条说明去噪不够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before="40" w:line="288" w:lineRule="auto"/>
            </w:pPr>
            <w:r>
              <w:rPr>
                <w:rFonts w:ascii="Menlo" w:hAnsi="Menlo" w:eastAsia="Menlo"/>
                <w:b w:val="0"/>
                <w:color w:val="1F2328"/>
                <w:sz w:val="16"/>
              </w:rPr>
              <w:t>watchlist</w:t>
            </w:r>
          </w:p>
        </w:tc>
        <w:tc>
          <w:tcPr>
            <w:tcW w:type="dxa" w:w="3515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8 ~ 20 条（归并后）</w:t>
            </w:r>
          </w:p>
        </w:tc>
        <w:tc>
          <w:tcPr>
            <w:tcW w:type="dxa" w:w="4422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三十条以上说明归并没生效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40" w:before="40" w:line="288" w:lineRule="auto"/>
            </w:pPr>
            <w:r>
              <w:rPr>
                <w:rFonts w:ascii="Menlo" w:hAnsi="Menlo" w:eastAsia="Menlo"/>
                <w:b w:val="0"/>
                <w:color w:val="1F2328"/>
                <w:sz w:val="16"/>
              </w:rPr>
              <w:t>tot_amt</w:t>
            </w:r>
          </w:p>
        </w:tc>
        <w:tc>
          <w:tcPr>
            <w:tcW w:type="dxa" w:w="3515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数百亿</w:t>
            </w:r>
          </w:p>
        </w:tc>
        <w:tc>
          <w:tcPr>
            <w:tcW w:type="dxa" w:w="4422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明显偏小说明单位换算错了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8" w:space="4" w:color="B9CFE3"/>
        </w:pBdr>
        <w:spacing w:before="440"/>
      </w:pPr>
      <w:r>
        <w:rPr>
          <w:rFonts w:ascii="PingFang SC" w:hAnsi="PingFang SC" w:eastAsia="PingFang SC"/>
          <w:b/>
          <w:color w:val="16456B"/>
          <w:sz w:val="34"/>
        </w:rPr>
        <w:t>7  后续阶段设计（Step 3–8）</w:t>
      </w:r>
    </w:p>
    <w:p>
      <w:pPr>
        <w:spacing w:after="120" w:before="0"/>
        <w:ind w:left="0"/>
      </w:pPr>
      <w:r>
        <w:rPr>
          <w:rFonts w:ascii="PingFang SC" w:hAnsi="PingFang SC" w:eastAsia="PingFang SC"/>
          <w:b w:val="0"/>
          <w:color w:val="1F2328"/>
          <w:sz w:val="21"/>
        </w:rPr>
        <w:t>以下为规则设计稿，尚未落地。实现时接口可能变化，但判定逻辑可以直接沿用。</w:t>
      </w:r>
    </w:p>
    <w:p>
      <w:pPr>
        <w:pStyle w:val="Heading2"/>
      </w:pPr>
      <w:r>
        <w:rPr>
          <w:rFonts w:ascii="PingFang SC" w:hAnsi="PingFang SC" w:eastAsia="PingFang SC"/>
          <w:b/>
          <w:color w:val="2E6DA4"/>
          <w:sz w:val="26"/>
        </w:rPr>
        <w:t>7.1  Step 3：共识打分</w:t>
      </w:r>
    </w:p>
    <w:p>
      <w:pPr>
        <w:keepNext/>
        <w:spacing w:after="120" w:before="0"/>
        <w:ind w:left="0"/>
      </w:pPr>
      <w:r>
        <w:rPr>
          <w:rFonts w:ascii="PingFang SC" w:hAnsi="PingFang SC" w:eastAsia="PingFang SC"/>
          <w:b w:val="0"/>
          <w:color w:val="1F2328"/>
          <w:sz w:val="21"/>
        </w:rPr>
        <w:t>把 Step 2 的「看见了」升级为「可信吗」。五个维度各 20 分，满分 100。</w:t>
      </w:r>
    </w:p>
    <w:tbl>
      <w:tblPr>
        <w:tblW w:type="dxa" w:w="9525"/>
        <w:tblStyle w:val="TableGrid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6463"/>
        <w:gridCol w:w="1361"/>
      </w:tblGrid>
      <w:tr>
        <w:trPr>
          <w:cantSplit/>
          <w:tblHeader w:val="true"/>
        </w:trPr>
        <w:tc>
          <w:tcPr>
            <w:tcW w:type="dxa" w:w="1701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维度</w:t>
            </w:r>
          </w:p>
        </w:tc>
        <w:tc>
          <w:tcPr>
            <w:tcW w:type="dxa" w:w="6463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通过条件</w:t>
            </w:r>
          </w:p>
        </w:tc>
        <w:tc>
          <w:tcPr>
            <w:tcW w:type="dxa" w:w="1361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分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广度</w:t>
            </w:r>
          </w:p>
        </w:tc>
        <w:tc>
          <w:tcPr>
            <w:tcW w:type="dxa" w:w="6463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3 日加权累计 ≥ 6，且当日不减</w:t>
            </w:r>
          </w:p>
        </w:tc>
        <w:tc>
          <w:tcPr>
            <w:tcW w:type="dxa" w:w="136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20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占比</w:t>
            </w:r>
          </w:p>
        </w:tc>
        <w:tc>
          <w:tcPr>
            <w:tcW w:type="dxa" w:w="6463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板块成交额占全市场 ≥ 3%，且环比 +20%</w:t>
            </w:r>
          </w:p>
        </w:tc>
        <w:tc>
          <w:tcPr>
            <w:tcW w:type="dxa" w:w="136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20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资金</w:t>
            </w:r>
          </w:p>
        </w:tc>
        <w:tc>
          <w:tcPr>
            <w:tcW w:type="dxa" w:w="6463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主力净流入连续 2 日为正，且今日排名前 15</w:t>
            </w:r>
          </w:p>
        </w:tc>
        <w:tc>
          <w:tcPr>
            <w:tcW w:type="dxa" w:w="136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20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强度</w:t>
            </w:r>
          </w:p>
        </w:tc>
        <w:tc>
          <w:tcPr>
            <w:tcW w:type="dxa" w:w="6463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板块指数站上 MA20，且 5 日涨幅高于全市场中位数</w:t>
            </w:r>
          </w:p>
        </w:tc>
        <w:tc>
          <w:tcPr>
            <w:tcW w:type="dxa" w:w="136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20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健康</w:t>
            </w:r>
          </w:p>
        </w:tc>
        <w:tc>
          <w:tcPr>
            <w:tcW w:type="dxa" w:w="6463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领涨股非一字、换手 3–25%、无连续跌停</w:t>
            </w:r>
          </w:p>
        </w:tc>
        <w:tc>
          <w:tcPr>
            <w:tcW w:type="dxa" w:w="136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20</w:t>
            </w:r>
          </w:p>
        </w:tc>
      </w:tr>
    </w:tbl>
    <w:p>
      <w:pPr>
        <w:spacing w:after="40"/>
      </w:pPr>
    </w:p>
    <w:p>
      <w:pPr>
        <w:spacing w:after="120" w:before="0"/>
        <w:ind w:left="0"/>
      </w:pPr>
      <w:r>
        <w:rPr>
          <w:rFonts w:ascii="PingFang SC" w:hAnsi="PingFang SC" w:eastAsia="PingFang SC"/>
          <w:b w:val="0"/>
          <w:color w:val="1F2328"/>
          <w:sz w:val="21"/>
        </w:rPr>
        <w:t>判定：≥ 70 分进入个股环节；50–69 分写入观察池；低于 50 分丢弃。</w:t>
      </w:r>
    </w:p>
    <w:p>
      <w:pPr>
        <w:pStyle w:val="Heading2"/>
      </w:pPr>
      <w:r>
        <w:rPr>
          <w:rFonts w:ascii="PingFang SC" w:hAnsi="PingFang SC" w:eastAsia="PingFang SC"/>
          <w:b/>
          <w:color w:val="2E6DA4"/>
          <w:sz w:val="26"/>
        </w:rPr>
        <w:t>7.2  Step 4：新闻与产业逻辑</w:t>
      </w:r>
    </w:p>
    <w:p>
      <w:pPr>
        <w:spacing w:after="120" w:before="0"/>
        <w:ind w:left="0"/>
      </w:pPr>
      <w:r>
        <w:rPr>
          <w:rFonts w:ascii="PingFang SC" w:hAnsi="PingFang SC" w:eastAsia="PingFang SC"/>
          <w:b w:val="0"/>
          <w:color w:val="1F2328"/>
          <w:sz w:val="21"/>
        </w:rPr>
        <w:t>先用搜索插件检索板块近 7 天的政策、招标、涨价、订单、业绩预告，再交由大模型强制输出 JSON。</w:t>
      </w:r>
    </w:p>
    <w:p>
      <w:pPr>
        <w:keepLines/>
        <w:pBdr>
          <w:left w:val="single" w:sz="14" w:space="8" w:color="9FB6CC"/>
        </w:pBdr>
        <w:shd w:val="clear" w:color="auto" w:fill="F5F7FA"/>
        <w:spacing w:before="80" w:after="180" w:line="240" w:lineRule="auto"/>
        <w:ind w:left="255" w:right="85"/>
      </w:pPr>
      <w:r>
        <w:rPr>
          <w:rFonts w:ascii="Menlo" w:hAnsi="Menlo" w:eastAsia="Menlo"/>
          <w:b w:val="0"/>
          <w:color w:val="1A1F24"/>
          <w:sz w:val="16"/>
        </w:rPr>
        <w:t>你是A股产业研究员。板块={{sector}}，3日上榜个股={{stocks}}，</w:t>
        <w:br/>
      </w:r>
      <w:r>
        <w:rPr>
          <w:rFonts w:ascii="Menlo" w:hAnsi="Menlo" w:eastAsia="Menlo"/>
          <w:b w:val="0"/>
          <w:color w:val="1A1F24"/>
          <w:sz w:val="16"/>
        </w:rPr>
        <w:t>板块5日涨幅={{ret5}}，新闻={{news}}。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</w:t>
        <w:br/>
      </w:r>
      <w:r>
        <w:rPr>
          <w:rFonts w:ascii="Menlo" w:hAnsi="Menlo" w:eastAsia="Menlo"/>
          <w:b w:val="0"/>
          <w:color w:val="1A1F24"/>
          <w:sz w:val="16"/>
        </w:rPr>
        <w:t>只输出JSON，不要任何解释：</w:t>
        <w:br/>
      </w:r>
      <w:r>
        <w:rPr>
          <w:rFonts w:ascii="Menlo" w:hAnsi="Menlo" w:eastAsia="Menlo"/>
          <w:b w:val="0"/>
          <w:color w:val="1A1F24"/>
          <w:sz w:val="16"/>
        </w:rPr>
        <w:t>{"driver":"政策|订单|涨价|技术|事件|纯资金",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"catalyst":["..."],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"chain":{"upstream":[],"midstream":[],"downstream":[]},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"shovel":["卖水人环节名"],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"prosperity":"上行|平稳|下行",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"duration":"强|中|弱",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"risk":["..."],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"confidence":0-100}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</w:t>
        <w:br/>
      </w:r>
      <w:r>
        <w:rPr>
          <w:rFonts w:ascii="Menlo" w:hAnsi="Menlo" w:eastAsia="Menlo"/>
          <w:b w:val="0"/>
          <w:color w:val="1A1F24"/>
          <w:sz w:val="16"/>
        </w:rPr>
        <w:t>约束：</w:t>
        <w:br/>
      </w:r>
      <w:r>
        <w:rPr>
          <w:rFonts w:ascii="Menlo" w:hAnsi="Menlo" w:eastAsia="Menlo"/>
          <w:b w:val="0"/>
          <w:color w:val="1A1F24"/>
          <w:sz w:val="16"/>
        </w:rPr>
        <w:t>1. 新闻中无实质增量信息时，driver 必须填"纯资金"；</w:t>
        <w:br/>
      </w:r>
      <w:r>
        <w:rPr>
          <w:rFonts w:ascii="Menlo" w:hAnsi="Menlo" w:eastAsia="Menlo"/>
          <w:b w:val="0"/>
          <w:color w:val="1A1F24"/>
          <w:sz w:val="16"/>
        </w:rPr>
        <w:t>2. shovel 只能是设备/材料/耗材/检测/关键零部件，不能填终端品牌或概念壳；</w:t>
        <w:br/>
      </w:r>
      <w:r>
        <w:rPr>
          <w:rFonts w:ascii="Menlo" w:hAnsi="Menlo" w:eastAsia="Menlo"/>
          <w:b w:val="0"/>
          <w:color w:val="1A1F24"/>
          <w:sz w:val="16"/>
        </w:rPr>
        <w:t>3. 每个字段都必须有值，不确定时填"平稳"或 50。</w:t>
      </w:r>
    </w:p>
    <w:p>
      <w:pPr>
        <w:spacing w:after="80" w:before="0"/>
      </w:pPr>
      <w:r>
        <w:rPr>
          <w:rFonts w:ascii="PingFang SC" w:hAnsi="PingFang SC" w:eastAsia="PingFang SC"/>
          <w:b w:val="0"/>
          <w:color w:val="59636E"/>
          <w:sz w:val="18"/>
        </w:rPr>
        <w:t>代码 7-1　产业逻辑抽取提示词。</w:t>
      </w:r>
    </w:p>
    <w:p>
      <w:pPr>
        <w:spacing w:after="120" w:before="0"/>
        <w:ind w:left="0"/>
      </w:pPr>
      <w:r>
        <w:rPr>
          <w:rFonts w:ascii="PingFang SC" w:hAnsi="PingFang SC" w:eastAsia="PingFang SC"/>
          <w:b w:val="0"/>
          <w:color w:val="1F2328"/>
          <w:sz w:val="21"/>
        </w:rPr>
        <w:t>按 driver 分档决定仓位：A 类（政策/订单/涨价/技术）正常仓位；B 类（事件/海外映射）半仓；C 类（纯资金）只观察。这是把「炒作」和「产业」分开的关键一步。</w:t>
      </w:r>
    </w:p>
    <w:p>
      <w:pPr>
        <w:pStyle w:val="Heading2"/>
        <w:keepNext/>
      </w:pPr>
      <w:r>
        <w:rPr>
          <w:rFonts w:ascii="PingFang SC" w:hAnsi="PingFang SC" w:eastAsia="PingFang SC"/>
          <w:b/>
          <w:color w:val="2E6DA4"/>
          <w:sz w:val="26"/>
        </w:rPr>
        <w:t>7.3  Step 5：阶段判定</w:t>
      </w:r>
    </w:p>
    <w:tbl>
      <w:tblPr>
        <w:tblW w:type="dxa" w:w="9525"/>
        <w:tblStyle w:val="TableGrid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5783"/>
        <w:gridCol w:w="2381"/>
      </w:tblGrid>
      <w:tr>
        <w:trPr>
          <w:cantSplit/>
          <w:tblHeader w:val="true"/>
        </w:trPr>
        <w:tc>
          <w:tcPr>
            <w:tcW w:type="dxa" w:w="1361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阶段</w:t>
            </w:r>
          </w:p>
        </w:tc>
        <w:tc>
          <w:tcPr>
            <w:tcW w:type="dxa" w:w="5783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特征</w:t>
            </w:r>
          </w:p>
        </w:tc>
        <w:tc>
          <w:tcPr>
            <w:tcW w:type="dxa" w:w="2381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动作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启动</w:t>
            </w:r>
          </w:p>
        </w:tc>
        <w:tc>
          <w:tcPr>
            <w:tcW w:type="dxa" w:w="5783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20 日涨幅 -5%~8%，量比 ≥ 1.5，拥挤度分位首破 70</w:t>
            </w:r>
          </w:p>
        </w:tc>
        <w:tc>
          <w:tcPr>
            <w:tcW w:type="dxa" w:w="238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最佳建仓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加速</w:t>
            </w:r>
          </w:p>
        </w:tc>
        <w:tc>
          <w:tcPr>
            <w:tcW w:type="dxa" w:w="5783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20 日涨幅 8%~25%，连续 3 日量比 &gt; 1.2</w:t>
            </w:r>
          </w:p>
        </w:tc>
        <w:tc>
          <w:tcPr>
            <w:tcW w:type="dxa" w:w="238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持有，回踩加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分歧</w:t>
            </w:r>
          </w:p>
        </w:tc>
        <w:tc>
          <w:tcPr>
            <w:tcW w:type="dxa" w:w="5783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日振幅 &gt; 5%，长上影，涨停家数环比 -30%</w:t>
            </w:r>
          </w:p>
        </w:tc>
        <w:tc>
          <w:tcPr>
            <w:tcW w:type="dxa" w:w="238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不新开，减</w:t>
            </w:r>
          </w:p>
        </w:tc>
      </w:tr>
      <w:tr>
        <w:trPr>
          <w:cantSplit/>
        </w:trPr>
        <w:tc>
          <w:tcPr>
            <w:tcW w:type="dxa" w:w="136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退潮</w:t>
            </w:r>
          </w:p>
        </w:tc>
        <w:tc>
          <w:tcPr>
            <w:tcW w:type="dxa" w:w="5783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跌破 MA10 且 3 日不收回，量比 &lt; 0.8</w:t>
            </w:r>
          </w:p>
        </w:tc>
        <w:tc>
          <w:tcPr>
            <w:tcW w:type="dxa" w:w="238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回避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rFonts w:ascii="PingFang SC" w:hAnsi="PingFang SC" w:eastAsia="PingFang SC"/>
          <w:b w:val="0"/>
          <w:color w:val="59636E"/>
          <w:sz w:val="18"/>
        </w:rPr>
        <w:t>表 7-1　板块四阶段。只有启动和加速阶段允许买入。</w:t>
      </w:r>
    </w:p>
    <w:p>
      <w:pPr>
        <w:pBdr>
          <w:left w:val="single" w:sz="18" w:space="8" w:color="E0A800"/>
        </w:pBdr>
        <w:shd w:val="clear" w:color="auto" w:fill="FFF8E1"/>
        <w:spacing w:before="120" w:after="180" w:line="324" w:lineRule="auto"/>
        <w:ind w:left="255" w:right="85"/>
      </w:pPr>
      <w:r>
        <w:rPr>
          <w:rFonts w:ascii="PingFang SC" w:hAnsi="PingFang SC" w:eastAsia="PingFang SC"/>
          <w:b/>
          <w:color w:val="8A5A00"/>
          <w:sz w:val="20"/>
        </w:rPr>
        <w:t xml:space="preserve">已知限制　</w:t>
      </w:r>
      <w:r>
        <w:rPr>
          <w:rFonts w:ascii="PingFang SC" w:hAnsi="PingFang SC" w:eastAsia="PingFang SC"/>
          <w:b w:val="0"/>
          <w:color w:val="3A3020"/>
          <w:sz w:val="20"/>
        </w:rPr>
        <w:t>腾讯板块 K 线接口只返回当日 1 根，拿不到板块历史走势；东财行情域当前被拦截。因此 MA20、量比、拥挤度分位这些历史指标，只能靠系统每天写库自行累积（约 20 个交易日）。在此之前，阶段判定可暂用「当日板块涨幅 + 主力净流入 + 上榜结构」做粗判，并在报告中标注为降级判断。</w:t>
      </w:r>
    </w:p>
    <w:p>
      <w:pPr>
        <w:pStyle w:val="Heading2"/>
      </w:pPr>
      <w:r>
        <w:rPr>
          <w:rFonts w:ascii="PingFang SC" w:hAnsi="PingFang SC" w:eastAsia="PingFang SC"/>
          <w:b/>
          <w:color w:val="2E6DA4"/>
          <w:sz w:val="26"/>
        </w:rPr>
        <w:t>7.4  Step 6：卖水人筛选</w:t>
      </w:r>
    </w:p>
    <w:p>
      <w:pPr>
        <w:spacing w:after="120" w:before="0"/>
        <w:ind w:left="0"/>
      </w:pPr>
      <w:r>
        <w:rPr>
          <w:rFonts w:ascii="PingFang SC" w:hAnsi="PingFang SC" w:eastAsia="PingFang SC"/>
          <w:b w:val="0"/>
          <w:color w:val="1F2328"/>
          <w:sz w:val="21"/>
        </w:rPr>
        <w:t>产业链拆解交给大模型，但筛选必须用规则。五条满足四条才入选：</w:t>
      </w:r>
    </w:p>
    <w:p>
      <w:pPr>
        <w:pStyle w:val="ListBullet"/>
        <w:spacing w:after="60"/>
        <w:ind w:left="425" w:hanging="227"/>
      </w:pPr>
      <w:r>
        <w:rPr>
          <w:rFonts w:ascii="PingFang SC" w:hAnsi="PingFang SC" w:eastAsia="PingFang SC"/>
          <w:b w:val="0"/>
          <w:color w:val="1F2328"/>
          <w:sz w:val="21"/>
        </w:rPr>
        <w:t>处于上游设备、材料或耗材环节，或有认证壁垒，CR5 &gt; 50%。</w:t>
      </w:r>
    </w:p>
    <w:p>
      <w:pPr>
        <w:pStyle w:val="ListBullet"/>
        <w:spacing w:after="60"/>
        <w:ind w:left="425" w:hanging="227"/>
      </w:pPr>
      <w:r>
        <w:rPr>
          <w:rFonts w:ascii="PingFang SC" w:hAnsi="PingFang SC" w:eastAsia="PingFang SC"/>
          <w:b w:val="0"/>
          <w:color w:val="1F2328"/>
          <w:sz w:val="21"/>
        </w:rPr>
        <w:t>收入跟随下游「量」而非押注单一终端品牌。</w:t>
      </w:r>
    </w:p>
    <w:p>
      <w:pPr>
        <w:pStyle w:val="ListBullet"/>
        <w:spacing w:after="60"/>
        <w:ind w:left="425" w:hanging="227"/>
      </w:pPr>
      <w:r>
        <w:rPr>
          <w:rFonts w:ascii="PingFang SC" w:hAnsi="PingFang SC" w:eastAsia="PingFang SC"/>
          <w:b w:val="0"/>
          <w:color w:val="1F2328"/>
          <w:sz w:val="21"/>
        </w:rPr>
        <w:t>领先指标：合同负债、存货、预付款环比为正，资本开支扩张。</w:t>
      </w:r>
    </w:p>
    <w:p>
      <w:pPr>
        <w:pStyle w:val="ListBullet"/>
        <w:spacing w:after="60"/>
        <w:ind w:left="425" w:hanging="227"/>
      </w:pPr>
      <w:r>
        <w:rPr>
          <w:rFonts w:ascii="PingFang SC" w:hAnsi="PingFang SC" w:eastAsia="PingFang SC"/>
          <w:b w:val="0"/>
          <w:color w:val="1F2328"/>
          <w:sz w:val="21"/>
        </w:rPr>
        <w:t>单一大客户营收占比 &lt; 30%。</w:t>
      </w:r>
    </w:p>
    <w:p>
      <w:pPr>
        <w:pStyle w:val="ListBullet"/>
        <w:spacing w:after="60"/>
        <w:ind w:left="425" w:hanging="227"/>
      </w:pPr>
      <w:r>
        <w:rPr>
          <w:rFonts w:ascii="PingFang SC" w:hAnsi="PingFang SC" w:eastAsia="PingFang SC"/>
          <w:b w:val="0"/>
          <w:color w:val="1F2328"/>
          <w:sz w:val="21"/>
        </w:rPr>
        <w:t>板块内相对滞涨（区间涨幅低于板块 30% 以上）但成交额有承接。</w:t>
      </w:r>
    </w:p>
    <w:p>
      <w:pPr>
        <w:pBdr>
          <w:left w:val="single" w:sz="18" w:space="8" w:color="E0A800"/>
        </w:pBdr>
        <w:shd w:val="clear" w:color="auto" w:fill="FFF8E1"/>
        <w:spacing w:before="120" w:after="180" w:line="324" w:lineRule="auto"/>
        <w:ind w:left="255" w:right="85"/>
      </w:pPr>
      <w:r>
        <w:rPr>
          <w:rFonts w:ascii="PingFang SC" w:hAnsi="PingFang SC" w:eastAsia="PingFang SC"/>
          <w:b/>
          <w:color w:val="8A5A00"/>
          <w:sz w:val="20"/>
        </w:rPr>
        <w:t xml:space="preserve">第 5 条的含义　</w:t>
      </w:r>
      <w:r>
        <w:rPr>
          <w:rFonts w:ascii="PingFang SC" w:hAnsi="PingFang SC" w:eastAsia="PingFang SC"/>
          <w:b w:val="0"/>
          <w:color w:val="3A3020"/>
          <w:sz w:val="20"/>
        </w:rPr>
        <w:t>这条是「卖铲子」的量化定义：逻辑最确定、股价还没走完。如果一只票已经把板块涨幅全吃完了，再好的逻辑也不构成买点。</w:t>
      </w:r>
    </w:p>
    <w:p>
      <w:pPr>
        <w:pStyle w:val="Heading2"/>
      </w:pPr>
      <w:r>
        <w:rPr>
          <w:rFonts w:ascii="PingFang SC" w:hAnsi="PingFang SC" w:eastAsia="PingFang SC"/>
          <w:b/>
          <w:color w:val="2E6DA4"/>
          <w:sz w:val="26"/>
        </w:rPr>
        <w:t>7.5  Step 7：估值与买点</w:t>
      </w:r>
    </w:p>
    <w:p>
      <w:pPr>
        <w:keepNext/>
        <w:spacing w:after="120" w:before="0"/>
        <w:ind w:left="0"/>
      </w:pPr>
      <w:r>
        <w:rPr>
          <w:rFonts w:ascii="PingFang SC" w:hAnsi="PingFang SC" w:eastAsia="PingFang SC"/>
          <w:b w:val="0"/>
          <w:color w:val="1F2328"/>
          <w:sz w:val="21"/>
        </w:rPr>
        <w:t>否决门槛（三条不满足即淘汰）：</w:t>
      </w:r>
    </w:p>
    <w:tbl>
      <w:tblPr>
        <w:tblW w:type="dxa" w:w="9865"/>
        <w:tblStyle w:val="TableGrid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2494"/>
        <w:gridCol w:w="4762"/>
      </w:tblGrid>
      <w:tr>
        <w:trPr>
          <w:cantSplit/>
          <w:tblHeader w:val="true"/>
        </w:trPr>
        <w:tc>
          <w:tcPr>
            <w:tcW w:type="dxa" w:w="2608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指标</w:t>
            </w:r>
          </w:p>
        </w:tc>
        <w:tc>
          <w:tcPr>
            <w:tcW w:type="dxa" w:w="2494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门槛</w:t>
            </w:r>
          </w:p>
        </w:tc>
        <w:tc>
          <w:tcPr>
            <w:tcW w:type="dxa" w:w="4762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PE-TTM 五年分位</w:t>
            </w:r>
          </w:p>
        </w:tc>
        <w:tc>
          <w:tcPr>
            <w:tcW w:type="dxa" w:w="2494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&lt; 70%</w:t>
            </w:r>
          </w:p>
        </w:tc>
        <w:tc>
          <w:tcPr>
            <w:tcW w:type="dxa" w:w="4762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剔除历史极值干扰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PEG</w:t>
            </w:r>
          </w:p>
        </w:tc>
        <w:tc>
          <w:tcPr>
            <w:tcW w:type="dxa" w:w="2494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≤ 1.5</w:t>
            </w:r>
          </w:p>
        </w:tc>
        <w:tc>
          <w:tcPr>
            <w:tcW w:type="dxa" w:w="4762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增速用未来两年一致预期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资产负债率</w:t>
            </w:r>
          </w:p>
        </w:tc>
        <w:tc>
          <w:tcPr>
            <w:tcW w:type="dxa" w:w="2494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&lt; 60%</w:t>
            </w:r>
          </w:p>
        </w:tc>
        <w:tc>
          <w:tcPr>
            <w:tcW w:type="dxa" w:w="4762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金融地产按行业分位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经营现金流/净利润</w:t>
            </w:r>
          </w:p>
        </w:tc>
        <w:tc>
          <w:tcPr>
            <w:tcW w:type="dxa" w:w="2494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3 年均值 &gt; 0.7</w:t>
            </w:r>
          </w:p>
        </w:tc>
        <w:tc>
          <w:tcPr>
            <w:tcW w:type="dxa" w:w="4762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利润含金量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商誉/净资产</w:t>
            </w:r>
          </w:p>
        </w:tc>
        <w:tc>
          <w:tcPr>
            <w:tcW w:type="dxa" w:w="2494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&lt; 20%</w:t>
            </w:r>
          </w:p>
        </w:tc>
        <w:tc>
          <w:tcPr>
            <w:tcW w:type="dxa" w:w="4762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并购风险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应收增速</w:t>
            </w:r>
          </w:p>
        </w:tc>
        <w:tc>
          <w:tcPr>
            <w:tcW w:type="dxa" w:w="2494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≤ 营收增速 + 10pct</w:t>
            </w:r>
          </w:p>
        </w:tc>
        <w:tc>
          <w:tcPr>
            <w:tcW w:type="dxa" w:w="4762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收入质量</w:t>
            </w:r>
          </w:p>
        </w:tc>
      </w:tr>
    </w:tbl>
    <w:p>
      <w:pPr>
        <w:spacing w:after="40"/>
      </w:pPr>
    </w:p>
    <w:p>
      <w:pPr>
        <w:spacing w:after="120" w:before="0"/>
        <w:ind w:left="0"/>
      </w:pPr>
      <w:r>
        <w:rPr>
          <w:rFonts w:ascii="PingFang SC" w:hAnsi="PingFang SC" w:eastAsia="PingFang SC"/>
          <w:b w:val="0"/>
          <w:color w:val="1F2328"/>
          <w:sz w:val="21"/>
        </w:rPr>
        <w:t>买区计算：</w:t>
      </w:r>
    </w:p>
    <w:p>
      <w:pPr>
        <w:keepLines/>
        <w:pBdr>
          <w:left w:val="single" w:sz="14" w:space="8" w:color="9FB6CC"/>
        </w:pBdr>
        <w:shd w:val="clear" w:color="auto" w:fill="F5F7FA"/>
        <w:spacing w:before="80" w:after="180" w:line="240" w:lineRule="auto"/>
        <w:ind w:left="255" w:right="85"/>
      </w:pPr>
      <w:r>
        <w:rPr>
          <w:rFonts w:ascii="Menlo" w:hAnsi="Menlo" w:eastAsia="Menlo"/>
          <w:b w:val="0"/>
          <w:color w:val="1A1F24"/>
          <w:sz w:val="16"/>
        </w:rPr>
        <w:t>合理PE = 行业中位PE × 阶段系数（启动 1.15 / 加速 1.0 / 分歧 0.85）</w:t>
        <w:br/>
      </w:r>
      <w:r>
        <w:rPr>
          <w:rFonts w:ascii="Menlo" w:hAnsi="Menlo" w:eastAsia="Menlo"/>
          <w:b w:val="0"/>
          <w:color w:val="1A1F24"/>
          <w:sz w:val="16"/>
        </w:rPr>
        <w:t>合理价 = 未来12月中性EPS × 合理PE</w:t>
        <w:br/>
      </w:r>
      <w:r>
        <w:rPr>
          <w:rFonts w:ascii="Menlo" w:hAnsi="Menlo" w:eastAsia="Menlo"/>
          <w:b w:val="0"/>
          <w:color w:val="1A1F24"/>
          <w:sz w:val="16"/>
        </w:rPr>
        <w:t>买  区 = [0.85 × 合理价, 1.05 × 合理价]</w:t>
        <w:br/>
      </w:r>
      <w:r>
        <w:rPr>
          <w:rFonts w:ascii="Menlo" w:hAnsi="Menlo" w:eastAsia="Menlo"/>
          <w:b w:val="0"/>
          <w:color w:val="1A1F24"/>
          <w:sz w:val="16"/>
        </w:rPr>
        <w:t>入场条件：现价 ≤ 1.0 × 合理价</w:t>
      </w:r>
    </w:p>
    <w:p>
      <w:pPr>
        <w:keepNext/>
        <w:spacing w:after="120" w:before="0"/>
        <w:ind w:left="0"/>
      </w:pPr>
      <w:r>
        <w:rPr>
          <w:rFonts w:ascii="PingFang SC" w:hAnsi="PingFang SC" w:eastAsia="PingFang SC"/>
          <w:b w:val="0"/>
          <w:color w:val="1F2328"/>
          <w:sz w:val="21"/>
        </w:rPr>
        <w:t>分批建仓 3-3-4：</w:t>
      </w:r>
    </w:p>
    <w:tbl>
      <w:tblPr>
        <w:tblW w:type="dxa" w:w="9865"/>
        <w:tblStyle w:val="TableGrid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361"/>
        <w:gridCol w:w="7030"/>
      </w:tblGrid>
      <w:tr>
        <w:trPr>
          <w:cantSplit/>
          <w:tblHeader w:val="true"/>
        </w:trPr>
        <w:tc>
          <w:tcPr>
            <w:tcW w:type="dxa" w:w="1474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批次</w:t>
            </w:r>
          </w:p>
        </w:tc>
        <w:tc>
          <w:tcPr>
            <w:tcW w:type="dxa" w:w="1361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比例</w:t>
            </w:r>
          </w:p>
        </w:tc>
        <w:tc>
          <w:tcPr>
            <w:tcW w:type="dxa" w:w="7030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触发条件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首仓</w:t>
            </w:r>
          </w:p>
        </w:tc>
        <w:tc>
          <w:tcPr>
            <w:tcW w:type="dxa" w:w="136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30%</w:t>
            </w:r>
          </w:p>
        </w:tc>
        <w:tc>
          <w:tcPr>
            <w:tcW w:type="dxa" w:w="7030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现价进入买区，且站上 MA20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加仓</w:t>
            </w:r>
          </w:p>
        </w:tc>
        <w:tc>
          <w:tcPr>
            <w:tcW w:type="dxa" w:w="136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30%</w:t>
            </w:r>
          </w:p>
        </w:tc>
        <w:tc>
          <w:tcPr>
            <w:tcW w:type="dxa" w:w="7030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回踩 MA20 或前平台不破</w:t>
            </w:r>
          </w:p>
        </w:tc>
      </w:tr>
      <w:tr>
        <w:trPr>
          <w:cantSplit/>
        </w:trPr>
        <w:tc>
          <w:tcPr>
            <w:tcW w:type="dxa" w:w="1474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加仓</w:t>
            </w:r>
          </w:p>
        </w:tc>
        <w:tc>
          <w:tcPr>
            <w:tcW w:type="dxa" w:w="136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40%</w:t>
            </w:r>
          </w:p>
        </w:tc>
        <w:tc>
          <w:tcPr>
            <w:tcW w:type="dxa" w:w="7030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板块进入加速期，且财报/订单验证</w:t>
            </w:r>
          </w:p>
        </w:tc>
      </w:tr>
    </w:tbl>
    <w:p>
      <w:pPr>
        <w:spacing w:after="40"/>
      </w:pPr>
    </w:p>
    <w:p>
      <w:pPr>
        <w:spacing w:after="120" w:before="0"/>
        <w:ind w:left="0"/>
      </w:pPr>
      <w:r>
        <w:rPr>
          <w:rFonts w:ascii="PingFang SC" w:hAnsi="PingFang SC" w:eastAsia="PingFang SC"/>
          <w:b w:val="0"/>
          <w:color w:val="1F2328"/>
          <w:sz w:val="21"/>
        </w:rPr>
        <w:t>不追的硬线：3 日涨幅 &gt; 20%，或距 MA20 偏离 &gt; 15%，一律等回踩。</w:t>
      </w:r>
    </w:p>
    <w:p>
      <w:pPr>
        <w:pStyle w:val="Heading2"/>
      </w:pPr>
      <w:r>
        <w:rPr>
          <w:rFonts w:ascii="PingFang SC" w:hAnsi="PingFang SC" w:eastAsia="PingFang SC"/>
          <w:b/>
          <w:color w:val="2E6DA4"/>
          <w:sz w:val="26"/>
        </w:rPr>
        <w:t>7.6  Step 8：日报输出</w:t>
      </w:r>
    </w:p>
    <w:p>
      <w:pPr>
        <w:keepLines/>
        <w:pBdr>
          <w:left w:val="single" w:sz="14" w:space="8" w:color="9FB6CC"/>
        </w:pBdr>
        <w:shd w:val="clear" w:color="auto" w:fill="F5F7FA"/>
        <w:spacing w:before="80" w:after="180" w:line="240" w:lineRule="auto"/>
        <w:ind w:left="255" w:right="85"/>
      </w:pPr>
      <w:r>
        <w:rPr>
          <w:rFonts w:ascii="Menlo" w:hAnsi="Menlo" w:eastAsia="Menlo"/>
          <w:b w:val="0"/>
          <w:color w:val="1A1F24"/>
          <w:sz w:val="16"/>
        </w:rPr>
        <w:t>【A股资金共识日报】{{trade_date}}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</w:t>
        <w:br/>
      </w:r>
      <w:r>
        <w:rPr>
          <w:rFonts w:ascii="Menlo" w:hAnsi="Menlo" w:eastAsia="Menlo"/>
          <w:b w:val="0"/>
          <w:color w:val="1A1F24"/>
          <w:sz w:val="16"/>
        </w:rPr>
        <w:t>一、今日成交额 Top20（门槛 {{cut}} 亿）</w:t>
        <w:br/>
      </w:r>
      <w:r>
        <w:rPr>
          <w:rFonts w:ascii="Menlo" w:hAnsi="Menlo" w:eastAsia="Menlo"/>
          <w:b w:val="0"/>
          <w:color w:val="1A1F24"/>
          <w:sz w:val="16"/>
        </w:rPr>
        <w:t>{{table}}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</w:t>
        <w:br/>
      </w:r>
      <w:r>
        <w:rPr>
          <w:rFonts w:ascii="Menlo" w:hAnsi="Menlo" w:eastAsia="Menlo"/>
          <w:b w:val="0"/>
          <w:color w:val="1A1F24"/>
          <w:sz w:val="16"/>
        </w:rPr>
        <w:t>二、连击板块</w:t>
        <w:br/>
      </w:r>
      <w:r>
        <w:rPr>
          <w:rFonts w:ascii="Menlo" w:hAnsi="Menlo" w:eastAsia="Menlo"/>
          <w:b w:val="0"/>
          <w:color w:val="1A1F24"/>
          <w:sz w:val="16"/>
        </w:rPr>
        <w:t>{{watchlist}}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</w:t>
        <w:br/>
      </w:r>
      <w:r>
        <w:rPr>
          <w:rFonts w:ascii="Menlo" w:hAnsi="Menlo" w:eastAsia="Menlo"/>
          <w:b w:val="0"/>
          <w:color w:val="1A1F24"/>
          <w:sz w:val="16"/>
        </w:rPr>
        <w:t>三、产业逻辑（A/B/C 分类）</w:t>
        <w:br/>
      </w:r>
      <w:r>
        <w:rPr>
          <w:rFonts w:ascii="Menlo" w:hAnsi="Menlo" w:eastAsia="Menlo"/>
          <w:b w:val="0"/>
          <w:color w:val="1A1F24"/>
          <w:sz w:val="16"/>
        </w:rPr>
        <w:t>{{logic}}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</w:t>
        <w:br/>
      </w:r>
      <w:r>
        <w:rPr>
          <w:rFonts w:ascii="Menlo" w:hAnsi="Menlo" w:eastAsia="Menlo"/>
          <w:b w:val="0"/>
          <w:color w:val="1A1F24"/>
          <w:sz w:val="16"/>
        </w:rPr>
        <w:t>四、阶段判定</w:t>
        <w:br/>
      </w:r>
      <w:r>
        <w:rPr>
          <w:rFonts w:ascii="Menlo" w:hAnsi="Menlo" w:eastAsia="Menlo"/>
          <w:b w:val="0"/>
          <w:color w:val="1A1F24"/>
          <w:sz w:val="16"/>
        </w:rPr>
        <w:t>{{stage}}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</w:t>
        <w:br/>
      </w:r>
      <w:r>
        <w:rPr>
          <w:rFonts w:ascii="Menlo" w:hAnsi="Menlo" w:eastAsia="Menlo"/>
          <w:b w:val="0"/>
          <w:color w:val="1A1F24"/>
          <w:sz w:val="16"/>
        </w:rPr>
        <w:t>五、候选个股（3 只）</w:t>
        <w:br/>
      </w:r>
      <w:r>
        <w:rPr>
          <w:rFonts w:ascii="Menlo" w:hAnsi="Menlo" w:eastAsia="Menlo"/>
          <w:b w:val="0"/>
          <w:color w:val="1A1F24"/>
          <w:sz w:val="16"/>
        </w:rPr>
        <w:t>{{candidates}}</w:t>
        <w:br/>
      </w:r>
      <w:r>
        <w:rPr>
          <w:rFonts w:ascii="Menlo" w:hAnsi="Menlo" w:eastAsia="Menlo"/>
          <w:b w:val="0"/>
          <w:color w:val="1A1F24"/>
          <w:sz w:val="16"/>
        </w:rPr>
        <w:t xml:space="preserve"> </w:t>
        <w:br/>
      </w:r>
      <w:r>
        <w:rPr>
          <w:rFonts w:ascii="Menlo" w:hAnsi="Menlo" w:eastAsia="Menlo"/>
          <w:b w:val="0"/>
          <w:color w:val="1A1F24"/>
          <w:sz w:val="16"/>
        </w:rPr>
        <w:t>六、今日结论</w:t>
        <w:br/>
      </w:r>
      <w:r>
        <w:rPr>
          <w:rFonts w:ascii="Menlo" w:hAnsi="Menlo" w:eastAsia="Menlo"/>
          <w:b w:val="0"/>
          <w:color w:val="1A1F24"/>
          <w:sz w:val="16"/>
        </w:rPr>
        <w:t>{{conclusion}}</w:t>
      </w:r>
    </w:p>
    <w:p>
      <w:pPr>
        <w:spacing w:after="120" w:before="0"/>
        <w:ind w:left="0"/>
      </w:pPr>
      <w:r>
        <w:rPr>
          <w:rFonts w:ascii="PingFang SC" w:hAnsi="PingFang SC" w:eastAsia="PingFang SC"/>
          <w:b w:val="0"/>
          <w:color w:val="1F2328"/>
          <w:sz w:val="21"/>
        </w:rPr>
        <w:t>推送渠道用消息节点或飞书。结论控制在三句话以内——写不短，说明还没想清楚。</w:t>
      </w:r>
    </w:p>
    <w:p>
      <w:pPr>
        <w:pStyle w:val="Heading1"/>
        <w:pBdr>
          <w:bottom w:val="single" w:sz="8" w:space="4" w:color="B9CFE3"/>
        </w:pBdr>
        <w:spacing w:before="440"/>
      </w:pPr>
      <w:r>
        <w:rPr>
          <w:rFonts w:ascii="PingFang SC" w:hAnsi="PingFang SC" w:eastAsia="PingFang SC"/>
          <w:b/>
          <w:color w:val="16456B"/>
          <w:sz w:val="34"/>
        </w:rPr>
        <w:t>8  风控与合规</w:t>
      </w:r>
    </w:p>
    <w:p>
      <w:pPr>
        <w:pStyle w:val="Heading2"/>
      </w:pPr>
      <w:r>
        <w:rPr>
          <w:rFonts w:ascii="PingFang SC" w:hAnsi="PingFang SC" w:eastAsia="PingFang SC"/>
          <w:b/>
          <w:color w:val="2E6DA4"/>
          <w:sz w:val="26"/>
        </w:rPr>
        <w:t>8.1  仓位纪律</w:t>
      </w:r>
    </w:p>
    <w:p>
      <w:pPr>
        <w:pStyle w:val="ListBullet"/>
        <w:spacing w:after="60"/>
        <w:ind w:left="425" w:hanging="227"/>
      </w:pPr>
      <w:r>
        <w:rPr>
          <w:rFonts w:ascii="PingFang SC" w:hAnsi="PingFang SC" w:eastAsia="PingFang SC"/>
          <w:b w:val="0"/>
          <w:color w:val="1F2328"/>
          <w:sz w:val="21"/>
        </w:rPr>
        <w:t>单票不超过总仓位 10%。</w:t>
      </w:r>
    </w:p>
    <w:p>
      <w:pPr>
        <w:pStyle w:val="ListBullet"/>
        <w:spacing w:after="60"/>
        <w:ind w:left="425" w:hanging="227"/>
      </w:pPr>
      <w:r>
        <w:rPr>
          <w:rFonts w:ascii="PingFang SC" w:hAnsi="PingFang SC" w:eastAsia="PingFang SC"/>
          <w:b w:val="0"/>
          <w:color w:val="1F2328"/>
          <w:sz w:val="21"/>
        </w:rPr>
        <w:t>单板块不超过总仓位 30%。</w:t>
      </w:r>
    </w:p>
    <w:p>
      <w:pPr>
        <w:pStyle w:val="ListBullet"/>
        <w:spacing w:after="60"/>
        <w:ind w:left="425" w:hanging="227"/>
      </w:pPr>
      <w:r>
        <w:rPr>
          <w:rFonts w:ascii="PingFang SC" w:hAnsi="PingFang SC" w:eastAsia="PingFang SC"/>
          <w:b w:val="0"/>
          <w:color w:val="1F2328"/>
          <w:sz w:val="21"/>
        </w:rPr>
        <w:t>总仓位不超过 70%，永远留现金。</w:t>
      </w:r>
    </w:p>
    <w:p>
      <w:pPr>
        <w:pStyle w:val="ListBullet"/>
        <w:spacing w:after="60"/>
        <w:ind w:left="425" w:hanging="227"/>
      </w:pPr>
      <w:r>
        <w:rPr>
          <w:rFonts w:ascii="PingFang SC" w:hAnsi="PingFang SC" w:eastAsia="PingFang SC"/>
          <w:b w:val="0"/>
          <w:color w:val="1F2328"/>
          <w:sz w:val="21"/>
        </w:rPr>
        <w:t>同一逻辑链上的票（如上中下游）合计按一个板块计算。</w:t>
      </w:r>
    </w:p>
    <w:p>
      <w:pPr>
        <w:pStyle w:val="Heading2"/>
      </w:pPr>
      <w:r>
        <w:rPr>
          <w:rFonts w:ascii="PingFang SC" w:hAnsi="PingFang SC" w:eastAsia="PingFang SC"/>
          <w:b/>
          <w:color w:val="2E6DA4"/>
          <w:sz w:val="26"/>
        </w:rPr>
        <w:t>8.2  止损与退出</w:t>
      </w:r>
    </w:p>
    <w:p>
      <w:pPr>
        <w:spacing w:after="120" w:before="0"/>
        <w:ind w:left="0"/>
      </w:pPr>
      <w:r>
        <w:rPr>
          <w:rFonts w:ascii="PingFang SC" w:hAnsi="PingFang SC" w:eastAsia="PingFang SC"/>
          <w:b w:val="0"/>
          <w:color w:val="1F2328"/>
          <w:sz w:val="21"/>
        </w:rPr>
        <w:t>四个条件任一触发即离场，不讨价还价：</w:t>
      </w:r>
    </w:p>
    <w:p>
      <w:pPr>
        <w:pStyle w:val="ListBullet"/>
        <w:spacing w:after="60"/>
        <w:ind w:left="425" w:hanging="227"/>
      </w:pPr>
      <w:r>
        <w:rPr>
          <w:rFonts w:ascii="PingFang SC" w:hAnsi="PingFang SC" w:eastAsia="PingFang SC"/>
          <w:b w:val="0"/>
          <w:color w:val="1F2328"/>
          <w:sz w:val="21"/>
        </w:rPr>
        <w:t>个股回撤 -8%。</w:t>
      </w:r>
    </w:p>
    <w:p>
      <w:pPr>
        <w:pStyle w:val="ListBullet"/>
        <w:spacing w:after="60"/>
        <w:ind w:left="425" w:hanging="227"/>
      </w:pPr>
      <w:r>
        <w:rPr>
          <w:rFonts w:ascii="PingFang SC" w:hAnsi="PingFang SC" w:eastAsia="PingFang SC"/>
          <w:b w:val="0"/>
          <w:color w:val="1F2328"/>
          <w:sz w:val="21"/>
        </w:rPr>
        <w:t>跌破 MA60。</w:t>
      </w:r>
    </w:p>
    <w:p>
      <w:pPr>
        <w:pStyle w:val="ListBullet"/>
        <w:spacing w:after="60"/>
        <w:ind w:left="425" w:hanging="227"/>
      </w:pPr>
      <w:r>
        <w:rPr>
          <w:rFonts w:ascii="PingFang SC" w:hAnsi="PingFang SC" w:eastAsia="PingFang SC"/>
          <w:b w:val="0"/>
          <w:color w:val="1F2328"/>
          <w:sz w:val="21"/>
        </w:rPr>
        <w:t>板块进入退潮阶段。</w:t>
      </w:r>
    </w:p>
    <w:p>
      <w:pPr>
        <w:pStyle w:val="ListBullet"/>
        <w:spacing w:after="60"/>
        <w:ind w:left="425" w:hanging="227"/>
      </w:pPr>
      <w:r>
        <w:rPr>
          <w:rFonts w:ascii="PingFang SC" w:hAnsi="PingFang SC" w:eastAsia="PingFang SC"/>
          <w:b w:val="0"/>
          <w:color w:val="1F2328"/>
          <w:sz w:val="21"/>
        </w:rPr>
        <w:t>买入时的产业逻辑被证伪（如订单取消、政策转向）。</w:t>
      </w:r>
    </w:p>
    <w:p>
      <w:pPr>
        <w:pBdr>
          <w:left w:val="single" w:sz="18" w:space="8" w:color="E0A800"/>
        </w:pBdr>
        <w:shd w:val="clear" w:color="auto" w:fill="FFF8E1"/>
        <w:spacing w:before="120" w:after="180" w:line="324" w:lineRule="auto"/>
        <w:ind w:left="255" w:right="85"/>
      </w:pPr>
      <w:r>
        <w:rPr>
          <w:rFonts w:ascii="PingFang SC" w:hAnsi="PingFang SC" w:eastAsia="PingFang SC"/>
          <w:b/>
          <w:color w:val="8A5A00"/>
          <w:sz w:val="20"/>
        </w:rPr>
        <w:t xml:space="preserve">最重要的一条　</w:t>
      </w:r>
      <w:r>
        <w:rPr>
          <w:rFonts w:ascii="PingFang SC" w:hAnsi="PingFang SC" w:eastAsia="PingFang SC"/>
          <w:b w:val="0"/>
          <w:color w:val="3A3020"/>
          <w:sz w:val="20"/>
        </w:rPr>
        <w:t>系统给出的是候选，不是指令。任何一笔买入都必须有一个你自己能用一句话说清的理由。说不清就不买——这比任何止损线都重要。</w:t>
      </w:r>
    </w:p>
    <w:p>
      <w:pPr>
        <w:pStyle w:val="Heading2"/>
      </w:pPr>
      <w:r>
        <w:rPr>
          <w:rFonts w:ascii="PingFang SC" w:hAnsi="PingFang SC" w:eastAsia="PingFang SC"/>
          <w:b/>
          <w:color w:val="2E6DA4"/>
          <w:sz w:val="26"/>
        </w:rPr>
        <w:t>8.3  合规声明</w:t>
      </w:r>
    </w:p>
    <w:p>
      <w:pPr>
        <w:spacing w:after="120" w:before="0"/>
        <w:ind w:left="0"/>
      </w:pPr>
      <w:r>
        <w:rPr>
          <w:rFonts w:ascii="PingFang SC" w:hAnsi="PingFang SC" w:eastAsia="PingFang SC"/>
          <w:b w:val="0"/>
          <w:color w:val="1F2328"/>
          <w:sz w:val="21"/>
        </w:rPr>
        <w:t>本文档描述的是个人研究工具的设计与实现，不构成任何投资建议。所引用的公开数据接口仅供个人学习研究，使用前请自行确认服务条款。股市有风险，任何系统都不能替代独立判断。</w:t>
      </w:r>
    </w:p>
    <w:p>
      <w:pPr>
        <w:pStyle w:val="Heading1"/>
        <w:pBdr>
          <w:bottom w:val="single" w:sz="8" w:space="4" w:color="B9CFE3"/>
        </w:pBdr>
        <w:spacing w:before="440"/>
      </w:pPr>
      <w:r>
        <w:rPr>
          <w:rFonts w:ascii="PingFang SC" w:hAnsi="PingFang SC" w:eastAsia="PingFang SC"/>
          <w:b/>
          <w:color w:val="16456B"/>
          <w:sz w:val="34"/>
        </w:rPr>
        <w:t>9  常见问题</w:t>
      </w:r>
    </w:p>
    <w:p>
      <w:pPr>
        <w:pStyle w:val="Heading3"/>
      </w:pPr>
      <w:r>
        <w:rPr>
          <w:rFonts w:ascii="PingFang SC" w:hAnsi="PingFang SC" w:eastAsia="PingFang SC"/>
          <w:b/>
          <w:color w:val="143652"/>
          <w:sz w:val="23"/>
        </w:rPr>
        <w:t>Q1　报错 EOF 或 Empty reply from server</w:t>
      </w:r>
    </w:p>
    <w:p>
      <w:pPr>
        <w:spacing w:after="160" w:before="0"/>
        <w:ind w:left="0"/>
      </w:pPr>
      <w:r>
        <w:rPr>
          <w:rFonts w:ascii="PingFang SC" w:hAnsi="PingFang SC" w:eastAsia="PingFang SC"/>
          <w:b w:val="0"/>
          <w:color w:val="1F2328"/>
          <w:sz w:val="21"/>
        </w:rPr>
        <w:t>服务端在返回前主动断开，不是参数错误。处理顺序：① 加 User-Agent 和 Referer；② 超时改 15 秒、重试 3 次；③ 换镜像域名；④ 换数据源。若加了完整浏览器头仍稳定失败，基本是 IP 段被拦，只能换源。</w:t>
      </w:r>
    </w:p>
    <w:p>
      <w:pPr>
        <w:pStyle w:val="Heading3"/>
      </w:pPr>
      <w:r>
        <w:rPr>
          <w:rFonts w:ascii="PingFang SC" w:hAnsi="PingFang SC" w:eastAsia="PingFang SC"/>
          <w:b/>
          <w:color w:val="143652"/>
          <w:sz w:val="23"/>
        </w:rPr>
        <w:t>Q2　导入 cURL 报 cURL Format Error</w:t>
      </w:r>
    </w:p>
    <w:p>
      <w:pPr>
        <w:spacing w:after="160" w:before="0"/>
        <w:ind w:left="0"/>
      </w:pPr>
      <w:r>
        <w:rPr>
          <w:rFonts w:ascii="PingFang SC" w:hAnsi="PingFang SC" w:eastAsia="PingFang SC"/>
          <w:b w:val="0"/>
          <w:color w:val="1F2328"/>
          <w:sz w:val="21"/>
        </w:rPr>
        <w:t>三个原因：用了反斜杠换行、带了 -4 / -sS / --max-time 等 curl 原生开关、URL 被换行拆开。改成单行、双引号、只留 --url 和 --header。</w:t>
      </w:r>
    </w:p>
    <w:p>
      <w:pPr>
        <w:pStyle w:val="Heading3"/>
      </w:pPr>
      <w:r>
        <w:rPr>
          <w:rFonts w:ascii="PingFang SC" w:hAnsi="PingFang SC" w:eastAsia="PingFang SC"/>
          <w:b/>
          <w:color w:val="143652"/>
          <w:sz w:val="23"/>
        </w:rPr>
        <w:t>Q3　代码节点输出为空，n = 0</w:t>
      </w:r>
    </w:p>
    <w:p>
      <w:pPr>
        <w:spacing w:after="160" w:before="0"/>
        <w:ind w:left="0"/>
      </w:pPr>
      <w:r>
        <w:rPr>
          <w:rFonts w:ascii="PingFang SC" w:hAnsi="PingFang SC" w:eastAsia="PingFang SC"/>
          <w:b w:val="0"/>
          <w:color w:val="1F2328"/>
          <w:sz w:val="21"/>
        </w:rPr>
        <w:t>body 被套了两层（{"body": "{...}"}）。用 _load 函数循环解包，同时确认输入面板绑定的是 body 字段而不是整个节点。</w:t>
      </w:r>
    </w:p>
    <w:p>
      <w:pPr>
        <w:pStyle w:val="Heading3"/>
      </w:pPr>
      <w:r>
        <w:rPr>
          <w:rFonts w:ascii="PingFang SC" w:hAnsi="PingFang SC" w:eastAsia="PingFang SC"/>
          <w:b/>
          <w:color w:val="143652"/>
          <w:sz w:val="23"/>
        </w:rPr>
        <w:t>Q4　节点 C 返回 result.data 为 null</w:t>
      </w:r>
    </w:p>
    <w:p>
      <w:pPr>
        <w:spacing w:after="160" w:before="0"/>
        <w:ind w:left="0"/>
      </w:pPr>
      <w:r>
        <w:rPr>
          <w:rFonts w:ascii="PingFang SC" w:hAnsi="PingFang SC" w:eastAsia="PingFang SC"/>
          <w:b w:val="0"/>
          <w:color w:val="1F2328"/>
          <w:sz w:val="21"/>
        </w:rPr>
        <w:t>filter 参数里的空格或引号没编码。把 in 前后的空格换成 %20 再试。</w:t>
      </w:r>
    </w:p>
    <w:p>
      <w:pPr>
        <w:pStyle w:val="Heading3"/>
      </w:pPr>
      <w:r>
        <w:rPr>
          <w:rFonts w:ascii="PingFang SC" w:hAnsi="PingFang SC" w:eastAsia="PingFang SC"/>
          <w:b/>
          <w:color w:val="143652"/>
          <w:sz w:val="23"/>
        </w:rPr>
        <w:t>Q5　数据库里同一天有多条记录</w:t>
      </w:r>
    </w:p>
    <w:p>
      <w:pPr>
        <w:spacing w:after="160" w:before="0"/>
        <w:ind w:left="0"/>
      </w:pPr>
      <w:r>
        <w:rPr>
          <w:rFonts w:ascii="PingFang SC" w:hAnsi="PingFang SC" w:eastAsia="PingFang SC"/>
          <w:b w:val="0"/>
          <w:color w:val="1F2328"/>
          <w:sz w:val="21"/>
        </w:rPr>
        <w:t>试运行会重复插入。E3 已用 by_date 按日期去重（后覆盖前），结果不受影响。正式运行每天只跑一次即可。</w:t>
      </w:r>
    </w:p>
    <w:p>
      <w:pPr>
        <w:pStyle w:val="Heading3"/>
      </w:pPr>
      <w:r>
        <w:rPr>
          <w:rFonts w:ascii="PingFang SC" w:hAnsi="PingFang SC" w:eastAsia="PingFang SC"/>
          <w:b/>
          <w:color w:val="143652"/>
          <w:sz w:val="23"/>
        </w:rPr>
        <w:t>Q6　第一天 watchlist 是空的</w:t>
      </w:r>
    </w:p>
    <w:p>
      <w:pPr>
        <w:spacing w:after="160" w:before="0"/>
        <w:ind w:left="0"/>
      </w:pPr>
      <w:r>
        <w:rPr>
          <w:rFonts w:ascii="PingFang SC" w:hAnsi="PingFang SC" w:eastAsia="PingFang SC"/>
          <w:b w:val="0"/>
          <w:color w:val="1F2328"/>
          <w:sz w:val="21"/>
        </w:rPr>
        <w:t>正常。连击需要至少两天的历史，第二天空、第三天才出结果。不要为了「看到东西」而降低门槛。</w:t>
      </w:r>
    </w:p>
    <w:p>
      <w:pPr>
        <w:pStyle w:val="Heading3"/>
      </w:pPr>
      <w:r>
        <w:rPr>
          <w:rFonts w:ascii="PingFang SC" w:hAnsi="PingFang SC" w:eastAsia="PingFang SC"/>
          <w:b/>
          <w:color w:val="143652"/>
          <w:sz w:val="23"/>
        </w:rPr>
        <w:t>Q7　输出类型选成 String 导致下游取不到字段</w:t>
      </w:r>
    </w:p>
    <w:p>
      <w:pPr>
        <w:spacing w:after="160" w:before="0"/>
        <w:ind w:left="0"/>
      </w:pPr>
      <w:r>
        <w:rPr>
          <w:rFonts w:ascii="PingFang SC" w:hAnsi="PingFang SC" w:eastAsia="PingFang SC"/>
          <w:b w:val="0"/>
          <w:color w:val="1F2328"/>
          <w:sz w:val="21"/>
        </w:rPr>
        <w:t>数组必须选 Array&lt;Object&gt;。选错不会报错，只是下游拿到空值，最难排查。</w:t>
      </w:r>
    </w:p>
    <w:p>
      <w:pPr>
        <w:pStyle w:val="Heading1"/>
        <w:pBdr>
          <w:bottom w:val="single" w:sz="8" w:space="4" w:color="B9CFE3"/>
        </w:pBdr>
        <w:spacing w:before="440"/>
      </w:pPr>
      <w:r>
        <w:rPr>
          <w:rFonts w:ascii="PingFang SC" w:hAnsi="PingFang SC" w:eastAsia="PingFang SC"/>
          <w:b/>
          <w:color w:val="16456B"/>
          <w:sz w:val="34"/>
        </w:rPr>
        <w:t>10  附录</w:t>
      </w:r>
    </w:p>
    <w:p>
      <w:pPr>
        <w:pStyle w:val="Heading2"/>
        <w:keepNext/>
      </w:pPr>
      <w:r>
        <w:rPr>
          <w:rFonts w:ascii="PingFang SC" w:hAnsi="PingFang SC" w:eastAsia="PingFang SC"/>
          <w:b/>
          <w:color w:val="2E6DA4"/>
          <w:sz w:val="26"/>
        </w:rPr>
        <w:t>A  节点连线总表</w:t>
      </w:r>
    </w:p>
    <w:tbl>
      <w:tblPr>
        <w:tblW w:type="dxa" w:w="10659"/>
        <w:tblStyle w:val="TableGrid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041"/>
        <w:gridCol w:w="3628"/>
        <w:gridCol w:w="3969"/>
      </w:tblGrid>
      <w:tr>
        <w:trPr>
          <w:cantSplit/>
          <w:tblHeader w:val="true"/>
        </w:trPr>
        <w:tc>
          <w:tcPr>
            <w:tcW w:type="dxa" w:w="1020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节点</w:t>
            </w:r>
          </w:p>
        </w:tc>
        <w:tc>
          <w:tcPr>
            <w:tcW w:type="dxa" w:w="2041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类型</w:t>
            </w:r>
          </w:p>
        </w:tc>
        <w:tc>
          <w:tcPr>
            <w:tcW w:type="dxa" w:w="3628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输入来源</w:t>
            </w:r>
          </w:p>
        </w:tc>
        <w:tc>
          <w:tcPr>
            <w:tcW w:type="dxa" w:w="3969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输出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A</w:t>
            </w:r>
          </w:p>
        </w:tc>
        <w:tc>
          <w:tcPr>
            <w:tcW w:type="dxa" w:w="204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HTTP</w:t>
            </w:r>
          </w:p>
        </w:tc>
        <w:tc>
          <w:tcPr>
            <w:tcW w:type="dxa" w:w="362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—</w:t>
            </w:r>
          </w:p>
        </w:tc>
        <w:tc>
          <w:tcPr>
            <w:tcW w:type="dxa" w:w="3969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body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B</w:t>
            </w:r>
          </w:p>
        </w:tc>
        <w:tc>
          <w:tcPr>
            <w:tcW w:type="dxa" w:w="204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代码</w:t>
            </w:r>
          </w:p>
        </w:tc>
        <w:tc>
          <w:tcPr>
            <w:tcW w:type="dxa" w:w="362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A.body</w:t>
            </w:r>
          </w:p>
        </w:tc>
        <w:tc>
          <w:tcPr>
            <w:tcW w:type="dxa" w:w="3969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top20 / code_in / cut / n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C</w:t>
            </w:r>
          </w:p>
        </w:tc>
        <w:tc>
          <w:tcPr>
            <w:tcW w:type="dxa" w:w="204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HTTP</w:t>
            </w:r>
          </w:p>
        </w:tc>
        <w:tc>
          <w:tcPr>
            <w:tcW w:type="dxa" w:w="362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B.code_in</w:t>
            </w:r>
          </w:p>
        </w:tc>
        <w:tc>
          <w:tcPr>
            <w:tcW w:type="dxa" w:w="3969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body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D</w:t>
            </w:r>
          </w:p>
        </w:tc>
        <w:tc>
          <w:tcPr>
            <w:tcW w:type="dxa" w:w="204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代码</w:t>
            </w:r>
          </w:p>
        </w:tc>
        <w:tc>
          <w:tcPr>
            <w:tcW w:type="dxa" w:w="362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B.top20 + C.body</w:t>
            </w:r>
          </w:p>
        </w:tc>
        <w:tc>
          <w:tcPr>
            <w:tcW w:type="dxa" w:w="3969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stock_tags / raw_payload / trade_date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E1</w:t>
            </w:r>
          </w:p>
        </w:tc>
        <w:tc>
          <w:tcPr>
            <w:tcW w:type="dxa" w:w="204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数据库·新增</w:t>
            </w:r>
          </w:p>
        </w:tc>
        <w:tc>
          <w:tcPr>
            <w:tcW w:type="dxa" w:w="362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D.trade_date + D.raw_payload</w:t>
            </w:r>
          </w:p>
        </w:tc>
        <w:tc>
          <w:tcPr>
            <w:tcW w:type="dxa" w:w="3969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E2</w:t>
            </w:r>
          </w:p>
        </w:tc>
        <w:tc>
          <w:tcPr>
            <w:tcW w:type="dxa" w:w="204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数据库·查询</w:t>
            </w:r>
          </w:p>
        </w:tc>
        <w:tc>
          <w:tcPr>
            <w:tcW w:type="dxa" w:w="362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—</w:t>
            </w:r>
          </w:p>
        </w:tc>
        <w:tc>
          <w:tcPr>
            <w:tcW w:type="dxa" w:w="3969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records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E3</w:t>
            </w:r>
          </w:p>
        </w:tc>
        <w:tc>
          <w:tcPr>
            <w:tcW w:type="dxa" w:w="2041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代码</w:t>
            </w:r>
          </w:p>
        </w:tc>
        <w:tc>
          <w:tcPr>
            <w:tcW w:type="dxa" w:w="3628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E2.records</w:t>
            </w:r>
          </w:p>
        </w:tc>
        <w:tc>
          <w:tcPr>
            <w:tcW w:type="dxa" w:w="3969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hits / watchlist / days_total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PingFang SC" w:hAnsi="PingFang SC" w:eastAsia="PingFang SC"/>
          <w:b/>
          <w:color w:val="2E6DA4"/>
          <w:sz w:val="26"/>
        </w:rPr>
        <w:t>B  错误速查</w:t>
      </w:r>
    </w:p>
    <w:tbl>
      <w:tblPr>
        <w:tblW w:type="dxa" w:w="10319"/>
        <w:tblStyle w:val="TableGrid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3402"/>
        <w:gridCol w:w="4082"/>
      </w:tblGrid>
      <w:tr>
        <w:trPr>
          <w:cantSplit/>
          <w:tblHeader w:val="true"/>
        </w:trPr>
        <w:tc>
          <w:tcPr>
            <w:tcW w:type="dxa" w:w="2835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现象</w:t>
            </w:r>
          </w:p>
        </w:tc>
        <w:tc>
          <w:tcPr>
            <w:tcW w:type="dxa" w:w="3402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最可能的原因</w:t>
            </w:r>
          </w:p>
        </w:tc>
        <w:tc>
          <w:tcPr>
            <w:tcW w:type="dxa" w:w="4082"/>
            <w:shd w:val="clear" w:color="auto" w:fill="E7EFF7"/>
          </w:tcPr>
          <w:p>
            <w:pPr>
              <w:spacing w:after="40" w:before="40"/>
            </w:pPr>
            <w:r>
              <w:rPr>
                <w:rFonts w:ascii="PingFang SC" w:hAnsi="PingFang SC" w:eastAsia="PingFang SC"/>
                <w:b/>
                <w:color w:val="16456B"/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EOF / Empty reply</w:t>
            </w:r>
          </w:p>
        </w:tc>
        <w:tc>
          <w:tcPr>
            <w:tcW w:type="dxa" w:w="3402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服务端断连</w:t>
            </w:r>
          </w:p>
        </w:tc>
        <w:tc>
          <w:tcPr>
            <w:tcW w:type="dxa" w:w="4082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加 UA、重试、换源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cURL Format Error</w:t>
            </w:r>
          </w:p>
        </w:tc>
        <w:tc>
          <w:tcPr>
            <w:tcW w:type="dxa" w:w="3402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多行或含非法开关</w:t>
            </w:r>
          </w:p>
        </w:tc>
        <w:tc>
          <w:tcPr>
            <w:tcW w:type="dxa" w:w="4082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改单行，去掉 -4/-sS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n = 0</w:t>
            </w:r>
          </w:p>
        </w:tc>
        <w:tc>
          <w:tcPr>
            <w:tcW w:type="dxa" w:w="3402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body 双层包裹</w:t>
            </w:r>
          </w:p>
        </w:tc>
        <w:tc>
          <w:tcPr>
            <w:tcW w:type="dxa" w:w="4082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用 _load 解包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result.data = null</w:t>
            </w:r>
          </w:p>
        </w:tc>
        <w:tc>
          <w:tcPr>
            <w:tcW w:type="dxa" w:w="3402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filter 编码</w:t>
            </w:r>
          </w:p>
        </w:tc>
        <w:tc>
          <w:tcPr>
            <w:tcW w:type="dxa" w:w="4082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空格换 %20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下游取到空数组</w:t>
            </w:r>
          </w:p>
        </w:tc>
        <w:tc>
          <w:tcPr>
            <w:tcW w:type="dxa" w:w="3402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输出类型选错</w:t>
            </w:r>
          </w:p>
        </w:tc>
        <w:tc>
          <w:tcPr>
            <w:tcW w:type="dxa" w:w="4082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改成 Array&lt;Object&gt;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同一天多条记录</w:t>
            </w:r>
          </w:p>
        </w:tc>
        <w:tc>
          <w:tcPr>
            <w:tcW w:type="dxa" w:w="3402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重复试运行</w:t>
            </w:r>
          </w:p>
        </w:tc>
        <w:tc>
          <w:tcPr>
            <w:tcW w:type="dxa" w:w="4082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代码去重即可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days_total 一直是 1</w:t>
            </w:r>
          </w:p>
        </w:tc>
        <w:tc>
          <w:tcPr>
            <w:tcW w:type="dxa" w:w="3402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写库失败</w:t>
            </w:r>
          </w:p>
        </w:tc>
        <w:tc>
          <w:tcPr>
            <w:tcW w:type="dxa" w:w="4082"/>
          </w:tcPr>
          <w:p>
            <w:pPr>
              <w:spacing w:after="40" w:before="40" w:line="288" w:lineRule="auto"/>
            </w:pPr>
            <w:r>
              <w:rPr>
                <w:rFonts w:ascii="PingFang SC" w:hAnsi="PingFang SC" w:eastAsia="PingFang SC"/>
                <w:b w:val="0"/>
                <w:color w:val="1F2328"/>
                <w:sz w:val="18"/>
              </w:rPr>
              <w:t>检查 E1 是否真的插入成功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PingFang SC" w:hAnsi="PingFang SC" w:eastAsia="PingFang SC"/>
          <w:b/>
          <w:color w:val="2E6DA4"/>
          <w:sz w:val="26"/>
        </w:rPr>
        <w:t>C  下一步与版本记录</w:t>
      </w:r>
    </w:p>
    <w:p>
      <w:pPr>
        <w:spacing w:after="80" w:before="0"/>
        <w:ind w:left="0"/>
      </w:pPr>
      <w:r>
        <w:rPr>
          <w:rFonts w:ascii="PingFang SC" w:hAnsi="PingFang SC" w:eastAsia="PingFang SC"/>
          <w:b w:val="0"/>
          <w:color w:val="1F2328"/>
          <w:sz w:val="21"/>
        </w:rPr>
        <w:t>按顺序做这四件事，不要跳步：</w:t>
      </w:r>
    </w:p>
    <w:p>
      <w:pPr>
        <w:pStyle w:val="ListBullet"/>
        <w:spacing w:after="60"/>
        <w:ind w:left="425" w:hanging="227"/>
      </w:pPr>
      <w:r>
        <w:rPr>
          <w:rFonts w:ascii="PingFang SC" w:hAnsi="PingFang SC" w:eastAsia="PingFang SC"/>
          <w:b w:val="0"/>
          <w:color w:val="1F2328"/>
          <w:sz w:val="21"/>
        </w:rPr>
        <w:t>先把节点 B、D 跑通，核对 n = 20、tags 没有被误杀。</w:t>
      </w:r>
    </w:p>
    <w:p>
      <w:pPr>
        <w:pStyle w:val="ListBullet"/>
        <w:spacing w:after="60"/>
        <w:ind w:left="425" w:hanging="227"/>
      </w:pPr>
      <w:r>
        <w:rPr>
          <w:rFonts w:ascii="PingFang SC" w:hAnsi="PingFang SC" w:eastAsia="PingFang SC"/>
          <w:b w:val="0"/>
          <w:color w:val="1F2328"/>
          <w:sz w:val="21"/>
        </w:rPr>
        <w:t>接上 E1–E3，连续跑满 3 个交易日，等 watchlist 出现第一批条目。</w:t>
      </w:r>
    </w:p>
    <w:p>
      <w:pPr>
        <w:pStyle w:val="ListBullet"/>
        <w:spacing w:after="60"/>
        <w:ind w:left="425" w:hanging="227"/>
      </w:pPr>
      <w:r>
        <w:rPr>
          <w:rFonts w:ascii="PingFang SC" w:hAnsi="PingFang SC" w:eastAsia="PingFang SC"/>
          <w:b w:val="0"/>
          <w:color w:val="1F2328"/>
          <w:sz w:val="21"/>
        </w:rPr>
        <w:t>用这 3 天的真实输出，回来校准 w_eff 和 share 两个门槛——默认值只是起点，不是定论。</w:t>
      </w:r>
    </w:p>
    <w:p>
      <w:pPr>
        <w:pStyle w:val="ListBullet"/>
        <w:spacing w:after="60"/>
        <w:ind w:left="425" w:hanging="227"/>
      </w:pPr>
      <w:r>
        <w:rPr>
          <w:rFonts w:ascii="PingFang SC" w:hAnsi="PingFang SC" w:eastAsia="PingFang SC"/>
          <w:b w:val="0"/>
          <w:color w:val="1F2328"/>
          <w:sz w:val="21"/>
        </w:rPr>
        <w:t>确认连击判断靠谱之后，再动 Step 3 的共识打分。顺序反过来，后面全是空中楼阁。</w:t>
      </w:r>
    </w:p>
    <w:p>
      <w:pPr>
        <w:spacing w:after="120" w:before="160"/>
        <w:ind w:left="0"/>
      </w:pPr>
      <w:r>
        <w:rPr>
          <w:rFonts w:ascii="PingFang SC" w:hAnsi="PingFang SC" w:eastAsia="PingFang SC"/>
          <w:b w:val="0"/>
          <w:color w:val="59636E"/>
          <w:sz w:val="18"/>
        </w:rPr>
        <w:t>版本记录：v1.0　2026-10-28　首版。完成采集、标签、聚合三部分的实现说明，其余为设计稿。</w:t>
      </w:r>
    </w:p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PingFang SC" w:hAnsi="PingFang SC" w:eastAsia="PingFang SC"/>
        <w:b w:val="0"/>
        <w:color w:val="59636E"/>
        <w:sz w:val="17"/>
      </w:rPr>
      <w:t xml:space="preserve">A股资金共识选股工作流 · 扣子编程实施文档   |   第 </w:t>
    </w:r>
    <w:fldSimple w:instr=" PAGE ">
      <w:r>
        <w:rPr>
          <w:sz w:val="17"/>
        </w:rPr>
        <w:t>1</w:t>
      </w:r>
    </w:fldSimple>
    <w:r>
      <w:rPr>
        <w:rFonts w:ascii="PingFang SC" w:hAnsi="PingFang SC" w:eastAsia="PingFang SC"/>
        <w:b w:val="0"/>
        <w:color w:val="59636E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20"/>
    </w:pPr>
    <w:rPr>
      <w:rFonts w:ascii="PingFang SC" w:hAnsi="PingFang SC" w:eastAsia="PingFang SC"/>
      <w:color w:val="1F23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16456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14365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