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tabs>
          <w:tab w:val="left" w:leader="none" w:pos="0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ANHANGUERA – CAMPUS MARTE</w:t>
      </w:r>
    </w:p>
    <w:p w:rsidR="00000000" w:rsidDel="00000000" w:rsidP="00000000" w:rsidRDefault="00000000" w:rsidRPr="00000000" w14:paraId="00000002">
      <w:pPr>
        <w:tabs>
          <w:tab w:val="left" w:leader="none" w:pos="0"/>
        </w:tabs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26j26z8kji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0"/>
        </w:tabs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m4ibg3p0yb2u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Professora: Andréa  Moura  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CRP: </w:t>
      </w:r>
    </w:p>
    <w:p w:rsidR="00000000" w:rsidDel="00000000" w:rsidP="00000000" w:rsidRDefault="00000000" w:rsidRPr="00000000" w14:paraId="00000004">
      <w:pPr>
        <w:tabs>
          <w:tab w:val="left" w:leader="none" w:pos="0"/>
        </w:tabs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Alunos: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0"/>
        </w:tabs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Helena Maria Pinheiro   </w:t>
        <w:tab/>
        <w:t xml:space="preserve">            RA:416948314939.</w:t>
      </w:r>
    </w:p>
    <w:p w:rsidR="00000000" w:rsidDel="00000000" w:rsidP="00000000" w:rsidRDefault="00000000" w:rsidRPr="00000000" w14:paraId="00000006">
      <w:pPr>
        <w:tabs>
          <w:tab w:val="left" w:leader="none" w:pos="0"/>
        </w:tabs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Isabella Cavichia Pasetti   </w:t>
        <w:tab/>
        <w:t xml:space="preserve">   </w:t>
        <w:tab/>
        <w:t xml:space="preserve"> RA:425386214939.</w:t>
      </w:r>
    </w:p>
    <w:p w:rsidR="00000000" w:rsidDel="00000000" w:rsidP="00000000" w:rsidRDefault="00000000" w:rsidRPr="00000000" w14:paraId="00000007">
      <w:pPr>
        <w:tabs>
          <w:tab w:val="left" w:leader="none" w:pos="0"/>
        </w:tabs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Ivanir Soares de Lima    </w:t>
        <w:tab/>
        <w:t xml:space="preserve">            RA:422463614939.</w:t>
      </w:r>
    </w:p>
    <w:p w:rsidR="00000000" w:rsidDel="00000000" w:rsidP="00000000" w:rsidRDefault="00000000" w:rsidRPr="00000000" w14:paraId="00000008">
      <w:pPr>
        <w:tabs>
          <w:tab w:val="left" w:leader="none" w:pos="0"/>
        </w:tabs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Jailton Fermino da Silva                RA:412722314939.</w:t>
      </w:r>
    </w:p>
    <w:p w:rsidR="00000000" w:rsidDel="00000000" w:rsidP="00000000" w:rsidRDefault="00000000" w:rsidRPr="00000000" w14:paraId="00000009">
      <w:pPr>
        <w:tabs>
          <w:tab w:val="left" w:leader="none" w:pos="0"/>
        </w:tabs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Luanda dos Santos Simão Becker RA:410362014939.</w:t>
      </w:r>
    </w:p>
    <w:p w:rsidR="00000000" w:rsidDel="00000000" w:rsidP="00000000" w:rsidRDefault="00000000" w:rsidRPr="00000000" w14:paraId="0000000A">
      <w:pPr>
        <w:tabs>
          <w:tab w:val="left" w:leader="none" w:pos="0"/>
        </w:tabs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Sara Noberto Manoel     </w:t>
        <w:tab/>
        <w:t xml:space="preserve">            RA:422709514939.</w:t>
      </w:r>
    </w:p>
    <w:p w:rsidR="00000000" w:rsidDel="00000000" w:rsidP="00000000" w:rsidRDefault="00000000" w:rsidRPr="00000000" w14:paraId="0000000B">
      <w:pPr>
        <w:tabs>
          <w:tab w:val="left" w:leader="none" w:pos="0"/>
        </w:tabs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Tatiane de Osório Gomes              RA:422386914939.</w:t>
      </w:r>
    </w:p>
    <w:p w:rsidR="00000000" w:rsidDel="00000000" w:rsidP="00000000" w:rsidRDefault="00000000" w:rsidRPr="00000000" w14:paraId="0000000C">
      <w:pPr>
        <w:tabs>
          <w:tab w:val="left" w:leader="none" w:pos="0"/>
        </w:tabs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0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ATIVIDADE - ANÁLISE EXPERIMENTAL DO COMPORTAMENTO</w:t>
      </w:r>
    </w:p>
    <w:p w:rsidR="00000000" w:rsidDel="00000000" w:rsidP="00000000" w:rsidRDefault="00000000" w:rsidRPr="00000000" w14:paraId="0000000E">
      <w:pPr>
        <w:tabs>
          <w:tab w:val="left" w:leader="none" w:pos="0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0"/>
        </w:tabs>
        <w:spacing w:after="120" w:before="12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SITUAÇÃO 1:</w:t>
      </w:r>
    </w:p>
    <w:p w:rsidR="00000000" w:rsidDel="00000000" w:rsidP="00000000" w:rsidRDefault="00000000" w:rsidRPr="00000000" w14:paraId="00000010">
      <w:pPr>
        <w:spacing w:after="120" w:before="12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Profissional de enfermagem que atuou durante o período de COVID-19, quando diversos setores hospitalares foram transformados em UTI. Após esse período, passou a apresentar intenso desconforto ao entrar em ambientes de UTI, com sintomas como taquicardia e sudorese fria, evitando trabalhar nesse setor.</w:t>
      </w:r>
    </w:p>
    <w:p w:rsidR="00000000" w:rsidDel="00000000" w:rsidP="00000000" w:rsidRDefault="00000000" w:rsidRPr="00000000" w14:paraId="00000011">
      <w:pPr>
        <w:spacing w:after="120" w:before="12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1. Comportamento emitido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Evitar trabalhar na UTI ou sair rapidamente do ambiente quando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possível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 Estímulo aversivo</w:t>
      </w:r>
    </w:p>
    <w:p w:rsidR="00000000" w:rsidDel="00000000" w:rsidP="00000000" w:rsidRDefault="00000000" w:rsidRPr="00000000" w14:paraId="00000014">
      <w:pPr>
        <w:spacing w:after="120" w:before="12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Ambiente de UTI associado 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emórias do período da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pandemia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ituações de sofrimento, morte e alta pressão emocional;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ensações físicas desagradáveis (ansiedade: coração acelerado, sudorese).</w:t>
      </w:r>
    </w:p>
    <w:p w:rsidR="00000000" w:rsidDel="00000000" w:rsidP="00000000" w:rsidRDefault="00000000" w:rsidRPr="00000000" w14:paraId="00000015">
      <w:pPr>
        <w:spacing w:after="120" w:before="12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 Consequência imediata do comportamento</w:t>
      </w:r>
    </w:p>
    <w:p w:rsidR="00000000" w:rsidDel="00000000" w:rsidP="00000000" w:rsidRDefault="00000000" w:rsidRPr="00000000" w14:paraId="00000016">
      <w:pPr>
        <w:spacing w:after="120" w:before="12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evitar a UTI, ou mesmo no momento da saída da ala, há a 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edução do desconforto físico, como taquicardia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 emociona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Trata-se de fuga ou esquiva?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Há esquiva quando a profissional se antecipa e 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vita ser escalada ou entrar na UTI.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Mas também há fuga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quando entra no ambiente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saí quase imediatamente,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devido ao mal-estar. Por isso, dependendo do momento, 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situação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apresenta ambos os processos.</w:t>
      </w:r>
    </w:p>
    <w:p w:rsidR="00000000" w:rsidDel="00000000" w:rsidP="00000000" w:rsidRDefault="00000000" w:rsidRPr="00000000" w14:paraId="00000019">
      <w:pPr>
        <w:spacing w:after="120" w:before="12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Forma que o reforço negativo atua nessa situação</w:t>
      </w:r>
    </w:p>
    <w:p w:rsidR="00000000" w:rsidDel="00000000" w:rsidP="00000000" w:rsidRDefault="00000000" w:rsidRPr="00000000" w14:paraId="0000001A">
      <w:pPr>
        <w:spacing w:after="120" w:before="12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comportamento de evitar ou sair da UTI é reforçado negativamente, pois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emove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reduz estímulos aversivos, como ansi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edade, lembranças e desconforto físico.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Redução do desconforto apenas a curto prazo ou resolve a situação a longo prazo?</w:t>
      </w:r>
    </w:p>
    <w:p w:rsidR="00000000" w:rsidDel="00000000" w:rsidP="00000000" w:rsidRDefault="00000000" w:rsidRPr="00000000" w14:paraId="0000001C">
      <w:pPr>
        <w:spacing w:after="120" w:before="12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as atitudes tomadas, há redução do desconforto apenas no curto prazo, gerando alívio imediato. No c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urto prazo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temos a 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edução imediata da ansiedade e també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 certa 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ensação de alívio e controle.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Já no longo prazo, há manutenção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ou aumento da sensibilidade ao ambiente de UTI,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ificuldade de retorno ao setor 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ausando certa l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imitação profissional e também há um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ossível intensificação da ansiedade ao longo do tempo.</w:t>
      </w:r>
    </w:p>
    <w:p w:rsidR="00000000" w:rsidDel="00000000" w:rsidP="00000000" w:rsidRDefault="00000000" w:rsidRPr="00000000" w14:paraId="0000001D">
      <w:pPr>
        <w:spacing w:after="120" w:before="120" w:line="36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Embora o comportamento de esquiva e fuga seja eficaz para reduzir o sofrimento no curto prazo, ele mantém o problema ao longo do tempo, pois impede a habituação e o enfrentamento do estímulo aversivo.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Nesse caso, o ambiente de UTI, que foi associado a experiências extremamente estressantes durante a pandemia, passa a funcionar como um estímulo condicionado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à ansiedade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manutenção da esquiva e da fuga impede a ressignificação dessas experiências e o desenvolvimento de estratégias de enfrentamento, reforçando o ciclo de ansiedade.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12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Assim, o que resolveria a questão no longo prazo, pode ser apoio psicológico, desenvolvimento de técnicas de manejo da ansiedade, exposição gradual e segura ao ambiente e ressignificação das experiências vividas.</w:t>
      </w:r>
    </w:p>
    <w:p w:rsidR="00000000" w:rsidDel="00000000" w:rsidP="00000000" w:rsidRDefault="00000000" w:rsidRPr="00000000" w14:paraId="00000021">
      <w:pPr>
        <w:spacing w:after="12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SITUAÇÃO 2: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jovem precisa lavar a louça depois do almoço, mas está cansado e acha a tarefa desagradável. Então, ele vai para o quarto, pega o celular e deixa a louça para depois.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Comportamento emitido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Ir para o quarto e mexer no celular para adiar a tarefa de lavar a louça.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Estímulo aversivo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obrigação de lavar a louça, percebida como cansativa, chata e desconfortável.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Consequência imediata do comportamento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jovem sentiu alívio imediato por não precisar fazer a tarefa naquele momento.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Trata-se de fuga ou esquiva?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comportamento trata-se de esquiva, porque o jovem antecipou-se e evitou entrar em contato com a situação aversiva antes de começar a tarefa.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Forma que o reforço negativo atua nessa situação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reforço negativo aparece porque, ao evitar lavar a louça, o jovem consegue retirar temporariamente o desconforto que a tarefa causava. Esse alívio imediato aumenta a chance de ele repetir esse comportamento outras vezes.</w:t>
      </w:r>
    </w:p>
    <w:p w:rsidR="00000000" w:rsidDel="00000000" w:rsidP="00000000" w:rsidRDefault="00000000" w:rsidRPr="00000000" w14:paraId="0000002F">
      <w:pPr>
        <w:spacing w:after="12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Redução do desconforto apenas a curto prazo ou resolve a situação a longo prazo?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Reduz o desconforto apenas a curto prazo. A longo prazo, a louça continuará acumulada, a tarefa poderá ficar ainda mais difícil e a pessoa poderá sentir mais incômodo depois.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Conclusão: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Nesse exemplo, o comportamento foi de esquiva, porque o jovem evitou a tarefa antes de entrar em contato com ela. O reforço negativo mantém esse comportamento, já que o alívio do desconforto acontece imediatamente, mesmo sem resolver o problema de forma definitiva.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evitar o comportamento de esquiva, pode-se criar certa previsibilidade estabelecendo horário fixo para realizar a tarefa, permitir seu acesso ao celular somente após a tarefa realizada e também utiliza-se de regras e autorregulação.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0"/>
        </w:tabs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REFERÊNCIAS 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0"/>
        </w:tabs>
        <w:spacing w:after="12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AMERICAN PSYCHIATRIC ASSOCIATION. Manual Diagnóstico e Estatístico de Transtornos Mentais: DSM-5. 5. ed. Porto Alegre: Artmed, 2014.</w:t>
      </w:r>
    </w:p>
    <w:p w:rsidR="00000000" w:rsidDel="00000000" w:rsidP="00000000" w:rsidRDefault="00000000" w:rsidRPr="00000000" w14:paraId="00000037">
      <w:pPr>
        <w:tabs>
          <w:tab w:val="left" w:leader="none" w:pos="0"/>
        </w:tabs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MOREIRA, Márcio Borges; MEDEIROS, Carlos Augusto de.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Princípios básicos de análise do comportamento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Porto Alegre: Artmed, 2007. </w:t>
      </w:r>
    </w:p>
    <w:p w:rsidR="00000000" w:rsidDel="00000000" w:rsidP="00000000" w:rsidRDefault="00000000" w:rsidRPr="00000000" w14:paraId="00000038">
      <w:pPr>
        <w:tabs>
          <w:tab w:val="left" w:leader="none" w:pos="0"/>
        </w:tabs>
        <w:spacing w:after="12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SKINNER, B. F. Ciência e comportamento humano. São Paulo: Martins Fontes, 2003.</w:t>
      </w:r>
    </w:p>
    <w:sectPr>
      <w:headerReference r:id="rId6" w:type="default"/>
      <w:footerReference r:id="rId7" w:type="default"/>
      <w:pgSz w:h="16838" w:w="11906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-1089655</wp:posOffset>
          </wp:positionH>
          <wp:positionV relativeFrom="paragraph">
            <wp:posOffset>-306701</wp:posOffset>
          </wp:positionV>
          <wp:extent cx="7246701" cy="796925"/>
          <wp:effectExtent b="0" l="0" r="0" t="0"/>
          <wp:wrapNone/>
          <wp:docPr descr="cabeçalho academico cópia" id="1" name="image1.jpg"/>
          <a:graphic>
            <a:graphicData uri="http://schemas.openxmlformats.org/drawingml/2006/picture">
              <pic:pic>
                <pic:nvPicPr>
                  <pic:cNvPr descr="cabeçalho academico cópia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46701" cy="7969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360" w:lineRule="auto"/>
      <w:ind w:firstLine="709"/>
      <w:jc w:val="center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