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D92B" w14:textId="77777777" w:rsidR="00A60A12" w:rsidRPr="00A60A12" w:rsidRDefault="00A60A12" w:rsidP="00A60A12">
      <w:pPr>
        <w:jc w:val="center"/>
        <w:rPr>
          <w:rStyle w:val="TitleChar"/>
          <w:rFonts w:ascii="Times New Roman" w:hAnsi="Times New Roman" w:cs="Times New Roman"/>
          <w:sz w:val="72"/>
          <w:szCs w:val="72"/>
        </w:rPr>
      </w:pPr>
    </w:p>
    <w:p w14:paraId="3B9D5022" w14:textId="77777777" w:rsidR="00A60A12" w:rsidRPr="00A60A12" w:rsidRDefault="00A60A12" w:rsidP="00A60A12">
      <w:pPr>
        <w:jc w:val="center"/>
        <w:rPr>
          <w:rStyle w:val="TitleChar"/>
          <w:rFonts w:ascii="Times New Roman" w:hAnsi="Times New Roman" w:cs="Times New Roman"/>
          <w:sz w:val="72"/>
          <w:szCs w:val="72"/>
        </w:rPr>
      </w:pPr>
    </w:p>
    <w:p w14:paraId="3A55C34A" w14:textId="77777777" w:rsidR="00A60A12" w:rsidRPr="00A60A12" w:rsidRDefault="00A60A12" w:rsidP="00A60A12">
      <w:pPr>
        <w:jc w:val="center"/>
        <w:rPr>
          <w:rStyle w:val="TitleChar"/>
          <w:rFonts w:ascii="Times New Roman" w:hAnsi="Times New Roman" w:cs="Times New Roman"/>
          <w:sz w:val="72"/>
          <w:szCs w:val="72"/>
        </w:rPr>
      </w:pPr>
    </w:p>
    <w:p w14:paraId="06CFD1A7" w14:textId="1D17EFC3" w:rsidR="00A60A12" w:rsidRPr="00A60A12" w:rsidRDefault="00A60A12" w:rsidP="00A60A12">
      <w:pPr>
        <w:jc w:val="center"/>
        <w:rPr>
          <w:rStyle w:val="TitleChar"/>
          <w:rFonts w:ascii="Times New Roman" w:hAnsi="Times New Roman" w:cs="Times New Roman"/>
          <w:sz w:val="72"/>
          <w:szCs w:val="72"/>
        </w:rPr>
      </w:pPr>
      <w:r w:rsidRPr="00A60A12">
        <w:rPr>
          <w:rStyle w:val="TitleChar"/>
          <w:rFonts w:ascii="Times New Roman" w:hAnsi="Times New Roman" w:cs="Times New Roman"/>
          <w:sz w:val="72"/>
          <w:szCs w:val="72"/>
        </w:rPr>
        <w:t>Marketing Campaign Analysis Report</w:t>
      </w:r>
    </w:p>
    <w:p w14:paraId="77AA396A" w14:textId="77777777" w:rsidR="00A60A12" w:rsidRPr="00A60A12" w:rsidRDefault="00A60A12">
      <w:pPr>
        <w:rPr>
          <w:rStyle w:val="TitleChar"/>
          <w:rFonts w:ascii="Times New Roman" w:hAnsi="Times New Roman" w:cs="Times New Roman"/>
        </w:rPr>
      </w:pPr>
      <w:r w:rsidRPr="00A60A12">
        <w:rPr>
          <w:rStyle w:val="TitleChar"/>
          <w:rFonts w:ascii="Times New Roman" w:hAnsi="Times New Roman" w:cs="Times New Roman"/>
        </w:rPr>
        <w:br w:type="page"/>
      </w:r>
    </w:p>
    <w:p w14:paraId="55D72A2E" w14:textId="77777777" w:rsidR="00A60A12" w:rsidRPr="00A60A12" w:rsidRDefault="00A60A12" w:rsidP="00A60A12">
      <w:pPr>
        <w:rPr>
          <w:rFonts w:ascii="Times New Roman" w:hAnsi="Times New Roman" w:cs="Times New Roman"/>
        </w:rPr>
      </w:pPr>
    </w:p>
    <w:p w14:paraId="6DAA99A7" w14:textId="77777777" w:rsidR="00A60A12" w:rsidRPr="00A60A12" w:rsidRDefault="00A60A12" w:rsidP="00A60A12">
      <w:pPr>
        <w:rPr>
          <w:rFonts w:ascii="Times New Roman" w:hAnsi="Times New Roman" w:cs="Times New Roman"/>
        </w:rPr>
      </w:pPr>
    </w:p>
    <w:p w14:paraId="747C0C44" w14:textId="6E776908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Analysis of Key Metrics</w:t>
      </w:r>
    </w:p>
    <w:p w14:paraId="55EF7394" w14:textId="77777777" w:rsidR="00A60A12" w:rsidRPr="00A60A12" w:rsidRDefault="00A60A12" w:rsidP="00A60A12">
      <w:pPr>
        <w:rPr>
          <w:rFonts w:ascii="Times New Roman" w:hAnsi="Times New Roman" w:cs="Times New Roman"/>
        </w:rPr>
      </w:pPr>
    </w:p>
    <w:p w14:paraId="5E31DDBD" w14:textId="1AE0E014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1. Deal Engagement Analysis</w:t>
      </w:r>
    </w:p>
    <w:p w14:paraId="40ACC17D" w14:textId="5DD9F42C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DDC4E" wp14:editId="0DFD178C">
            <wp:extent cx="5943600" cy="3434080"/>
            <wp:effectExtent l="0" t="0" r="0" b="0"/>
            <wp:docPr id="14340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A596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The analysis of deal purchases reveals significant patterns in customer engagement:</w:t>
      </w:r>
    </w:p>
    <w:p w14:paraId="74E848C6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Most customers participate in 0-5 deals</w:t>
      </w:r>
    </w:p>
    <w:p w14:paraId="0E3CD99B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Customers who respond positively to campaigns show higher deal participation</w:t>
      </w:r>
    </w:p>
    <w:p w14:paraId="4F74C495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Peak response rates occur among customers engaging with 2-4 deals</w:t>
      </w:r>
    </w:p>
    <w:p w14:paraId="4DA66796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Deal participation shows diminishing returns after 8 deals</w:t>
      </w:r>
    </w:p>
    <w:p w14:paraId="03E0CF12" w14:textId="7C1A76D9" w:rsid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The stark difference in deal participation between responsive and non-responsive customers suggests deals are an effective engagement tool</w:t>
      </w:r>
    </w:p>
    <w:p w14:paraId="1E4E51A7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BA64A7" w14:textId="28F6C6EB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2. Spending and Income Relationship</w:t>
      </w:r>
    </w:p>
    <w:p w14:paraId="34DC6195" w14:textId="0CC9EECD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444D52" wp14:editId="6ACB8991">
            <wp:extent cx="5943600" cy="3395980"/>
            <wp:effectExtent l="0" t="0" r="0" b="0"/>
            <wp:docPr id="92996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650D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The relationship between customer spending and income shows clear patterns:</w:t>
      </w:r>
    </w:p>
    <w:p w14:paraId="426967FC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There exists a strong positive correlation between income and total spending</w:t>
      </w:r>
    </w:p>
    <w:p w14:paraId="60C6F43A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Higher-income customers demonstrate greater likelihood to respond to campaigns</w:t>
      </w:r>
    </w:p>
    <w:p w14:paraId="4B94526D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Spending patterns are most concentrated in low-to-middle income ranges</w:t>
      </w:r>
    </w:p>
    <w:p w14:paraId="142AF505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Notable outliers exist in high-income brackets with exceptional spending behavior</w:t>
      </w:r>
    </w:p>
    <w:p w14:paraId="4F0676FD" w14:textId="7B221E18" w:rsid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The scatter pattern suggests income is a reliable predictor of potential spending</w:t>
      </w:r>
    </w:p>
    <w:p w14:paraId="66E9672B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9D1ED3" w14:textId="1158982C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3. Total Spending Distribution</w:t>
      </w:r>
    </w:p>
    <w:p w14:paraId="62E1B636" w14:textId="540BD439" w:rsidR="00A60A12" w:rsidRPr="00A60A12" w:rsidRDefault="00A60A12" w:rsidP="00A60A1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4C6550" wp14:editId="08B64899">
            <wp:extent cx="5943600" cy="3404870"/>
            <wp:effectExtent l="0" t="0" r="0" b="5080"/>
            <wp:docPr id="1729501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1B13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Analysis of spending patterns between responsive and non-responsive customers reveals:</w:t>
      </w:r>
    </w:p>
    <w:p w14:paraId="1FD35922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Responsive customers maintain significantly higher median spending levels</w:t>
      </w:r>
    </w:p>
    <w:p w14:paraId="0A0F2DCB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The spending range is broader among responsive customers</w:t>
      </w:r>
    </w:p>
    <w:p w14:paraId="035C8051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Both groups show outliers, but responsive customers have more high-value outliers</w:t>
      </w:r>
    </w:p>
    <w:p w14:paraId="0EB3666A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The quartile ranges for responsive customers are notably higher</w:t>
      </w:r>
    </w:p>
    <w:p w14:paraId="136CB2D3" w14:textId="5B29F453" w:rsid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This indicates that high-spending customers are more likely to engage with campaigns</w:t>
      </w:r>
    </w:p>
    <w:p w14:paraId="738EE991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AC4015" w14:textId="0B72FCFC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4. Product Category Performance</w:t>
      </w:r>
    </w:p>
    <w:p w14:paraId="6FE7267E" w14:textId="7A824041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D5D6ED" wp14:editId="02DB372B">
            <wp:extent cx="5943600" cy="3378835"/>
            <wp:effectExtent l="0" t="0" r="0" b="0"/>
            <wp:docPr id="775905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94C8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The breakdown of spending across product categories shows:</w:t>
      </w:r>
    </w:p>
    <w:p w14:paraId="0AA46A71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Wines category leads in spending across both customer groups</w:t>
      </w:r>
    </w:p>
    <w:p w14:paraId="609423DA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Gold products represent the second-highest spending category</w:t>
      </w:r>
    </w:p>
    <w:p w14:paraId="2E3041E1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Meat and fish products show moderate spending levels</w:t>
      </w:r>
    </w:p>
    <w:p w14:paraId="0C5C2CDC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Fruits and sweets categories show consistent but lower spending patterns</w:t>
      </w:r>
    </w:p>
    <w:p w14:paraId="47319869" w14:textId="2F262A91" w:rsid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Responsive customers consistently spend more across all product categories</w:t>
      </w:r>
    </w:p>
    <w:p w14:paraId="663BC787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7E8FD4" w14:textId="501FD3C9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5. Education Level Impact</w:t>
      </w:r>
    </w:p>
    <w:p w14:paraId="3C4FC12C" w14:textId="5E826473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BA942F" wp14:editId="5FD9ED2E">
            <wp:extent cx="5943600" cy="3440430"/>
            <wp:effectExtent l="0" t="0" r="0" b="7620"/>
            <wp:docPr id="1048446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9125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Education level analysis provides valuable insights:</w:t>
      </w:r>
    </w:p>
    <w:p w14:paraId="0F772252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PhD holders demonstrate the highest campaign response rates</w:t>
      </w:r>
    </w:p>
    <w:p w14:paraId="686C4A26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Master's degree holders follow closely in response rates</w:t>
      </w:r>
    </w:p>
    <w:p w14:paraId="1D659402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Basic education level shows the lowest response rates</w:t>
      </w:r>
    </w:p>
    <w:p w14:paraId="5CEBE266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A clear positive correlation exists between education level and campaign response</w:t>
      </w:r>
    </w:p>
    <w:p w14:paraId="60593C71" w14:textId="742242AF" w:rsid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This suggests targeting strategies should consider education levels</w:t>
      </w:r>
    </w:p>
    <w:p w14:paraId="61653161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0EF255" w14:textId="29035568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6. Purchase Channel Effectiveness</w:t>
      </w:r>
    </w:p>
    <w:p w14:paraId="100A1C72" w14:textId="2AB4708B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554AA9" wp14:editId="08558E95">
            <wp:extent cx="5943600" cy="3349625"/>
            <wp:effectExtent l="0" t="0" r="0" b="3175"/>
            <wp:docPr id="1281115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EF91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Analysis of purchase channels reveals:</w:t>
      </w:r>
    </w:p>
    <w:p w14:paraId="528089AE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Web purchases show the highest overall engagement</w:t>
      </w:r>
    </w:p>
    <w:p w14:paraId="282EC9BB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Store purchases maintain moderate but steady engagement levels</w:t>
      </w:r>
    </w:p>
    <w:p w14:paraId="25FDC588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Catalog purchases show the most marked difference between responsive and non-responsive customers</w:t>
      </w:r>
    </w:p>
    <w:p w14:paraId="138FA789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Responsive customers show higher engagement across all channels</w:t>
      </w:r>
    </w:p>
    <w:p w14:paraId="091ADDEF" w14:textId="77CA2EEF" w:rsid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This suggests a multi-channel approach is most effective</w:t>
      </w:r>
    </w:p>
    <w:p w14:paraId="22777485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68ED7B" w14:textId="5F2FDE1D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7. Income Distribution Patterns</w:t>
      </w:r>
    </w:p>
    <w:p w14:paraId="51903F2C" w14:textId="35C68828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5A2090" wp14:editId="3FF11FB0">
            <wp:extent cx="5943600" cy="3360420"/>
            <wp:effectExtent l="0" t="0" r="0" b="0"/>
            <wp:docPr id="41680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5EB7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The income distribution analysis shows:</w:t>
      </w:r>
    </w:p>
    <w:p w14:paraId="5F426340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Median income levels are similar between responsive and non-responsive groups</w:t>
      </w:r>
    </w:p>
    <w:p w14:paraId="10E6871D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Responsive customers show slightly higher income variability</w:t>
      </w:r>
    </w:p>
    <w:p w14:paraId="76DA167C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High-income outliers exist in both groups</w:t>
      </w:r>
    </w:p>
    <w:p w14:paraId="279D80AB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Income alone isn't a definitive predictor of campaign response</w:t>
      </w:r>
    </w:p>
    <w:p w14:paraId="605DF011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This suggests targeting strategies should consider multiple factors beyond income</w:t>
      </w:r>
    </w:p>
    <w:p w14:paraId="0ECFB51D" w14:textId="77777777" w:rsidR="00A60A12" w:rsidRPr="00A60A12" w:rsidRDefault="00A60A12" w:rsidP="00A60A12">
      <w:pPr>
        <w:rPr>
          <w:rFonts w:ascii="Times New Roman" w:hAnsi="Times New Roman" w:cs="Times New Roman"/>
        </w:rPr>
      </w:pPr>
    </w:p>
    <w:p w14:paraId="1FA69161" w14:textId="77777777" w:rsidR="00A60A12" w:rsidRDefault="00A6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63D374" w14:textId="5BBDE928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lastRenderedPageBreak/>
        <w:t>8. Age Distribution Analysis</w:t>
      </w:r>
    </w:p>
    <w:p w14:paraId="7B704DD3" w14:textId="6F85F4B7" w:rsidR="00A60A12" w:rsidRPr="00A60A12" w:rsidRDefault="00A60A12" w:rsidP="00A60A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D281C8" wp14:editId="1C5BCFA6">
            <wp:extent cx="5943600" cy="3335020"/>
            <wp:effectExtent l="0" t="0" r="0" b="0"/>
            <wp:docPr id="1958773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862D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Age distribution patterns reveal:</w:t>
      </w:r>
    </w:p>
    <w:p w14:paraId="5E361CD3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Peak response rates occur in the 45-65 age range</w:t>
      </w:r>
    </w:p>
    <w:p w14:paraId="5CFCB87F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Lower response rates among younger customers (25-35)</w:t>
      </w:r>
    </w:p>
    <w:p w14:paraId="663EC4EA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Declining response rates after age 70</w:t>
      </w:r>
    </w:p>
    <w:p w14:paraId="11152A9D" w14:textId="77777777" w:rsidR="00A60A12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Middle-aged customers form the core responsive segment</w:t>
      </w:r>
    </w:p>
    <w:p w14:paraId="39BEFB79" w14:textId="0609281F" w:rsidR="00461E4B" w:rsidRPr="00A60A12" w:rsidRDefault="00A60A12" w:rsidP="00A60A12">
      <w:pPr>
        <w:rPr>
          <w:rFonts w:ascii="Times New Roman" w:hAnsi="Times New Roman" w:cs="Times New Roman"/>
        </w:rPr>
      </w:pPr>
      <w:r w:rsidRPr="00A60A12">
        <w:rPr>
          <w:rFonts w:ascii="Times New Roman" w:hAnsi="Times New Roman" w:cs="Times New Roman"/>
        </w:rPr>
        <w:t>* This indicates age-targeted campaign strategies may be effective</w:t>
      </w:r>
    </w:p>
    <w:sectPr w:rsidR="00461E4B" w:rsidRPr="00A6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12"/>
    <w:rsid w:val="00461E4B"/>
    <w:rsid w:val="005B07D1"/>
    <w:rsid w:val="00A60A12"/>
    <w:rsid w:val="00C3583B"/>
    <w:rsid w:val="00E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C03C"/>
  <w15:chartTrackingRefBased/>
  <w15:docId w15:val="{B44FF830-2856-41DC-80AB-4A18DA1E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odious brawler</dc:creator>
  <cp:keywords/>
  <dc:description/>
  <cp:lastModifiedBy>odious brawler</cp:lastModifiedBy>
  <cp:revision>1</cp:revision>
  <dcterms:created xsi:type="dcterms:W3CDTF">2025-01-27T19:22:00Z</dcterms:created>
  <dcterms:modified xsi:type="dcterms:W3CDTF">2025-01-27T19:32:00Z</dcterms:modified>
</cp:coreProperties>
</file>