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4477" w14:textId="77777777" w:rsidR="00E169BB" w:rsidRDefault="00E169BB" w:rsidP="00E169B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286F634E" w14:textId="77777777" w:rsidR="00E169BB" w:rsidRDefault="00E169BB" w:rsidP="00E169B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6BEF1C17" w14:textId="77777777" w:rsidR="00E169BB" w:rsidRDefault="00E169BB" w:rsidP="00E169B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0BF4DFC0" w14:textId="77777777" w:rsidR="00E169BB" w:rsidRDefault="00E169BB" w:rsidP="00E169B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66A1B506" w14:textId="19594DA0" w:rsidR="00E169BB" w:rsidRDefault="00E169BB" w:rsidP="00E169B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E169BB">
        <w:rPr>
          <w:rFonts w:ascii="Times New Roman" w:hAnsi="Times New Roman" w:cs="Times New Roman"/>
          <w:sz w:val="72"/>
          <w:szCs w:val="72"/>
        </w:rPr>
        <w:t>Marketing Data Analysis Summary</w:t>
      </w:r>
    </w:p>
    <w:p w14:paraId="1203A076" w14:textId="77777777" w:rsidR="00E169BB" w:rsidRDefault="00E169BB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2366D6ED" w14:textId="77777777" w:rsidR="00E169BB" w:rsidRPr="00E169BB" w:rsidRDefault="00E169BB" w:rsidP="00E16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Overview</w:t>
      </w:r>
    </w:p>
    <w:p w14:paraId="3B501977" w14:textId="77777777" w:rsidR="00E169BB" w:rsidRPr="00E169BB" w:rsidRDefault="00E169BB" w:rsidP="00E169BB">
      <w:p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analysis of the XYZ company's marketing dataset followed a structured approach to understand customer behavior, purchasing patterns, and demographic characteristics. The analysis process included data loading, exploration, statistical analysis, and visualization of key variables.</w:t>
      </w:r>
    </w:p>
    <w:p w14:paraId="0AEDBC21" w14:textId="77777777" w:rsidR="00E169BB" w:rsidRPr="00E169BB" w:rsidRDefault="00E169BB" w:rsidP="00E16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t>Data Exploration</w:t>
      </w:r>
    </w:p>
    <w:p w14:paraId="5D5705EB" w14:textId="77777777" w:rsidR="00E169BB" w:rsidRPr="00E169BB" w:rsidRDefault="00E169BB" w:rsidP="00E169B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dataset contains information on 2,240 customers</w:t>
      </w:r>
    </w:p>
    <w:p w14:paraId="6E8AF098" w14:textId="77777777" w:rsidR="00E169BB" w:rsidRPr="00E169BB" w:rsidRDefault="00E169BB" w:rsidP="00E169B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Key variables include demographic information, purchasing behavior, and product preferences</w:t>
      </w:r>
    </w:p>
    <w:p w14:paraId="633CEA75" w14:textId="77777777" w:rsidR="00E169BB" w:rsidRPr="00E169BB" w:rsidRDefault="00E169BB" w:rsidP="00E169B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Eight countries are represented in the dataset: AUS, CA, GER, IND, ME, SA, SP, and US</w:t>
      </w:r>
    </w:p>
    <w:p w14:paraId="32FB726E" w14:textId="77777777" w:rsidR="00E169BB" w:rsidRPr="00E169BB" w:rsidRDefault="00E169BB" w:rsidP="00E16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t>Visualizations and Analysis</w:t>
      </w:r>
    </w:p>
    <w:p w14:paraId="7361BD53" w14:textId="11DB29FD" w:rsidR="00E169BB" w:rsidRPr="00E169BB" w:rsidRDefault="00E169BB" w:rsidP="00E169B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t>Income Distribution Analysis</w:t>
      </w:r>
    </w:p>
    <w:p w14:paraId="1C8A414D" w14:textId="4EB30DAB" w:rsidR="00E169BB" w:rsidRPr="00E169BB" w:rsidRDefault="00E169BB" w:rsidP="00E169B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04145" wp14:editId="124C6930">
            <wp:extent cx="4966570" cy="3486150"/>
            <wp:effectExtent l="0" t="0" r="5715" b="0"/>
            <wp:docPr id="76287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58" cy="34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D783" w14:textId="132CE0B1" w:rsidR="00E169BB" w:rsidRPr="00E169BB" w:rsidRDefault="00E169BB" w:rsidP="00E169BB">
      <w:p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11ABC9" w14:textId="77777777" w:rsidR="00E169BB" w:rsidRPr="00E169BB" w:rsidRDefault="00E169BB" w:rsidP="00E169B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histogram reveals a right-skewed income distribution</w:t>
      </w:r>
    </w:p>
    <w:p w14:paraId="52F806C6" w14:textId="77777777" w:rsidR="00E169BB" w:rsidRPr="00E169BB" w:rsidRDefault="00E169BB" w:rsidP="00E169B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Majority of customers cluster in the lower to middle-income ranges (0-200,000)</w:t>
      </w:r>
    </w:p>
    <w:p w14:paraId="1028C215" w14:textId="77777777" w:rsidR="00E169BB" w:rsidRPr="00E169BB" w:rsidRDefault="00E169BB" w:rsidP="00E169B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Very few customers have incomes above 200,000</w:t>
      </w:r>
    </w:p>
    <w:p w14:paraId="06AA658A" w14:textId="77777777" w:rsidR="00E169BB" w:rsidRPr="00E169BB" w:rsidRDefault="00E169BB" w:rsidP="00E169B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24 outliers were removed from the visualization</w:t>
      </w:r>
    </w:p>
    <w:p w14:paraId="520624AA" w14:textId="77777777" w:rsidR="00E169BB" w:rsidRPr="00E169BB" w:rsidRDefault="00E169BB" w:rsidP="00E169B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lastRenderedPageBreak/>
        <w:t>The distribution suggests a broad middle-class customer base with some high-net-worth clients</w:t>
      </w:r>
    </w:p>
    <w:p w14:paraId="50B97D2D" w14:textId="77777777" w:rsidR="00E169BB" w:rsidRPr="00E169BB" w:rsidRDefault="00E169BB" w:rsidP="00E16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t>2. Sweet Products Purchase Analysis</w:t>
      </w:r>
    </w:p>
    <w:p w14:paraId="7040F983" w14:textId="64E5952E" w:rsidR="00E169BB" w:rsidRPr="00E169BB" w:rsidRDefault="00E169BB" w:rsidP="00E16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2075E" wp14:editId="735FC5BE">
            <wp:extent cx="5124450" cy="3619194"/>
            <wp:effectExtent l="0" t="0" r="0" b="635"/>
            <wp:docPr id="137334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90" cy="36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9BB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07B10410" w14:textId="77777777" w:rsidR="00E169BB" w:rsidRPr="00E169BB" w:rsidRDefault="00E169BB" w:rsidP="00E169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boxplot shows highly skewed purchase patterns</w:t>
      </w:r>
    </w:p>
    <w:p w14:paraId="2CF59BD3" w14:textId="77777777" w:rsidR="00E169BB" w:rsidRPr="00E169BB" w:rsidRDefault="00E169BB" w:rsidP="00E169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Median spending on sweets is relatively low (around $8)</w:t>
      </w:r>
    </w:p>
    <w:p w14:paraId="6567C877" w14:textId="77777777" w:rsidR="00E169BB" w:rsidRPr="00E169BB" w:rsidRDefault="00E169BB" w:rsidP="00E169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Multiple outliers indicate some customers with very high sweet product purchases</w:t>
      </w:r>
    </w:p>
    <w:p w14:paraId="59825CC3" w14:textId="77777777" w:rsidR="00E169BB" w:rsidRPr="00E169BB" w:rsidRDefault="00E169BB" w:rsidP="00E169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majority of customers maintain modest sweet product spending</w:t>
      </w:r>
    </w:p>
    <w:p w14:paraId="792D9561" w14:textId="77777777" w:rsidR="00E169BB" w:rsidRPr="00E169BB" w:rsidRDefault="00E169BB" w:rsidP="00E169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long whisker and outlier points suggest potential niche market for premium sweet products</w:t>
      </w:r>
    </w:p>
    <w:p w14:paraId="4CCE24E8" w14:textId="77777777" w:rsidR="00E169BB" w:rsidRDefault="00E16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C8A3B2" w14:textId="488C6366" w:rsidR="00E169BB" w:rsidRPr="00E169BB" w:rsidRDefault="00E169BB" w:rsidP="00E16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9B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Wine Purchases by Country</w:t>
      </w:r>
    </w:p>
    <w:p w14:paraId="37C8724F" w14:textId="126F07D6" w:rsidR="00E169BB" w:rsidRPr="00E169BB" w:rsidRDefault="00E169BB" w:rsidP="00E16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93991" wp14:editId="6A0FECB0">
            <wp:extent cx="5471886" cy="3867150"/>
            <wp:effectExtent l="0" t="0" r="0" b="0"/>
            <wp:docPr id="197759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02" cy="38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9BB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1FD60F74" w14:textId="77777777" w:rsidR="00E169BB" w:rsidRPr="00E169BB" w:rsidRDefault="00E169BB" w:rsidP="00E169B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Spain (SP) dominates wine purchases with over $300,000 in total sales</w:t>
      </w:r>
    </w:p>
    <w:p w14:paraId="721B9354" w14:textId="77777777" w:rsidR="00E169BB" w:rsidRPr="00E169BB" w:rsidRDefault="00E169BB" w:rsidP="00E169B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Clear hierarchical pattern in wine consumption across countries</w:t>
      </w:r>
    </w:p>
    <w:p w14:paraId="26EFF494" w14:textId="77777777" w:rsidR="00E169BB" w:rsidRPr="00E169BB" w:rsidRDefault="00E169BB" w:rsidP="00E169B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South Africa (SA) and Canada (CA) form a second tier of wine markets</w:t>
      </w:r>
    </w:p>
    <w:p w14:paraId="5E869D5E" w14:textId="77777777" w:rsidR="00E169BB" w:rsidRPr="00E169BB" w:rsidRDefault="00E169BB" w:rsidP="00E169B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Middle East (ME) shows minimal wine purchases</w:t>
      </w:r>
    </w:p>
    <w:p w14:paraId="6D50038D" w14:textId="77777777" w:rsidR="00E169BB" w:rsidRPr="00E169BB" w:rsidRDefault="00E169BB" w:rsidP="00E169B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69BB">
        <w:rPr>
          <w:rFonts w:ascii="Times New Roman" w:hAnsi="Times New Roman" w:cs="Times New Roman"/>
          <w:sz w:val="24"/>
          <w:szCs w:val="24"/>
        </w:rPr>
        <w:t>The visualization suggests opportunities for market-specific wine promotions</w:t>
      </w:r>
    </w:p>
    <w:p w14:paraId="2BF52FED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1. Customer Demographics</w:t>
      </w:r>
    </w:p>
    <w:p w14:paraId="783C61DF" w14:textId="77777777" w:rsidR="00C43E24" w:rsidRPr="00C43E24" w:rsidRDefault="00C43E24" w:rsidP="00C43E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 xml:space="preserve">Education Levels: </w:t>
      </w:r>
    </w:p>
    <w:p w14:paraId="3F83B2DB" w14:textId="77777777" w:rsidR="00C43E24" w:rsidRPr="00C43E24" w:rsidRDefault="00C43E24" w:rsidP="00C43E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Graduation is the most common education level (1,127 customers)</w:t>
      </w:r>
    </w:p>
    <w:p w14:paraId="3A71455D" w14:textId="77777777" w:rsidR="00C43E24" w:rsidRPr="00C43E24" w:rsidRDefault="00C43E24" w:rsidP="00C43E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PhD (486 customers) and Master's (370 customers) represent a significant portion of the customer base</w:t>
      </w:r>
    </w:p>
    <w:p w14:paraId="267ED767" w14:textId="77777777" w:rsidR="00C43E24" w:rsidRPr="00C43E24" w:rsidRDefault="00C43E24" w:rsidP="00C43E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Basic education is the least common (54 customers)</w:t>
      </w:r>
    </w:p>
    <w:p w14:paraId="6B1A635B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2. Income Distribution</w:t>
      </w:r>
    </w:p>
    <w:p w14:paraId="6E628B33" w14:textId="77777777" w:rsidR="00C43E24" w:rsidRPr="00C43E24" w:rsidRDefault="00C43E24" w:rsidP="00C43E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The income histogram shows a right-skewed distribution</w:t>
      </w:r>
    </w:p>
    <w:p w14:paraId="55830828" w14:textId="77777777" w:rsidR="00C43E24" w:rsidRPr="00C43E24" w:rsidRDefault="00C43E24" w:rsidP="00C43E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lastRenderedPageBreak/>
        <w:t>The majority of customers fall in the lower to middle-income brackets</w:t>
      </w:r>
    </w:p>
    <w:p w14:paraId="1EDCBE46" w14:textId="77777777" w:rsidR="00C43E24" w:rsidRPr="00C43E24" w:rsidRDefault="00C43E24" w:rsidP="00C43E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There are some notable high-income outliers</w:t>
      </w:r>
    </w:p>
    <w:p w14:paraId="157C51CF" w14:textId="77777777" w:rsidR="00C43E24" w:rsidRPr="00C43E24" w:rsidRDefault="00C43E24" w:rsidP="00C43E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24 customers had non-finite income values that were removed from the analysis</w:t>
      </w:r>
    </w:p>
    <w:p w14:paraId="5D5B2586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3. Purchasing Behavior</w:t>
      </w:r>
    </w:p>
    <w:p w14:paraId="0CBB6FC8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Wine Purchases by Country</w:t>
      </w:r>
    </w:p>
    <w:p w14:paraId="0DBC06EE" w14:textId="77777777" w:rsidR="00C43E24" w:rsidRPr="00C43E24" w:rsidRDefault="00C43E24" w:rsidP="00C43E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Spain (SP) shows the highest total wine purchases ($337,991)</w:t>
      </w:r>
    </w:p>
    <w:p w14:paraId="01627F94" w14:textId="77777777" w:rsidR="00C43E24" w:rsidRPr="00C43E24" w:rsidRDefault="00C43E24" w:rsidP="00C43E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South Africa (SA) and Canada (CA) follow with $105,918 and $84,649 respectively</w:t>
      </w:r>
    </w:p>
    <w:p w14:paraId="3AC4FD33" w14:textId="77777777" w:rsidR="00C43E24" w:rsidRPr="00C43E24" w:rsidRDefault="00C43E24" w:rsidP="00C43E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Middle East (ME) shows the lowest wine purchases ($1,729)</w:t>
      </w:r>
    </w:p>
    <w:p w14:paraId="32325C5B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Store Purchases in the US Market</w:t>
      </w:r>
    </w:p>
    <w:p w14:paraId="510DD14B" w14:textId="77777777" w:rsidR="00C43E24" w:rsidRPr="00C43E24" w:rsidRDefault="00C43E24" w:rsidP="00C43E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Mean store purchases: 6.04 purchases per customer</w:t>
      </w:r>
    </w:p>
    <w:p w14:paraId="1A2319F8" w14:textId="77777777" w:rsidR="00C43E24" w:rsidRPr="00C43E24" w:rsidRDefault="00C43E24" w:rsidP="00C43E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Standard deviation: 3.36 purchases</w:t>
      </w:r>
    </w:p>
    <w:p w14:paraId="4FA7EBE6" w14:textId="77777777" w:rsidR="00C43E24" w:rsidRPr="00C43E24" w:rsidRDefault="00C43E24" w:rsidP="00C43E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This indicates moderate variability in store visit frequency</w:t>
      </w:r>
    </w:p>
    <w:p w14:paraId="7811C838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Sweet Products Distribution</w:t>
      </w:r>
    </w:p>
    <w:p w14:paraId="5D3AFB3C" w14:textId="77777777" w:rsidR="00C43E24" w:rsidRPr="00C43E24" w:rsidRDefault="00C43E24" w:rsidP="00C43E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The boxplot shows a highly skewed distribution</w:t>
      </w:r>
    </w:p>
    <w:p w14:paraId="3AC52668" w14:textId="77777777" w:rsidR="00C43E24" w:rsidRPr="00C43E24" w:rsidRDefault="00C43E24" w:rsidP="00C43E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Most customers spend relatively little on sweet products</w:t>
      </w:r>
    </w:p>
    <w:p w14:paraId="385F360E" w14:textId="77777777" w:rsidR="00C43E24" w:rsidRPr="00C43E24" w:rsidRDefault="00C43E24" w:rsidP="00C43E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There are numerous outliers indicating some high-volume sweet product purchasers</w:t>
      </w:r>
    </w:p>
    <w:p w14:paraId="37A97B7F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4. Customer Spending Patterns by Education</w:t>
      </w:r>
    </w:p>
    <w:p w14:paraId="7BF38AC1" w14:textId="77777777" w:rsidR="00C43E24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Average Total Spending by Education Level:</w:t>
      </w:r>
    </w:p>
    <w:p w14:paraId="491F033A" w14:textId="77777777" w:rsidR="00C43E24" w:rsidRPr="00C43E24" w:rsidRDefault="00C43E24" w:rsidP="00C43E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PhD: $640 per customer</w:t>
      </w:r>
    </w:p>
    <w:p w14:paraId="45CB9E50" w14:textId="77777777" w:rsidR="00C43E24" w:rsidRPr="00C43E24" w:rsidRDefault="00C43E24" w:rsidP="00C43E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Master's: $571 per customer</w:t>
      </w:r>
    </w:p>
    <w:p w14:paraId="2F853F86" w14:textId="77777777" w:rsidR="00C43E24" w:rsidRPr="00C43E24" w:rsidRDefault="00C43E24" w:rsidP="00C43E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Graduation: $569 per customer</w:t>
      </w:r>
    </w:p>
    <w:p w14:paraId="25E2D711" w14:textId="77777777" w:rsidR="00C43E24" w:rsidRPr="00C43E24" w:rsidRDefault="00C43E24" w:rsidP="00C43E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2nd Cycle: $450 per customer</w:t>
      </w:r>
    </w:p>
    <w:p w14:paraId="0A61636C" w14:textId="77777777" w:rsidR="00C43E24" w:rsidRPr="00C43E24" w:rsidRDefault="00C43E24" w:rsidP="00C43E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Basic: $59 per customer</w:t>
      </w:r>
    </w:p>
    <w:p w14:paraId="2F52DF9D" w14:textId="55258EB5" w:rsidR="00461E4B" w:rsidRPr="00C43E24" w:rsidRDefault="00C43E24" w:rsidP="00C43E24">
      <w:pPr>
        <w:rPr>
          <w:rFonts w:ascii="Times New Roman" w:hAnsi="Times New Roman" w:cs="Times New Roman"/>
          <w:sz w:val="24"/>
          <w:szCs w:val="24"/>
        </w:rPr>
      </w:pPr>
      <w:r w:rsidRPr="00C43E24">
        <w:rPr>
          <w:rFonts w:ascii="Times New Roman" w:hAnsi="Times New Roman" w:cs="Times New Roman"/>
          <w:sz w:val="24"/>
          <w:szCs w:val="24"/>
        </w:rPr>
        <w:t>This pattern suggests a strong positive correlation between education level and spending behavior.</w:t>
      </w:r>
    </w:p>
    <w:sectPr w:rsidR="00461E4B" w:rsidRPr="00C4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490C"/>
    <w:multiLevelType w:val="multilevel"/>
    <w:tmpl w:val="312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896"/>
    <w:multiLevelType w:val="multilevel"/>
    <w:tmpl w:val="B4D6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779EF"/>
    <w:multiLevelType w:val="multilevel"/>
    <w:tmpl w:val="4E4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2347D"/>
    <w:multiLevelType w:val="multilevel"/>
    <w:tmpl w:val="9F0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0369A"/>
    <w:multiLevelType w:val="multilevel"/>
    <w:tmpl w:val="F0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20672"/>
    <w:multiLevelType w:val="multilevel"/>
    <w:tmpl w:val="F07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4017F"/>
    <w:multiLevelType w:val="multilevel"/>
    <w:tmpl w:val="3E3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A1D13"/>
    <w:multiLevelType w:val="hybridMultilevel"/>
    <w:tmpl w:val="482A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154"/>
    <w:multiLevelType w:val="multilevel"/>
    <w:tmpl w:val="C7CC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25D33"/>
    <w:multiLevelType w:val="multilevel"/>
    <w:tmpl w:val="4D8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F17CA"/>
    <w:multiLevelType w:val="multilevel"/>
    <w:tmpl w:val="A77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64A2D"/>
    <w:multiLevelType w:val="multilevel"/>
    <w:tmpl w:val="A3A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16993"/>
    <w:multiLevelType w:val="multilevel"/>
    <w:tmpl w:val="CEA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33A98"/>
    <w:multiLevelType w:val="multilevel"/>
    <w:tmpl w:val="1CA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133FF"/>
    <w:multiLevelType w:val="multilevel"/>
    <w:tmpl w:val="E5F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047A8"/>
    <w:multiLevelType w:val="multilevel"/>
    <w:tmpl w:val="68EA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C4CD0"/>
    <w:multiLevelType w:val="multilevel"/>
    <w:tmpl w:val="F50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712DB"/>
    <w:multiLevelType w:val="multilevel"/>
    <w:tmpl w:val="109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C4DED"/>
    <w:multiLevelType w:val="multilevel"/>
    <w:tmpl w:val="8028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56006"/>
    <w:multiLevelType w:val="multilevel"/>
    <w:tmpl w:val="470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058F5"/>
    <w:multiLevelType w:val="multilevel"/>
    <w:tmpl w:val="F5F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348EA"/>
    <w:multiLevelType w:val="multilevel"/>
    <w:tmpl w:val="E23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6042">
    <w:abstractNumId w:val="16"/>
  </w:num>
  <w:num w:numId="2" w16cid:durableId="2109766683">
    <w:abstractNumId w:val="21"/>
  </w:num>
  <w:num w:numId="3" w16cid:durableId="1783843691">
    <w:abstractNumId w:val="15"/>
  </w:num>
  <w:num w:numId="4" w16cid:durableId="1331836710">
    <w:abstractNumId w:val="5"/>
  </w:num>
  <w:num w:numId="5" w16cid:durableId="374355563">
    <w:abstractNumId w:val="17"/>
  </w:num>
  <w:num w:numId="6" w16cid:durableId="897277473">
    <w:abstractNumId w:val="19"/>
  </w:num>
  <w:num w:numId="7" w16cid:durableId="1368598834">
    <w:abstractNumId w:val="14"/>
  </w:num>
  <w:num w:numId="8" w16cid:durableId="1590695750">
    <w:abstractNumId w:val="8"/>
  </w:num>
  <w:num w:numId="9" w16cid:durableId="904412192">
    <w:abstractNumId w:val="1"/>
  </w:num>
  <w:num w:numId="10" w16cid:durableId="643582970">
    <w:abstractNumId w:val="2"/>
  </w:num>
  <w:num w:numId="11" w16cid:durableId="463620311">
    <w:abstractNumId w:val="20"/>
  </w:num>
  <w:num w:numId="12" w16cid:durableId="1850827447">
    <w:abstractNumId w:val="6"/>
  </w:num>
  <w:num w:numId="13" w16cid:durableId="456606136">
    <w:abstractNumId w:val="11"/>
  </w:num>
  <w:num w:numId="14" w16cid:durableId="901326708">
    <w:abstractNumId w:val="0"/>
  </w:num>
  <w:num w:numId="15" w16cid:durableId="1897815854">
    <w:abstractNumId w:val="9"/>
  </w:num>
  <w:num w:numId="16" w16cid:durableId="1067920070">
    <w:abstractNumId w:val="7"/>
  </w:num>
  <w:num w:numId="17" w16cid:durableId="373771726">
    <w:abstractNumId w:val="4"/>
  </w:num>
  <w:num w:numId="18" w16cid:durableId="1694837653">
    <w:abstractNumId w:val="3"/>
  </w:num>
  <w:num w:numId="19" w16cid:durableId="1417170727">
    <w:abstractNumId w:val="10"/>
  </w:num>
  <w:num w:numId="20" w16cid:durableId="1381321000">
    <w:abstractNumId w:val="13"/>
  </w:num>
  <w:num w:numId="21" w16cid:durableId="537088648">
    <w:abstractNumId w:val="12"/>
  </w:num>
  <w:num w:numId="22" w16cid:durableId="12503148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BB"/>
    <w:rsid w:val="00405A35"/>
    <w:rsid w:val="00461E4B"/>
    <w:rsid w:val="00C3583B"/>
    <w:rsid w:val="00C43E24"/>
    <w:rsid w:val="00E169BB"/>
    <w:rsid w:val="00E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828D"/>
  <w15:chartTrackingRefBased/>
  <w15:docId w15:val="{1B58CDA0-9D98-4C87-AE00-F3658EF9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odious brawler</dc:creator>
  <cp:keywords/>
  <dc:description/>
  <cp:lastModifiedBy>odious brawler</cp:lastModifiedBy>
  <cp:revision>2</cp:revision>
  <dcterms:created xsi:type="dcterms:W3CDTF">2025-01-20T07:49:00Z</dcterms:created>
  <dcterms:modified xsi:type="dcterms:W3CDTF">2025-01-20T07:58:00Z</dcterms:modified>
</cp:coreProperties>
</file>