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pStyle w:val="Title"/>
        <w:jc w:val="left"/>
      </w:pPr>
      <w:r>
        <w:t>MERRILL GIRLS WRESTLING</w:t>
      </w:r>
    </w:p>
    <w:p>
      <w:pPr>
        <w:pStyle w:val="Heading1"/>
        <w:spacing w:before="0" w:after="100"/>
      </w:pPr>
      <w:r>
        <w:t>Athlete Development Platform</w:t>
      </w:r>
    </w:p>
    <w:p>
      <w:r>
        <w:rPr>
          <w:b/>
          <w:color w:val="1F5A94"/>
          <w:sz w:val="34"/>
        </w:rPr>
        <w:t>Frontend Product &amp; UX Specification</w:t>
      </w:r>
    </w:p>
    <w:p>
      <w:r>
        <w:t>Mobile-first interaction, information architecture, Merrill branding, Gen Z social-app familiarity, screen specifications, component behavior, accessibility, responsive rules, and frontend acceptance criteria.</w:t>
      </w:r>
    </w:p>
    <w:p>
      <w:pPr>
        <w:pStyle w:val="SmallNote"/>
      </w:pPr>
      <w:r>
        <w:t>Document 03 of 3  |  Version 1.1  |  September 1, 2026</w:t>
      </w:r>
    </w:p>
    <w:p>
      <w:pPr>
        <w:spacing w:after="480"/>
      </w:pPr>
    </w:p>
    <w:tbl>
      <w:tblPr>
        <w:tblW w:type="auto" w:w="0"/>
        <w:jc w:val="center"/>
        <w:tblLayout w:type="fixed"/>
        <w:tblLook w:firstColumn="1" w:firstRow="1" w:lastColumn="0" w:lastRow="0" w:noHBand="0" w:noVBand="1" w:val="04A0"/>
      </w:tblPr>
      <w:tblGrid>
        <w:gridCol w:w="10166"/>
      </w:tblGrid>
      <w:tr>
        <w:tc>
          <w:tcPr>
            <w:tcW w:type="dxa" w:w="10166"/>
            <w:shd w:fill="EAF2F8"/>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0B2748"/>
                <w:sz w:val="21"/>
              </w:rPr>
              <w:t>DOCUMENT ROLE</w:t>
            </w:r>
          </w:p>
          <w:p>
            <w:pPr>
              <w:spacing w:after="0"/>
            </w:pPr>
            <w:r>
              <w:t>This is the WHAT PEOPLE SEE AND DO source of truth. It governs the athlete, coach, and Practice Board experience. Functional depth is required, but the interface must remain simple, intuitive, and non-overwhelming.</w:t>
            </w:r>
          </w:p>
        </w:tc>
      </w:tr>
    </w:tbl>
    <w:p>
      <w:pPr>
        <w:spacing w:after="20"/>
      </w:pPr>
    </w:p>
    <w:p>
      <w:r>
        <w:br w:type="page"/>
      </w:r>
    </w:p>
    <w:p>
      <w:pPr>
        <w:pStyle w:val="Heading1"/>
      </w:pPr>
      <w:r>
        <w:t>Three-Document Source-of-Truth Model</w:t>
      </w:r>
    </w:p>
    <w:tbl>
      <w:tblPr>
        <w:tblW w:type="auto" w:w="0"/>
        <w:jc w:val="center"/>
        <w:tblLayout w:type="fixed"/>
        <w:tblLook w:firstColumn="1" w:firstRow="1" w:lastColumn="0" w:lastRow="0" w:noHBand="0" w:noVBand="1" w:val="04A0"/>
      </w:tblPr>
      <w:tblGrid>
        <w:gridCol w:w="3389"/>
        <w:gridCol w:w="3389"/>
        <w:gridCol w:w="3389"/>
      </w:tblGrid>
      <w:tr>
        <w:tc>
          <w:tcPr>
            <w:tcW w:type="dxa" w:w="237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Document</w:t>
            </w:r>
          </w:p>
        </w:tc>
        <w:tc>
          <w:tcPr>
            <w:tcW w:type="dxa" w:w="381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Owns</w:t>
            </w:r>
          </w:p>
        </w:tc>
        <w:tc>
          <w:tcPr>
            <w:tcW w:type="dxa" w:w="381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Does not own</w:t>
            </w:r>
          </w:p>
        </w:tc>
      </w:tr>
      <w:tr>
        <w:tc>
          <w:tcPr>
            <w:tcW w:type="dxa" w:w="237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01 Product Planning Compendium</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Purpose, athlete-development model, coaching language, curriculum, goals, safety boundaries, MVP intent.</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Firestore implementation details or pixel-level UI behavior.</w:t>
            </w:r>
          </w:p>
        </w:tc>
      </w:tr>
      <w:tr>
        <w:tc>
          <w:tcPr>
            <w:tcW w:type="dxa" w:w="237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02 Backend Engineering Specification</w:t>
            </w:r>
          </w:p>
        </w:tc>
        <w:tc>
          <w:tcPr>
            <w:tcW w:type="dxa" w:w="381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Identity, data model, security, Firebase behavior, offline/sync, data lifecycle, backend testing and deployment.</w:t>
            </w:r>
          </w:p>
        </w:tc>
        <w:tc>
          <w:tcPr>
            <w:tcW w:type="dxa" w:w="381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Visual design, layout, navigation aesthetics, or curriculum philosophy.</w:t>
            </w:r>
          </w:p>
        </w:tc>
      </w:tr>
      <w:tr>
        <w:tc>
          <w:tcPr>
            <w:tcW w:type="dxa" w:w="237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03 Frontend Product &amp; UX Specification</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Information architecture, screen behavior, interaction patterns, visual system, branding, responsive/mobile UX, accessibility.</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Changing backend authorization/data contracts or redefining program goals.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EEF4FA"/>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0B2748"/>
                <w:sz w:val="21"/>
              </w:rPr>
              <w:t>PRECEDENCE RULE</w:t>
            </w:r>
          </w:p>
          <w:p>
            <w:pPr>
              <w:spacing w:after="0"/>
            </w:pPr>
            <w:r>
              <w:t>This document is the authority for information architecture, visual hierarchy, screen behavior, interaction patterns, branding, responsive design, and accessibility. If another document appears to conflict, the AI builder must preserve this document's domain, flag the conflict in its completion report, and must not silently invent a compromise.</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7F4EC"/>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B4862B"/>
                <w:sz w:val="21"/>
              </w:rPr>
              <w:t>AI BUILD RULE</w:t>
            </w:r>
          </w:p>
          <w:p>
            <w:pPr>
              <w:spacing w:after="0"/>
            </w:pPr>
            <w:r>
              <w:t>All three documents are inputs to the build. The coding agent must read all three before implementation, create a requirements traceability checklist, and never treat one document as a replacement for the other two.</w:t>
            </w:r>
          </w:p>
        </w:tc>
      </w:tr>
    </w:tbl>
    <w:p>
      <w:pPr>
        <w:spacing w:after="20"/>
      </w:pPr>
    </w:p>
    <w:p>
      <w:r>
        <w:br w:type="page"/>
      </w:r>
    </w:p>
    <w:p>
      <w:pPr>
        <w:pStyle w:val="Heading1"/>
      </w:pPr>
      <w:r>
        <w:t>A. Frontend Experience Contract</w:t>
      </w:r>
    </w:p>
    <w:p>
      <w:pPr>
        <w:pStyle w:val="Heading2"/>
      </w:pPr>
      <w:r>
        <w:t>A1. Experience objective</w:t>
      </w:r>
    </w:p>
    <w:p>
      <w:r>
        <w:t>The product should feel immediately understandable to a high-school athlete who uses modern social and mobile apps every day, while remaining clear enough for a non-technical coach to operate without training. It must look like a polished team product rather than school software, a spreadsheet, or an enterprise dashboard.</w:t>
      </w:r>
    </w:p>
    <w:tbl>
      <w:tblPr>
        <w:tblW w:type="auto" w:w="0"/>
        <w:jc w:val="center"/>
        <w:tblLayout w:type="fixed"/>
        <w:tblLook w:firstColumn="1" w:firstRow="1" w:lastColumn="0" w:lastRow="0" w:noHBand="0" w:noVBand="1" w:val="04A0"/>
      </w:tblPr>
      <w:tblGrid>
        <w:gridCol w:w="10166"/>
      </w:tblGrid>
      <w:tr>
        <w:tc>
          <w:tcPr>
            <w:tcW w:type="dxa" w:w="10166"/>
            <w:shd w:fill="EAF2F8"/>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1F5A94"/>
                <w:sz w:val="21"/>
              </w:rPr>
              <w:t>CORE UX RULE</w:t>
            </w:r>
          </w:p>
          <w:p>
            <w:pPr>
              <w:spacing w:after="0"/>
            </w:pPr>
            <w:r>
              <w:t>The application may be functionally deep, but no individual screen should feel deep. Put the next useful action in front of the user; reveal secondary detail only when she asks for it.</w:t>
            </w:r>
          </w:p>
        </w:tc>
      </w:tr>
    </w:tbl>
    <w:p>
      <w:pPr>
        <w:spacing w:after="20"/>
      </w:pPr>
    </w:p>
    <w:p>
      <w:pPr>
        <w:pStyle w:val="Heading2"/>
      </w:pPr>
      <w:r>
        <w:t>A2. Non-negotiable frontend principles</w:t>
      </w:r>
    </w:p>
    <w:p>
      <w:pPr>
        <w:pStyle w:val="CompactBullet"/>
      </w:pPr>
      <w:r>
        <w:t>• Simple before clever. A first-time user should understand the primary action without instructions.</w:t>
      </w:r>
    </w:p>
    <w:p>
      <w:pPr>
        <w:pStyle w:val="CompactBullet"/>
      </w:pPr>
      <w:r>
        <w:t>• Mobile first and one-thumb friendly. Athlete workflows are designed around a phone, not shrunk down from desktop.</w:t>
      </w:r>
    </w:p>
    <w:p>
      <w:pPr>
        <w:pStyle w:val="CompactBullet"/>
      </w:pPr>
      <w:r>
        <w:t>• Gen Z social-app familiarity without social-media pressure: cards, chips, short vertical flows, immediate feedback, familiar gestures where accessible, and clean visual rhythm - but no likes, follower counts, public popularity, endless feed, or engagement traps.</w:t>
      </w:r>
    </w:p>
    <w:p>
      <w:pPr>
        <w:pStyle w:val="CompactBullet"/>
      </w:pPr>
      <w:r>
        <w:t>• Official Merrill/team logos and approved brand assets are used as supplied. Never fabricate, redraw, distort, recolor, or substitute an AI-generated logo.</w:t>
      </w:r>
    </w:p>
    <w:p>
      <w:pPr>
        <w:pStyle w:val="CompactBullet"/>
      </w:pPr>
      <w:r>
        <w:t>• Professional, athletic, current, and visually confident. Avoid childish gamification, cartoon dashboards, generic wellness-app pastels, or sterile corporate administration screens.</w:t>
      </w:r>
    </w:p>
    <w:p>
      <w:pPr>
        <w:pStyle w:val="CompactBullet"/>
      </w:pPr>
      <w:r>
        <w:t>• One dominant task per athlete screen. Secondary actions are visually quieter and advanced functions use progressive disclosure.</w:t>
      </w:r>
    </w:p>
    <w:p>
      <w:pPr>
        <w:pStyle w:val="CompactBullet"/>
      </w:pPr>
      <w:r>
        <w:t>• Complete functionality is preserved. Simplification means better information architecture, not deleting required features.</w:t>
      </w:r>
    </w:p>
    <w:p>
      <w:pPr>
        <w:pStyle w:val="CompactBullet"/>
      </w:pPr>
      <w:r>
        <w:t>• Use plain athlete/coach language. Avoid technical labels such as collection, sync queue, role claim, state object, or analytics event.</w:t>
      </w:r>
    </w:p>
    <w:p>
      <w:pPr>
        <w:pStyle w:val="CompactBullet"/>
      </w:pPr>
      <w:r>
        <w:t>• No screen should require horizontal scrolling at common phone widths. Touch targets, keyboard focus, contrast, reduced-motion behavior, and text resizing must remain usable.</w:t>
      </w:r>
    </w:p>
    <w:p>
      <w:pPr>
        <w:pStyle w:val="CompactBullet"/>
      </w:pPr>
      <w:r>
        <w:t>• Animations have a purpose: orientation, state change, completion, or the optional Reset Sweep. Decorative motion must not compete with the task.</w:t>
      </w:r>
    </w:p>
    <w:p>
      <w:pPr>
        <w:pStyle w:val="Heading2"/>
      </w:pPr>
      <w:r>
        <w:t>A3. Visual density limits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Surface</w:t>
            </w:r>
          </w:p>
        </w:tc>
        <w:tc>
          <w:tcPr>
            <w:tcW w:type="dxa" w:w="4320"/>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Default density rule</w:t>
            </w:r>
          </w:p>
        </w:tc>
        <w:tc>
          <w:tcPr>
            <w:tcW w:type="dxa" w:w="3672"/>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Progressive disclosure</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Athlete Today</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One primary card plus at most 2-3 supporting cards visible in the initial viewport.</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History, lesson detail, and secondary tools open from cards or More.</w:t>
            </w:r>
          </w:p>
        </w:tc>
      </w:tr>
      <w:tr>
        <w:tc>
          <w:tcPr>
            <w:tcW w:type="dxa" w:w="194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Before / After Practice</w:t>
            </w:r>
          </w:p>
        </w:tc>
        <w:tc>
          <w:tcPr>
            <w:tcW w:type="dxa" w:w="4320"/>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One short step or tightly related choice group at a time.</w:t>
            </w:r>
          </w:p>
        </w:tc>
        <w:tc>
          <w:tcPr>
            <w:tcW w:type="dxa" w:w="367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Examples expand inline; optional text fields stay secondary.</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Coach Home</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Immediate practice needs first: roster focus status, board launch, lesson, alerts requiring action.</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Roster history, exports, content administration, and diagnostics live deeper.</w:t>
            </w:r>
          </w:p>
        </w:tc>
      </w:tr>
      <w:tr>
        <w:tc>
          <w:tcPr>
            <w:tcW w:type="dxa" w:w="194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Practice Board</w:t>
            </w:r>
          </w:p>
        </w:tc>
        <w:tc>
          <w:tcPr>
            <w:tcW w:type="dxa" w:w="4320"/>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Large names and short focus phrases; no navigation chrome on the display surface.</w:t>
            </w:r>
          </w:p>
        </w:tc>
        <w:tc>
          <w:tcPr>
            <w:tcW w:type="dxa" w:w="367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Coach controls live on the controller view, not on the projected board.</w:t>
            </w:r>
          </w:p>
        </w:tc>
      </w:tr>
      <w:tr>
        <w:trPr>
          <w:cantSplit/>
        </w:trP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Development views</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Show trends and evidence as understandable stories/cards, not dense KPI panels.</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Detailed history and filters are secondary.</w:t>
            </w:r>
          </w:p>
        </w:tc>
      </w:tr>
    </w:tbl>
    <w:p>
      <w:pPr>
        <w:spacing w:after="20"/>
      </w:pPr>
    </w:p>
    <w:p>
      <w:pPr>
        <w:pStyle w:val="Heading2"/>
      </w:pPr>
      <w:r>
        <w:t>A4. Ethical Engagement and Reinforcement Psychology</w:t>
      </w:r>
    </w:p>
    <w:p>
      <w:r>
        <w:t>The frontend may borrow the polish and reinforcement cadence of high-retention social apps, but it must not borrow their compulsive-use objective. The desired behavior is: open briefly when wrestling creates a reason, complete one meaningful action, receive useful feedback, then put the phone away.</w:t>
      </w:r>
    </w:p>
    <w:tbl>
      <w:tblPr>
        <w:tblStyle w:val="TableGrid"/>
        <w:tblW w:type="auto" w:w="0"/>
        <w:tblLook w:firstColumn="1" w:firstRow="1" w:lastColumn="0" w:lastRow="0" w:noHBand="0" w:noVBand="1" w:val="04A0"/>
      </w:tblPr>
      <w:tblGrid>
        <w:gridCol w:w="3389"/>
        <w:gridCol w:w="3389"/>
        <w:gridCol w:w="3389"/>
      </w:tblGrid>
      <w:tr>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b/>
                <w:color w:val="FFFFFF"/>
              </w:rPr>
            </w:r>
            <w:r>
              <w:rPr>
                <w:b/>
                <w:color w:val="FFFFFF"/>
              </w:rPr>
              <w:t>Mechanism</w:t>
            </w:r>
          </w:p>
        </w:tc>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b/>
                <w:color w:val="FFFFFF"/>
              </w:rPr>
            </w:r>
            <w:r>
              <w:rPr>
                <w:b/>
                <w:color w:val="FFFFFF"/>
              </w:rPr>
              <w:t>Use it this way</w:t>
            </w:r>
          </w:p>
        </w:tc>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b/>
                <w:color w:val="FFFFFF"/>
              </w:rPr>
            </w:r>
            <w:r>
              <w:rPr>
                <w:b/>
                <w:color w:val="FFFFFF"/>
              </w:rPr>
              <w:t>Never this way</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Reward prediction / feedback</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Make completion and saved evidence immediately visible. Occasionally resurface a relevant athlete-owned memory at a meaningful context.</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Do not claim or attempt to guarantee dopamine responses; do not use slot-machine reward schedules.</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Anticipation</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Use Today, upcoming competition cards, and weekly summaries to create purposeful expectation.</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 mystery notifications or teasers whose only purpose is reopening the app.</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Social reward</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Use coach recognition, team wins, and cooperative team goals.</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 public likes, follower counts, popularity scores, or peer ranking.</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Progress / competence</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Show real skills learned, evidence accumulated, routines built, and increasing own-language goal creation.</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 meaningless XP economy for tapping through screens.</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Novelty</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Rotate relevant examples, weekly content, and personally relevant saved evidence.</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 infinite scroll or endless randomized content.</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Loss aversion</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Avoid it as an engagement driver. Make returning easy after missed use.</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 broken-streak punishment, disappearing rewards, shame, or urgency.</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Choice / autonomy</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Examples + My own, skip optional tools, clear visibility controls.</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No forced disclosure or hidden defaults that undermine privacy.</w:t>
            </w:r>
          </w:p>
        </w:tc>
      </w:tr>
    </w:tbl>
    <w:p>
      <w:pPr>
        <w:pStyle w:val="Heading3"/>
      </w:pPr>
      <w:r>
        <w:t>A4.1 Daily-use design rule</w:t>
      </w:r>
    </w:p>
    <w:p>
      <w:r>
        <w:t>Every athlete screen must answer: "Why would I open this right now?" If the answer is not practice, competition, a short lesson, a coach-recognized moment, or a useful reflection, the app should usually stay quiet. Daily value comes from integration with wrestling, not manufactured screen time.</w:t>
      </w:r>
    </w:p>
    <w:p>
      <w:pPr>
        <w:pStyle w:val="Heading3"/>
      </w:pPr>
      <w:r>
        <w:t>A4.2 Reinforcement cadence</w:t>
      </w:r>
    </w:p>
    <w:p>
      <w:pPr>
        <w:pStyle w:val="ListBullet"/>
      </w:pPr>
      <w:r>
        <w:t>Immediate: saving a 1% focus, completing a reflection, or saving evidence gets a short, polished confirmation and returns to the next useful state.</w:t>
      </w:r>
    </w:p>
    <w:p>
      <w:pPr>
        <w:pStyle w:val="ListBullet"/>
      </w:pPr>
      <w:r>
        <w:t>In-practice: reinforcement comes primarily from coaches using the Practice Board language, not from the phone.</w:t>
      </w:r>
    </w:p>
    <w:p>
      <w:pPr>
        <w:pStyle w:val="ListBullet"/>
      </w:pPr>
      <w:r>
        <w:t>Post-practice: a meaningful Went Well can become a Confidence Bank item in one additional tap, without retyping.</w:t>
      </w:r>
    </w:p>
    <w:p>
      <w:pPr>
        <w:pStyle w:val="ListBullet"/>
      </w:pPr>
      <w:r>
        <w:t>Weekly: one compact recap shows evidence, useful themes, and the athlete's next 1%.</w:t>
      </w:r>
    </w:p>
    <w:p>
      <w:pPr>
        <w:pStyle w:val="ListBullet"/>
      </w:pPr>
      <w:r>
        <w:t>Competition: Confidence Bank evidence is resurfaced before the bout as proof, not generic hype.</w:t>
      </w:r>
    </w:p>
    <w:p>
      <w:pPr>
        <w:pStyle w:val="ListBullet"/>
      </w:pPr>
      <w:r>
        <w:t>Season-long: My Wrestling gradually fills with the athlete's own cues, routines, evidence, responses, and lessons.</w:t>
      </w:r>
    </w:p>
    <w:p>
      <w:pPr>
        <w:pStyle w:val="Heading1"/>
      </w:pPr>
      <w:r>
        <w:t>B. Frontend System Design</w:t>
      </w:r>
    </w:p>
    <w:p>
      <w:pPr>
        <w:pStyle w:val="Heading2"/>
      </w:pPr>
      <w:r>
        <w:t>B1. Frontend architecture</w:t>
      </w:r>
    </w:p>
    <w:p>
      <w:r>
        <w:t>Use React + TypeScript + Vite as an installable PWA. Keep dependencies deliberately small. Firebase access lives behind typed repository modules so screens do not call Firestore directly. Route access is enforced by role-aware loaders/guards for usability, while Security Rules remain the actual authorization boundary.</w:t>
      </w:r>
    </w:p>
    <w:tbl>
      <w:tblPr>
        <w:tblW w:type="auto" w:w="0"/>
        <w:jc w:val="center"/>
        <w:tblLayout w:type="fixed"/>
        <w:tblLook w:firstColumn="1" w:firstRow="1" w:lastColumn="0" w:lastRow="0" w:noHBand="0" w:noVBand="1" w:val="04A0"/>
      </w:tblPr>
      <w:tblGrid>
        <w:gridCol w:w="5083"/>
        <w:gridCol w:w="5083"/>
      </w:tblGrid>
      <w:tr>
        <w:tc>
          <w:tcPr>
            <w:tcW w:type="dxa" w:w="208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Concern</w:t>
            </w:r>
          </w:p>
        </w:tc>
        <w:tc>
          <w:tcPr>
            <w:tcW w:type="dxa" w:w="799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Recommendation</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Framework</w:t>
            </w:r>
          </w:p>
        </w:tc>
        <w:tc>
          <w:tcPr>
            <w:tcW w:type="dxa" w:w="79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React + TypeScript + Vite, strict mode.</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Routing</w:t>
            </w:r>
          </w:p>
        </w:tc>
        <w:tc>
          <w:tcPr>
            <w:tcW w:type="dxa" w:w="79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React Router with role-specific route groups.</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Firebase</w:t>
            </w:r>
          </w:p>
        </w:tc>
        <w:tc>
          <w:tcPr>
            <w:tcW w:type="dxa" w:w="79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Modular Firebase web SDK behind repositories/converters.</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Validation</w:t>
            </w:r>
          </w:p>
        </w:tc>
        <w:tc>
          <w:tcPr>
            <w:tcW w:type="dxa" w:w="79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Zod or equivalent runtime schemas at Firestore boundaries.</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Forms</w:t>
            </w:r>
          </w:p>
        </w:tc>
        <w:tc>
          <w:tcPr>
            <w:tcW w:type="dxa" w:w="79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Native controlled inputs for short flows; lightweight form helper only where it materially reduces complexity.</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State</w:t>
            </w:r>
          </w:p>
        </w:tc>
        <w:tc>
          <w:tcPr>
            <w:tcW w:type="dxa" w:w="79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Auth/active-team context + screen-local state. Avoid a large global state store unless real need appears.</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Styling</w:t>
            </w:r>
          </w:p>
        </w:tc>
        <w:tc>
          <w:tcPr>
            <w:tcW w:type="dxa" w:w="79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CSS variables/design tokens + component-scoped styles; no heavy UI framework required.</w:t>
            </w:r>
          </w:p>
        </w:tc>
      </w:tr>
      <w:tr>
        <w:tc>
          <w:tcPr>
            <w:tcW w:type="dxa" w:w="20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PWA</w:t>
            </w:r>
          </w:p>
        </w:tc>
        <w:tc>
          <w:tcPr>
            <w:tcW w:type="dxa" w:w="79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Vite PWA plugin or current equivalent; app-shell caching and install metadata.</w:t>
            </w:r>
          </w:p>
        </w:tc>
      </w:tr>
      <w:tr>
        <w:tc>
          <w:tcPr>
            <w:tcW w:type="dxa" w:w="20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Testing</w:t>
            </w:r>
          </w:p>
        </w:tc>
        <w:tc>
          <w:tcPr>
            <w:tcW w:type="dxa" w:w="79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Vitest + React Testing Library + Playwright + axe + Firebase Emulator Suite.</w:t>
            </w:r>
          </w:p>
        </w:tc>
      </w:tr>
    </w:tbl>
    <w:p>
      <w:pPr>
        <w:spacing w:after="20"/>
      </w:pPr>
    </w:p>
    <w:p>
      <w:pPr>
        <w:pStyle w:val="Heading2"/>
      </w:pPr>
      <w:r>
        <w:t>B2. Information architecture and routes</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/sign-in</w:t>
            </w:r>
          </w:p>
          <w:p>
            <w:pPr>
              <w:pStyle w:val="CodeBlock"/>
              <w:spacing w:after="0"/>
            </w:pPr>
            <w:r>
              <w:t>/onboarding</w:t>
            </w:r>
          </w:p>
          <w:p>
            <w:pPr>
              <w:pStyle w:val="CodeBlock"/>
              <w:spacing w:after="0"/>
            </w:pPr>
            <w:r>
              <w:t>/app/today</w:t>
            </w:r>
          </w:p>
          <w:p>
            <w:pPr>
              <w:pStyle w:val="CodeBlock"/>
              <w:spacing w:after="0"/>
            </w:pPr>
            <w:r>
              <w:t>/app/practice/before/:sessionId</w:t>
            </w:r>
          </w:p>
          <w:p>
            <w:pPr>
              <w:pStyle w:val="CodeBlock"/>
              <w:spacing w:after="0"/>
            </w:pPr>
            <w:r>
              <w:t>/app/practice/after/:sessionId</w:t>
            </w:r>
          </w:p>
          <w:p>
            <w:pPr>
              <w:pStyle w:val="CodeBlock"/>
              <w:spacing w:after="0"/>
            </w:pPr>
            <w:r>
              <w:t>/app/reset-sweep</w:t>
            </w:r>
          </w:p>
          <w:p>
            <w:pPr>
              <w:pStyle w:val="CodeBlock"/>
              <w:spacing w:after="0"/>
            </w:pPr>
            <w:r>
              <w:t>/app/you-university</w:t>
            </w:r>
          </w:p>
          <w:p>
            <w:pPr>
              <w:pStyle w:val="CodeBlock"/>
              <w:spacing w:after="0"/>
            </w:pPr>
            <w:r>
              <w:t>/app/you-university/:lessonId</w:t>
            </w:r>
          </w:p>
          <w:p>
            <w:pPr>
              <w:pStyle w:val="CodeBlock"/>
              <w:spacing w:after="0"/>
            </w:pPr>
            <w:r>
              <w:t>/app/competition</w:t>
            </w:r>
          </w:p>
          <w:p>
            <w:pPr>
              <w:pStyle w:val="CodeBlock"/>
              <w:spacing w:after="0"/>
            </w:pPr>
            <w:r>
              <w:t>/app/competition/:planId</w:t>
            </w:r>
          </w:p>
          <w:p>
            <w:pPr>
              <w:pStyle w:val="CodeBlock"/>
              <w:spacing w:after="0"/>
            </w:pPr>
            <w:r>
              <w:t>/app/confidence</w:t>
            </w:r>
          </w:p>
          <w:p>
            <w:pPr>
              <w:pStyle w:val="CodeBlock"/>
              <w:spacing w:after="0"/>
            </w:pPr>
            <w:r>
              <w:t>/app/development</w:t>
            </w:r>
          </w:p>
          <w:p>
            <w:pPr>
              <w:pStyle w:val="CodeBlock"/>
              <w:spacing w:after="0"/>
            </w:pPr>
            <w:r>
              <w:t>/app/team</w:t>
            </w:r>
          </w:p>
          <w:p>
            <w:pPr>
              <w:pStyle w:val="CodeBlock"/>
              <w:spacing w:after="0"/>
            </w:pPr>
            <w:r/>
          </w:p>
          <w:p>
            <w:pPr>
              <w:pStyle w:val="CodeBlock"/>
              <w:spacing w:after="0"/>
            </w:pPr>
            <w:r>
              <w:t>/coach</w:t>
            </w:r>
          </w:p>
          <w:p>
            <w:pPr>
              <w:pStyle w:val="CodeBlock"/>
              <w:spacing w:after="0"/>
            </w:pPr>
            <w:r>
              <w:t>/coach/session/:sessionId</w:t>
            </w:r>
          </w:p>
          <w:p>
            <w:pPr>
              <w:pStyle w:val="CodeBlock"/>
              <w:spacing w:after="0"/>
            </w:pPr>
            <w:r>
              <w:t>/coach/content</w:t>
            </w:r>
          </w:p>
          <w:p>
            <w:pPr>
              <w:pStyle w:val="CodeBlock"/>
              <w:spacing w:after="0"/>
            </w:pPr>
            <w:r>
              <w:t>/coach/content/lessons/:lessonId</w:t>
            </w:r>
          </w:p>
          <w:p>
            <w:pPr>
              <w:pStyle w:val="CodeBlock"/>
              <w:spacing w:after="0"/>
            </w:pPr>
            <w:r>
              <w:t>/coach/content/examples</w:t>
            </w:r>
          </w:p>
          <w:p>
            <w:pPr>
              <w:pStyle w:val="CodeBlock"/>
              <w:spacing w:after="0"/>
            </w:pPr>
            <w:r>
              <w:t>/coach/content/terms</w:t>
            </w:r>
          </w:p>
          <w:p>
            <w:pPr>
              <w:pStyle w:val="CodeBlock"/>
              <w:spacing w:after="0"/>
            </w:pPr>
            <w:r>
              <w:t>/coach/team-wins</w:t>
            </w:r>
          </w:p>
          <w:p>
            <w:pPr>
              <w:pStyle w:val="CodeBlock"/>
              <w:spacing w:after="0"/>
            </w:pPr>
            <w:r>
              <w:t>/coach/admin            // admin only</w:t>
            </w:r>
          </w:p>
          <w:p>
            <w:pPr>
              <w:pStyle w:val="CodeBlock"/>
              <w:spacing w:after="0"/>
            </w:pPr>
            <w:r/>
          </w:p>
          <w:p>
            <w:pPr>
              <w:pStyle w:val="CodeBlock"/>
              <w:spacing w:after="0"/>
            </w:pPr>
            <w:r>
              <w:t>/board/:teamId/:sessionId   // board-role account only; full-screen display</w:t>
            </w:r>
          </w:p>
        </w:tc>
      </w:tr>
    </w:tbl>
    <w:p>
      <w:pPr>
        <w:spacing w:after="20"/>
      </w:pPr>
    </w:p>
    <w:p>
      <w:pPr>
        <w:pStyle w:val="Heading2"/>
      </w:pPr>
      <w:r>
        <w:t>B3. Athlete navigation model</w:t>
      </w:r>
    </w:p>
    <w:p>
      <w:r>
        <w:t>The athlete should not see a desktop admin navigation structure. Use a bottom navigation bar with four primary destinations and surface the current task prominently on Today.</w:t>
      </w:r>
    </w:p>
    <w:tbl>
      <w:tblPr>
        <w:tblW w:type="auto" w:w="0"/>
        <w:jc w:val="center"/>
        <w:tblLayout w:type="fixed"/>
        <w:tblLook w:firstColumn="1" w:firstRow="1" w:lastColumn="0" w:lastRow="0" w:noHBand="0" w:noVBand="1" w:val="04A0"/>
      </w:tblPr>
      <w:tblGrid>
        <w:gridCol w:w="5083"/>
        <w:gridCol w:w="5083"/>
      </w:tblGrid>
      <w:tr>
        <w:tc>
          <w:tcPr>
            <w:tcW w:type="dxa" w:w="187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Destination</w:t>
            </w:r>
          </w:p>
        </w:tc>
        <w:tc>
          <w:tcPr>
            <w:tcW w:type="dxa" w:w="820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Purpose</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Today</w:t>
            </w:r>
          </w:p>
        </w:tc>
        <w:tc>
          <w:tcPr>
            <w:tcW w:type="dxa" w:w="82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Current lesson/team theme, Today's 1%, next required action, competition card when relevant.</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Develop</w:t>
            </w:r>
          </w:p>
        </w:tc>
        <w:tc>
          <w:tcPr>
            <w:tcW w:type="dxa" w:w="82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YOU University + My Development + Confidence Bank.</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Compete</w:t>
            </w:r>
          </w:p>
        </w:tc>
        <w:tc>
          <w:tcPr>
            <w:tcW w:type="dxa" w:w="82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Competition plan/routine and event reflections.</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Team</w:t>
            </w:r>
          </w:p>
        </w:tc>
        <w:tc>
          <w:tcPr>
            <w:tcW w:type="dxa" w:w="82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Coach-approved Team Wins, standards, shared goals.</w:t>
            </w:r>
          </w:p>
        </w:tc>
      </w:tr>
    </w:tbl>
    <w:p>
      <w:pPr>
        <w:spacing w:after="20"/>
      </w:pPr>
    </w:p>
    <w:p>
      <w:pPr>
        <w:pStyle w:val="SmallNote"/>
      </w:pPr>
      <w:r>
        <w:t>Settings/profile is secondary and accessed from the top-right account control rather than consuming a bottom-navigation slot.</w:t>
      </w:r>
    </w:p>
    <w:p>
      <w:pPr>
        <w:pStyle w:val="Heading2"/>
      </w:pPr>
      <w:r>
        <w:t>B4. Design language</w:t>
      </w:r>
    </w:p>
    <w:tbl>
      <w:tblPr>
        <w:tblW w:type="auto" w:w="0"/>
        <w:jc w:val="center"/>
        <w:tblLayout w:type="fixed"/>
        <w:tblLook w:firstColumn="1" w:firstRow="1" w:lastColumn="0" w:lastRow="0" w:noHBand="0" w:noVBand="1" w:val="04A0"/>
      </w:tblPr>
      <w:tblGrid>
        <w:gridCol w:w="5083"/>
        <w:gridCol w:w="5083"/>
      </w:tblGrid>
      <w:tr>
        <w:tc>
          <w:tcPr>
            <w:tcW w:type="dxa" w:w="180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Token</w:t>
            </w:r>
          </w:p>
        </w:tc>
        <w:tc>
          <w:tcPr>
            <w:tcW w:type="dxa" w:w="828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Direction</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Visual tone</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Athletic, modern, focused, team-oriented; not childish and not clinical.</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Color</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Use Merrill/team-approved colors after flow validation; maintain accessible contrast and avoid color-only meaning.</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Typography</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Large readable headings, short prompts, touch-friendly controls. Minimum comfortable body text around 16 CSS px on phones.</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Cards</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Use cards for discrete decisions/actions, not a dashboard wall.</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Motion</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Subtle transitions only. Honor reduced-motion. Reset Sweep is the one intentionally animated tool and must have an alternative.</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Language</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Short, coach-like, concrete. “What is your 1% today?” rather than “Enter daily performance objective.”</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Feedback</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Saved / syncing / offline states should be calm and understandable; no guilt-inducing streak loss.</w:t>
            </w:r>
          </w:p>
        </w:tc>
      </w:tr>
    </w:tbl>
    <w:p>
      <w:pPr>
        <w:spacing w:after="20"/>
      </w:pPr>
    </w:p>
    <w:p>
      <w:pPr>
        <w:pStyle w:val="Heading3"/>
      </w:pPr>
      <w:r>
        <w:t>B4.1 Frontend experience contract</w:t>
      </w:r>
    </w:p>
    <w:p>
      <w:r>
        <w:t>The frontend must feel immediately familiar to a teenage phone user while remaining calm and professional enough for coaches, families, and school use. The product may contain deep functionality, but no single screen should feel deep. Every athlete-facing screen should make the next useful action obvious within a few seconds without requiring training or technical knowledge.</w:t>
      </w:r>
    </w:p>
    <w:tbl>
      <w:tblPr>
        <w:tblStyle w:val="TableGrid"/>
        <w:tblW w:type="auto" w:w="0"/>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tcPr>
          <w:p>
            <w:pPr>
              <w:spacing w:after="40" w:before="40"/>
            </w:pPr>
            <w:r>
              <w:rPr>
                <w:b/>
                <w:sz w:val="19"/>
              </w:rPr>
              <w:t>Principle</w:t>
            </w:r>
          </w:p>
        </w:tc>
        <w:tc>
          <w:tcPr>
            <w:tcW w:type="dxa" w:w="5083"/>
            <w:vAlign w:val="center"/>
            <w:tcMar>
              <w:top w:w="100" w:type="dxa"/>
              <w:start w:w="100" w:type="dxa"/>
              <w:bottom w:w="100" w:type="dxa"/>
              <w:end w:w="100" w:type="dxa"/>
            </w:tcMar>
          </w:tcPr>
          <w:p>
            <w:pPr>
              <w:spacing w:after="40" w:before="40"/>
            </w:pPr>
            <w:r>
              <w:rPr>
                <w:b/>
                <w:sz w:val="19"/>
              </w:rPr>
              <w:t>Implementation contract</w:t>
            </w:r>
          </w:p>
        </w:tc>
      </w:tr>
      <w:tr>
        <w:tc>
          <w:tcPr>
            <w:tcW w:type="dxa" w:w="5083"/>
            <w:vAlign w:val="center"/>
            <w:tcMar>
              <w:top w:w="100" w:type="dxa"/>
              <w:start w:w="100" w:type="dxa"/>
              <w:bottom w:w="100" w:type="dxa"/>
              <w:end w:w="100" w:type="dxa"/>
            </w:tcMar>
          </w:tcPr>
          <w:p>
            <w:pPr>
              <w:spacing w:after="40" w:before="40"/>
            </w:pPr>
            <w:r>
              <w:rPr>
                <w:sz w:val="19"/>
              </w:rPr>
              <w:t>Obvious next action</w:t>
            </w:r>
          </w:p>
        </w:tc>
        <w:tc>
          <w:tcPr>
            <w:tcW w:type="dxa" w:w="5083"/>
            <w:vAlign w:val="center"/>
            <w:tcMar>
              <w:top w:w="100" w:type="dxa"/>
              <w:start w:w="100" w:type="dxa"/>
              <w:bottom w:w="100" w:type="dxa"/>
              <w:end w:w="100" w:type="dxa"/>
            </w:tcMar>
          </w:tcPr>
          <w:p>
            <w:pPr>
              <w:spacing w:after="40" w:before="40"/>
            </w:pPr>
            <w:r>
              <w:rPr>
                <w:sz w:val="19"/>
              </w:rPr>
              <w:t>Every athlete screen has one visually dominant next action. Secondary actions are clearly subordinate and never compete with the main task.</w:t>
            </w:r>
          </w:p>
        </w:tc>
      </w:tr>
      <w:tr>
        <w:tc>
          <w:tcPr>
            <w:tcW w:type="dxa" w:w="5083"/>
            <w:vAlign w:val="center"/>
            <w:tcMar>
              <w:top w:w="100" w:type="dxa"/>
              <w:start w:w="100" w:type="dxa"/>
              <w:bottom w:w="100" w:type="dxa"/>
              <w:end w:w="100" w:type="dxa"/>
            </w:tcMar>
          </w:tcPr>
          <w:p>
            <w:pPr>
              <w:spacing w:after="40" w:before="40"/>
            </w:pPr>
            <w:r>
              <w:rPr>
                <w:sz w:val="19"/>
              </w:rPr>
              <w:t>Gen Z familiarity</w:t>
            </w:r>
          </w:p>
        </w:tc>
        <w:tc>
          <w:tcPr>
            <w:tcW w:type="dxa" w:w="5083"/>
            <w:vAlign w:val="center"/>
            <w:tcMar>
              <w:top w:w="100" w:type="dxa"/>
              <w:start w:w="100" w:type="dxa"/>
              <w:bottom w:w="100" w:type="dxa"/>
              <w:end w:w="100" w:type="dxa"/>
            </w:tcMar>
          </w:tcPr>
          <w:p>
            <w:pPr>
              <w:spacing w:after="40" w:before="40"/>
            </w:pPr>
            <w:r>
              <w:rPr>
                <w:sz w:val="19"/>
              </w:rPr>
              <w:t>Use familiar mobile-social patterns such as bottom navigation, vertical cards, chips, segmented controls, avatars/identity marks, short content blocks, and bottom sheets when useful. Do not copy engagement traps, infinite feeds, or popularity mechanics.</w:t>
            </w:r>
          </w:p>
        </w:tc>
      </w:tr>
      <w:tr>
        <w:tc>
          <w:tcPr>
            <w:tcW w:type="dxa" w:w="5083"/>
            <w:vAlign w:val="center"/>
            <w:tcMar>
              <w:top w:w="100" w:type="dxa"/>
              <w:start w:w="100" w:type="dxa"/>
              <w:bottom w:w="100" w:type="dxa"/>
              <w:end w:w="100" w:type="dxa"/>
            </w:tcMar>
          </w:tcPr>
          <w:p>
            <w:pPr>
              <w:spacing w:after="40" w:before="40"/>
            </w:pPr>
            <w:r>
              <w:rPr>
                <w:sz w:val="19"/>
              </w:rPr>
              <w:t>One-thumb friendly</w:t>
            </w:r>
          </w:p>
        </w:tc>
        <w:tc>
          <w:tcPr>
            <w:tcW w:type="dxa" w:w="5083"/>
            <w:vAlign w:val="center"/>
            <w:tcMar>
              <w:top w:w="100" w:type="dxa"/>
              <w:start w:w="100" w:type="dxa"/>
              <w:bottom w:w="100" w:type="dxa"/>
              <w:end w:w="100" w:type="dxa"/>
            </w:tcMar>
          </w:tcPr>
          <w:p>
            <w:pPr>
              <w:spacing w:after="40" w:before="40"/>
            </w:pPr>
            <w:r>
              <w:rPr>
                <w:sz w:val="19"/>
              </w:rPr>
              <w:t>Primary athlete flows must work comfortably on a phone with one hand. Place frequent actions within easy thumb reach and avoid tiny controls, hover states, and desktop-first forms.</w:t>
            </w:r>
          </w:p>
        </w:tc>
      </w:tr>
      <w:tr>
        <w:tc>
          <w:tcPr>
            <w:tcW w:type="dxa" w:w="5083"/>
            <w:vAlign w:val="center"/>
            <w:tcMar>
              <w:top w:w="100" w:type="dxa"/>
              <w:start w:w="100" w:type="dxa"/>
              <w:bottom w:w="100" w:type="dxa"/>
              <w:end w:w="100" w:type="dxa"/>
            </w:tcMar>
          </w:tcPr>
          <w:p>
            <w:pPr>
              <w:spacing w:after="40" w:before="40"/>
            </w:pPr>
            <w:r>
              <w:rPr>
                <w:sz w:val="19"/>
              </w:rPr>
              <w:t>Progressive disclosure</w:t>
            </w:r>
          </w:p>
        </w:tc>
        <w:tc>
          <w:tcPr>
            <w:tcW w:type="dxa" w:w="5083"/>
            <w:vAlign w:val="center"/>
            <w:tcMar>
              <w:top w:w="100" w:type="dxa"/>
              <w:start w:w="100" w:type="dxa"/>
              <w:bottom w:w="100" w:type="dxa"/>
              <w:end w:w="100" w:type="dxa"/>
            </w:tcMar>
          </w:tcPr>
          <w:p>
            <w:pPr>
              <w:spacing w:after="40" w:before="40"/>
            </w:pPr>
            <w:r>
              <w:rPr>
                <w:sz w:val="19"/>
              </w:rPr>
              <w:t>Show only what is useful now. History, explanation, analytics, settings, and advanced controls stay one tap deeper instead of appearing on the main screen.</w:t>
            </w:r>
          </w:p>
        </w:tc>
      </w:tr>
      <w:tr>
        <w:tc>
          <w:tcPr>
            <w:tcW w:type="dxa" w:w="5083"/>
            <w:vAlign w:val="center"/>
            <w:tcMar>
              <w:top w:w="100" w:type="dxa"/>
              <w:start w:w="100" w:type="dxa"/>
              <w:bottom w:w="100" w:type="dxa"/>
              <w:end w:w="100" w:type="dxa"/>
            </w:tcMar>
          </w:tcPr>
          <w:p>
            <w:pPr>
              <w:spacing w:after="40" w:before="40"/>
            </w:pPr>
            <w:r>
              <w:rPr>
                <w:sz w:val="19"/>
              </w:rPr>
              <w:t>Full capability, low clutter</w:t>
            </w:r>
          </w:p>
        </w:tc>
        <w:tc>
          <w:tcPr>
            <w:tcW w:type="dxa" w:w="5083"/>
            <w:vAlign w:val="center"/>
            <w:tcMar>
              <w:top w:w="100" w:type="dxa"/>
              <w:start w:w="100" w:type="dxa"/>
              <w:bottom w:w="100" w:type="dxa"/>
              <w:end w:w="100" w:type="dxa"/>
            </w:tcMar>
          </w:tcPr>
          <w:p>
            <w:pPr>
              <w:spacing w:after="40" w:before="40"/>
            </w:pPr>
            <w:r>
              <w:rPr>
                <w:sz w:val="19"/>
              </w:rPr>
              <w:t>Do not remove functionality merely to make the interface simple. Organize it into focused screens, contextual actions, and deeper detail views so the visible layer stays clean.</w:t>
            </w:r>
          </w:p>
        </w:tc>
      </w:tr>
      <w:tr>
        <w:tc>
          <w:tcPr>
            <w:tcW w:type="dxa" w:w="5083"/>
            <w:vAlign w:val="center"/>
            <w:tcMar>
              <w:top w:w="100" w:type="dxa"/>
              <w:start w:w="100" w:type="dxa"/>
              <w:bottom w:w="100" w:type="dxa"/>
              <w:end w:w="100" w:type="dxa"/>
            </w:tcMar>
          </w:tcPr>
          <w:p>
            <w:pPr>
              <w:spacing w:after="40" w:before="40"/>
            </w:pPr>
            <w:r>
              <w:rPr>
                <w:sz w:val="19"/>
              </w:rPr>
              <w:t>Fast comprehension</w:t>
            </w:r>
          </w:p>
        </w:tc>
        <w:tc>
          <w:tcPr>
            <w:tcW w:type="dxa" w:w="5083"/>
            <w:vAlign w:val="center"/>
            <w:tcMar>
              <w:top w:w="100" w:type="dxa"/>
              <w:start w:w="100" w:type="dxa"/>
              <w:bottom w:w="100" w:type="dxa"/>
              <w:end w:w="100" w:type="dxa"/>
            </w:tcMar>
          </w:tcPr>
          <w:p>
            <w:pPr>
              <w:spacing w:after="40" w:before="40"/>
            </w:pPr>
            <w:r>
              <w:rPr>
                <w:sz w:val="19"/>
              </w:rPr>
              <w:t>A first-time athlete should understand what to do on a screen without reading instructions longer than a few short lines. Labels should sound like a coach, not software.</w:t>
            </w:r>
          </w:p>
        </w:tc>
      </w:tr>
      <w:tr>
        <w:tc>
          <w:tcPr>
            <w:tcW w:type="dxa" w:w="5083"/>
            <w:vAlign w:val="center"/>
            <w:tcMar>
              <w:top w:w="100" w:type="dxa"/>
              <w:start w:w="100" w:type="dxa"/>
              <w:bottom w:w="100" w:type="dxa"/>
              <w:end w:w="100" w:type="dxa"/>
            </w:tcMar>
          </w:tcPr>
          <w:p>
            <w:pPr>
              <w:spacing w:after="40" w:before="40"/>
            </w:pPr>
            <w:r>
              <w:rPr>
                <w:sz w:val="19"/>
              </w:rPr>
              <w:t>Team identity</w:t>
            </w:r>
          </w:p>
        </w:tc>
        <w:tc>
          <w:tcPr>
            <w:tcW w:type="dxa" w:w="5083"/>
            <w:vAlign w:val="center"/>
            <w:tcMar>
              <w:top w:w="100" w:type="dxa"/>
              <w:start w:w="100" w:type="dxa"/>
              <w:bottom w:w="100" w:type="dxa"/>
              <w:end w:w="100" w:type="dxa"/>
            </w:tcMar>
          </w:tcPr>
          <w:p>
            <w:pPr>
              <w:spacing w:after="40" w:before="40"/>
            </w:pPr>
            <w:r>
              <w:rPr>
                <w:sz w:val="19"/>
              </w:rPr>
              <w:t>The experience should visibly belong to Merrill Girls Wrestling through approved logos, team colors, names, and program language without becoming visually busy or school-website-like.</w:t>
            </w:r>
          </w:p>
        </w:tc>
      </w:tr>
      <w:tr>
        <w:tc>
          <w:tcPr>
            <w:tcW w:type="dxa" w:w="5083"/>
            <w:vAlign w:val="center"/>
            <w:tcMar>
              <w:top w:w="100" w:type="dxa"/>
              <w:start w:w="100" w:type="dxa"/>
              <w:bottom w:w="100" w:type="dxa"/>
              <w:end w:w="100" w:type="dxa"/>
            </w:tcMar>
          </w:tcPr>
          <w:p>
            <w:pPr>
              <w:spacing w:after="40" w:before="40"/>
            </w:pPr>
            <w:r>
              <w:rPr>
                <w:sz w:val="19"/>
              </w:rPr>
              <w:t>Professional polish</w:t>
            </w:r>
          </w:p>
        </w:tc>
        <w:tc>
          <w:tcPr>
            <w:tcW w:type="dxa" w:w="5083"/>
            <w:vAlign w:val="center"/>
            <w:tcMar>
              <w:top w:w="100" w:type="dxa"/>
              <w:start w:w="100" w:type="dxa"/>
              <w:bottom w:w="100" w:type="dxa"/>
              <w:end w:w="100" w:type="dxa"/>
            </w:tcMar>
          </w:tcPr>
          <w:p>
            <w:pPr>
              <w:spacing w:after="40" w:before="40"/>
            </w:pPr>
            <w:r>
              <w:rPr>
                <w:sz w:val="19"/>
              </w:rPr>
              <w:t>Use strong spacing, restrained motion, excellent typography, clean surfaces, and consistent components. Avoid clip art, childish illustrations, novelty effects, or generic admin-dashboard styling.</w:t>
            </w:r>
          </w:p>
        </w:tc>
      </w:tr>
    </w:tbl>
    <w:p>
      <w:pPr>
        <w:pStyle w:val="Heading3"/>
      </w:pPr>
      <w:r>
        <w:t>B4.2 Brand and logo system</w:t>
      </w:r>
    </w:p>
    <w:p>
      <w:r>
        <w:t>Official program logos and marks are required brand assets, not decorative afterthoughts. The coding AI must use only supplied/approved files and must never redraw, approximate, recolor, stretch, or generate replacements for an official logo.</w:t>
      </w:r>
    </w:p>
    <w:tbl>
      <w:tblPr>
        <w:tblStyle w:val="TableGrid"/>
        <w:tblW w:type="auto" w:w="0"/>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tcPr>
          <w:p>
            <w:pPr>
              <w:spacing w:after="40" w:before="40"/>
            </w:pPr>
            <w:r>
              <w:rPr>
                <w:b/>
                <w:sz w:val="19"/>
              </w:rPr>
              <w:t>Asset</w:t>
            </w:r>
          </w:p>
        </w:tc>
        <w:tc>
          <w:tcPr>
            <w:tcW w:type="dxa" w:w="5083"/>
            <w:vAlign w:val="center"/>
            <w:tcMar>
              <w:top w:w="100" w:type="dxa"/>
              <w:start w:w="100" w:type="dxa"/>
              <w:bottom w:w="100" w:type="dxa"/>
              <w:end w:w="100" w:type="dxa"/>
            </w:tcMar>
          </w:tcPr>
          <w:p>
            <w:pPr>
              <w:spacing w:after="40" w:before="40"/>
            </w:pPr>
            <w:r>
              <w:rPr>
                <w:b/>
                <w:sz w:val="19"/>
              </w:rPr>
              <w:t>Expected use</w:t>
            </w:r>
          </w:p>
        </w:tc>
      </w:tr>
      <w:tr>
        <w:tc>
          <w:tcPr>
            <w:tcW w:type="dxa" w:w="5083"/>
            <w:vAlign w:val="center"/>
            <w:tcMar>
              <w:top w:w="100" w:type="dxa"/>
              <w:start w:w="100" w:type="dxa"/>
              <w:bottom w:w="100" w:type="dxa"/>
              <w:end w:w="100" w:type="dxa"/>
            </w:tcMar>
          </w:tcPr>
          <w:p>
            <w:pPr>
              <w:spacing w:after="40" w:before="40"/>
            </w:pPr>
            <w:r>
              <w:rPr>
                <w:sz w:val="19"/>
              </w:rPr>
              <w:t>Primary Merrill Girls Wrestling logo</w:t>
            </w:r>
          </w:p>
        </w:tc>
        <w:tc>
          <w:tcPr>
            <w:tcW w:type="dxa" w:w="5083"/>
            <w:vAlign w:val="center"/>
            <w:tcMar>
              <w:top w:w="100" w:type="dxa"/>
              <w:start w:w="100" w:type="dxa"/>
              <w:bottom w:w="100" w:type="dxa"/>
              <w:end w:w="100" w:type="dxa"/>
            </w:tcMar>
          </w:tcPr>
          <w:p>
            <w:pPr>
              <w:spacing w:after="40" w:before="40"/>
            </w:pPr>
            <w:r>
              <w:rPr>
                <w:sz w:val="19"/>
              </w:rPr>
              <w:t>Sign-in, onboarding, app header where appropriate, Practice Board header, coach home, and major empty/welcome states.</w:t>
            </w:r>
          </w:p>
        </w:tc>
      </w:tr>
      <w:tr>
        <w:tc>
          <w:tcPr>
            <w:tcW w:type="dxa" w:w="5083"/>
            <w:vAlign w:val="center"/>
            <w:tcMar>
              <w:top w:w="100" w:type="dxa"/>
              <w:start w:w="100" w:type="dxa"/>
              <w:bottom w:w="100" w:type="dxa"/>
              <w:end w:w="100" w:type="dxa"/>
            </w:tcMar>
          </w:tcPr>
          <w:p>
            <w:pPr>
              <w:spacing w:after="40" w:before="40"/>
            </w:pPr>
            <w:r>
              <w:rPr>
                <w:sz w:val="19"/>
              </w:rPr>
              <w:t>Approved Bluejay/team mark</w:t>
            </w:r>
          </w:p>
        </w:tc>
        <w:tc>
          <w:tcPr>
            <w:tcW w:type="dxa" w:w="5083"/>
            <w:vAlign w:val="center"/>
            <w:tcMar>
              <w:top w:w="100" w:type="dxa"/>
              <w:start w:w="100" w:type="dxa"/>
              <w:bottom w:w="100" w:type="dxa"/>
              <w:end w:w="100" w:type="dxa"/>
            </w:tcMar>
          </w:tcPr>
          <w:p>
            <w:pPr>
              <w:spacing w:after="40" w:before="40"/>
            </w:pPr>
            <w:r>
              <w:rPr>
                <w:sz w:val="19"/>
              </w:rPr>
              <w:t>Compact brand mark for app chrome, install/splash assets, or small identity moments when the full logo is too large.</w:t>
            </w:r>
          </w:p>
        </w:tc>
      </w:tr>
      <w:tr>
        <w:tc>
          <w:tcPr>
            <w:tcW w:type="dxa" w:w="5083"/>
            <w:vAlign w:val="center"/>
            <w:tcMar>
              <w:top w:w="100" w:type="dxa"/>
              <w:start w:w="100" w:type="dxa"/>
              <w:bottom w:w="100" w:type="dxa"/>
              <w:end w:w="100" w:type="dxa"/>
            </w:tcMar>
          </w:tcPr>
          <w:p>
            <w:pPr>
              <w:spacing w:after="40" w:before="40"/>
            </w:pPr>
            <w:r>
              <w:rPr>
                <w:sz w:val="19"/>
              </w:rPr>
              <w:t>PWA icons</w:t>
            </w:r>
          </w:p>
        </w:tc>
        <w:tc>
          <w:tcPr>
            <w:tcW w:type="dxa" w:w="5083"/>
            <w:vAlign w:val="center"/>
            <w:tcMar>
              <w:top w:w="100" w:type="dxa"/>
              <w:start w:w="100" w:type="dxa"/>
              <w:bottom w:w="100" w:type="dxa"/>
              <w:end w:w="100" w:type="dxa"/>
            </w:tcMar>
          </w:tcPr>
          <w:p>
            <w:pPr>
              <w:spacing w:after="40" w:before="40"/>
            </w:pPr>
            <w:r>
              <w:rPr>
                <w:sz w:val="19"/>
              </w:rPr>
              <w:t>Derived only from an approved mark and exported in required sizes; maintain clear space and legibility.</w:t>
            </w:r>
          </w:p>
        </w:tc>
      </w:tr>
      <w:tr>
        <w:tc>
          <w:tcPr>
            <w:tcW w:type="dxa" w:w="5083"/>
            <w:vAlign w:val="center"/>
            <w:tcMar>
              <w:top w:w="100" w:type="dxa"/>
              <w:start w:w="100" w:type="dxa"/>
              <w:bottom w:w="100" w:type="dxa"/>
              <w:end w:w="100" w:type="dxa"/>
            </w:tcMar>
          </w:tcPr>
          <w:p>
            <w:pPr>
              <w:spacing w:after="40" w:before="40"/>
            </w:pPr>
            <w:r>
              <w:rPr>
                <w:sz w:val="19"/>
              </w:rPr>
              <w:t>Team colors</w:t>
            </w:r>
          </w:p>
        </w:tc>
        <w:tc>
          <w:tcPr>
            <w:tcW w:type="dxa" w:w="5083"/>
            <w:vAlign w:val="center"/>
            <w:tcMar>
              <w:top w:w="100" w:type="dxa"/>
              <w:start w:w="100" w:type="dxa"/>
              <w:bottom w:w="100" w:type="dxa"/>
              <w:end w:w="100" w:type="dxa"/>
            </w:tcMar>
          </w:tcPr>
          <w:p>
            <w:pPr>
              <w:spacing w:after="40" w:before="40"/>
            </w:pPr>
            <w:r>
              <w:rPr>
                <w:sz w:val="19"/>
              </w:rPr>
              <w:t>Defined once as design tokens. Use for identity and emphasis, not as a substitute for hierarchy or readable contrast.</w:t>
            </w:r>
          </w:p>
        </w:tc>
      </w:tr>
      <w:tr>
        <w:tc>
          <w:tcPr>
            <w:tcW w:type="dxa" w:w="5083"/>
            <w:vAlign w:val="center"/>
            <w:tcMar>
              <w:top w:w="100" w:type="dxa"/>
              <w:start w:w="100" w:type="dxa"/>
              <w:bottom w:w="100" w:type="dxa"/>
              <w:end w:w="100" w:type="dxa"/>
            </w:tcMar>
          </w:tcPr>
          <w:p>
            <w:pPr>
              <w:spacing w:after="40" w:before="40"/>
            </w:pPr>
            <w:r>
              <w:rPr>
                <w:sz w:val="19"/>
              </w:rPr>
              <w:t>Brand asset location</w:t>
            </w:r>
          </w:p>
        </w:tc>
        <w:tc>
          <w:tcPr>
            <w:tcW w:type="dxa" w:w="5083"/>
            <w:vAlign w:val="center"/>
            <w:tcMar>
              <w:top w:w="100" w:type="dxa"/>
              <w:start w:w="100" w:type="dxa"/>
              <w:bottom w:w="100" w:type="dxa"/>
              <w:end w:w="100" w:type="dxa"/>
            </w:tcMar>
          </w:tcPr>
          <w:p>
            <w:pPr>
              <w:spacing w:after="40" w:before="40"/>
            </w:pPr>
            <w:r>
              <w:rPr>
                <w:sz w:val="19"/>
              </w:rPr>
              <w:t>Store approved assets under public/brand/ with an asset manifest documenting intended usage. If an asset has not been supplied, keep a clearly named placeholder slot rather than inventing one.</w:t>
            </w:r>
          </w:p>
        </w:tc>
      </w:tr>
    </w:tbl>
    <w:p>
      <w:pPr>
        <w:pStyle w:val="Heading3"/>
      </w:pPr>
      <w:r>
        <w:t>B4.3 Mobile interaction model</w:t>
      </w:r>
    </w:p>
    <w:p>
      <w:r>
        <w:t>Design from a common phone viewport first (approximately 390 x 844 CSS pixels), then scale upward. Athlete pages should normally use a simple three-part structure: compact context/header, one main action/content stack, and persistent bottom navigation. Desktop layouts may widen or split content, but must preserve the same mental model.</w:t>
      </w:r>
    </w:p>
    <w:tbl>
      <w:tblPr>
        <w:tblStyle w:val="TableGrid"/>
        <w:tblW w:type="auto" w:w="0"/>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tcPr>
          <w:p>
            <w:pPr>
              <w:spacing w:after="40" w:before="40"/>
            </w:pPr>
            <w:r>
              <w:rPr>
                <w:b/>
                <w:sz w:val="19"/>
              </w:rPr>
              <w:t>Pattern</w:t>
            </w:r>
          </w:p>
        </w:tc>
        <w:tc>
          <w:tcPr>
            <w:tcW w:type="dxa" w:w="5083"/>
            <w:vAlign w:val="center"/>
            <w:tcMar>
              <w:top w:w="100" w:type="dxa"/>
              <w:start w:w="100" w:type="dxa"/>
              <w:bottom w:w="100" w:type="dxa"/>
              <w:end w:w="100" w:type="dxa"/>
            </w:tcMar>
          </w:tcPr>
          <w:p>
            <w:pPr>
              <w:spacing w:after="40" w:before="40"/>
            </w:pPr>
            <w:r>
              <w:rPr>
                <w:b/>
                <w:sz w:val="19"/>
              </w:rPr>
              <w:t>Rule</w:t>
            </w:r>
          </w:p>
        </w:tc>
      </w:tr>
      <w:tr>
        <w:tc>
          <w:tcPr>
            <w:tcW w:type="dxa" w:w="5083"/>
            <w:vAlign w:val="center"/>
            <w:tcMar>
              <w:top w:w="100" w:type="dxa"/>
              <w:start w:w="100" w:type="dxa"/>
              <w:bottom w:w="100" w:type="dxa"/>
              <w:end w:w="100" w:type="dxa"/>
            </w:tcMar>
          </w:tcPr>
          <w:p>
            <w:pPr>
              <w:spacing w:after="40" w:before="40"/>
            </w:pPr>
            <w:r>
              <w:rPr>
                <w:sz w:val="19"/>
              </w:rPr>
              <w:t>Primary action</w:t>
            </w:r>
          </w:p>
        </w:tc>
        <w:tc>
          <w:tcPr>
            <w:tcW w:type="dxa" w:w="5083"/>
            <w:vAlign w:val="center"/>
            <w:tcMar>
              <w:top w:w="100" w:type="dxa"/>
              <w:start w:w="100" w:type="dxa"/>
              <w:bottom w:w="100" w:type="dxa"/>
              <w:end w:w="100" w:type="dxa"/>
            </w:tcMar>
          </w:tcPr>
          <w:p>
            <w:pPr>
              <w:spacing w:after="40" w:before="40"/>
            </w:pPr>
            <w:r>
              <w:rPr>
                <w:sz w:val="19"/>
              </w:rPr>
              <w:t>Prefer one dominant CTA above the fold. A user should not have to compare a row of equally weighted buttons to decide what happens next.</w:t>
            </w:r>
          </w:p>
        </w:tc>
      </w:tr>
      <w:tr>
        <w:tc>
          <w:tcPr>
            <w:tcW w:type="dxa" w:w="5083"/>
            <w:vAlign w:val="center"/>
            <w:tcMar>
              <w:top w:w="100" w:type="dxa"/>
              <w:start w:w="100" w:type="dxa"/>
              <w:bottom w:w="100" w:type="dxa"/>
              <w:end w:w="100" w:type="dxa"/>
            </w:tcMar>
          </w:tcPr>
          <w:p>
            <w:pPr>
              <w:spacing w:after="40" w:before="40"/>
            </w:pPr>
            <w:r>
              <w:rPr>
                <w:sz w:val="19"/>
              </w:rPr>
              <w:t>Cards</w:t>
            </w:r>
          </w:p>
        </w:tc>
        <w:tc>
          <w:tcPr>
            <w:tcW w:type="dxa" w:w="5083"/>
            <w:vAlign w:val="center"/>
            <w:tcMar>
              <w:top w:w="100" w:type="dxa"/>
              <w:start w:w="100" w:type="dxa"/>
              <w:bottom w:w="100" w:type="dxa"/>
              <w:end w:w="100" w:type="dxa"/>
            </w:tcMar>
          </w:tcPr>
          <w:p>
            <w:pPr>
              <w:spacing w:after="40" w:before="40"/>
            </w:pPr>
            <w:r>
              <w:rPr>
                <w:sz w:val="19"/>
              </w:rPr>
              <w:t>Use short, purposeful cards. Do not stack a wall of widgets or KPI tiles. Each card should answer one question or enable one action.</w:t>
            </w:r>
          </w:p>
        </w:tc>
      </w:tr>
      <w:tr>
        <w:tc>
          <w:tcPr>
            <w:tcW w:type="dxa" w:w="5083"/>
            <w:vAlign w:val="center"/>
            <w:tcMar>
              <w:top w:w="100" w:type="dxa"/>
              <w:start w:w="100" w:type="dxa"/>
              <w:bottom w:w="100" w:type="dxa"/>
              <w:end w:w="100" w:type="dxa"/>
            </w:tcMar>
          </w:tcPr>
          <w:p>
            <w:pPr>
              <w:spacing w:after="40" w:before="40"/>
            </w:pPr>
            <w:r>
              <w:rPr>
                <w:sz w:val="19"/>
              </w:rPr>
              <w:t>Forms</w:t>
            </w:r>
          </w:p>
        </w:tc>
        <w:tc>
          <w:tcPr>
            <w:tcW w:type="dxa" w:w="5083"/>
            <w:vAlign w:val="center"/>
            <w:tcMar>
              <w:top w:w="100" w:type="dxa"/>
              <w:start w:w="100" w:type="dxa"/>
              <w:bottom w:w="100" w:type="dxa"/>
              <w:end w:w="100" w:type="dxa"/>
            </w:tcMar>
          </w:tcPr>
          <w:p>
            <w:pPr>
              <w:spacing w:after="40" w:before="40"/>
            </w:pPr>
            <w:r>
              <w:rPr>
                <w:sz w:val="19"/>
              </w:rPr>
              <w:t>Break longer flows into small steps or compact question groups. Preserve progress automatically. Avoid showing a long form merely because all fields exist in the data model.</w:t>
            </w:r>
          </w:p>
        </w:tc>
      </w:tr>
      <w:tr>
        <w:tc>
          <w:tcPr>
            <w:tcW w:type="dxa" w:w="5083"/>
            <w:vAlign w:val="center"/>
            <w:tcMar>
              <w:top w:w="100" w:type="dxa"/>
              <w:start w:w="100" w:type="dxa"/>
              <w:bottom w:w="100" w:type="dxa"/>
              <w:end w:w="100" w:type="dxa"/>
            </w:tcMar>
          </w:tcPr>
          <w:p>
            <w:pPr>
              <w:spacing w:after="40" w:before="40"/>
            </w:pPr>
            <w:r>
              <w:rPr>
                <w:sz w:val="19"/>
              </w:rPr>
              <w:t>Details</w:t>
            </w:r>
          </w:p>
        </w:tc>
        <w:tc>
          <w:tcPr>
            <w:tcW w:type="dxa" w:w="5083"/>
            <w:vAlign w:val="center"/>
            <w:tcMar>
              <w:top w:w="100" w:type="dxa"/>
              <w:start w:w="100" w:type="dxa"/>
              <w:bottom w:w="100" w:type="dxa"/>
              <w:end w:w="100" w:type="dxa"/>
            </w:tcMar>
          </w:tcPr>
          <w:p>
            <w:pPr>
              <w:spacing w:after="40" w:before="40"/>
            </w:pPr>
            <w:r>
              <w:rPr>
                <w:sz w:val="19"/>
              </w:rPr>
              <w:t>Open deeper history, explanations, and less-common actions in dedicated detail screens, accordions, or bottom sheets instead of crowding the main view.</w:t>
            </w:r>
          </w:p>
        </w:tc>
      </w:tr>
      <w:tr>
        <w:tc>
          <w:tcPr>
            <w:tcW w:type="dxa" w:w="5083"/>
            <w:vAlign w:val="center"/>
            <w:tcMar>
              <w:top w:w="100" w:type="dxa"/>
              <w:start w:w="100" w:type="dxa"/>
              <w:bottom w:w="100" w:type="dxa"/>
              <w:end w:w="100" w:type="dxa"/>
            </w:tcMar>
          </w:tcPr>
          <w:p>
            <w:pPr>
              <w:spacing w:after="40" w:before="40"/>
            </w:pPr>
            <w:r>
              <w:rPr>
                <w:sz w:val="19"/>
              </w:rPr>
              <w:t>Navigation</w:t>
            </w:r>
          </w:p>
        </w:tc>
        <w:tc>
          <w:tcPr>
            <w:tcW w:type="dxa" w:w="5083"/>
            <w:vAlign w:val="center"/>
            <w:tcMar>
              <w:top w:w="100" w:type="dxa"/>
              <w:start w:w="100" w:type="dxa"/>
              <w:bottom w:w="100" w:type="dxa"/>
              <w:end w:w="100" w:type="dxa"/>
            </w:tcMar>
          </w:tcPr>
          <w:p>
            <w:pPr>
              <w:spacing w:after="40" w:before="40"/>
            </w:pPr>
            <w:r>
              <w:rPr>
                <w:sz w:val="19"/>
              </w:rPr>
              <w:t>Athlete bottom navigation remains four destinations. Settings/account stays secondary. Coach navigation may expand on larger screens but must remain understandable on mobile.</w:t>
            </w:r>
          </w:p>
        </w:tc>
      </w:tr>
      <w:tr>
        <w:tc>
          <w:tcPr>
            <w:tcW w:type="dxa" w:w="5083"/>
            <w:vAlign w:val="center"/>
            <w:tcMar>
              <w:top w:w="100" w:type="dxa"/>
              <w:start w:w="100" w:type="dxa"/>
              <w:bottom w:w="100" w:type="dxa"/>
              <w:end w:w="100" w:type="dxa"/>
            </w:tcMar>
          </w:tcPr>
          <w:p>
            <w:pPr>
              <w:spacing w:after="40" w:before="40"/>
            </w:pPr>
            <w:r>
              <w:rPr>
                <w:sz w:val="19"/>
              </w:rPr>
              <w:t>Lists</w:t>
            </w:r>
          </w:p>
        </w:tc>
        <w:tc>
          <w:tcPr>
            <w:tcW w:type="dxa" w:w="5083"/>
            <w:vAlign w:val="center"/>
            <w:tcMar>
              <w:top w:w="100" w:type="dxa"/>
              <w:start w:w="100" w:type="dxa"/>
              <w:bottom w:w="100" w:type="dxa"/>
              <w:end w:w="100" w:type="dxa"/>
            </w:tcMar>
          </w:tcPr>
          <w:p>
            <w:pPr>
              <w:spacing w:after="40" w:before="40"/>
            </w:pPr>
            <w:r>
              <w:rPr>
                <w:sz w:val="19"/>
              </w:rPr>
              <w:t>Prefer readable cards/rows over spreadsheet-like tables on phones. Dense tables are reserved for coach/admin desktop contexts where they genuinely improve work.</w:t>
            </w:r>
          </w:p>
        </w:tc>
      </w:tr>
      <w:tr>
        <w:tc>
          <w:tcPr>
            <w:tcW w:type="dxa" w:w="5083"/>
            <w:vAlign w:val="center"/>
            <w:tcMar>
              <w:top w:w="100" w:type="dxa"/>
              <w:start w:w="100" w:type="dxa"/>
              <w:bottom w:w="100" w:type="dxa"/>
              <w:end w:w="100" w:type="dxa"/>
            </w:tcMar>
          </w:tcPr>
          <w:p>
            <w:pPr>
              <w:spacing w:after="40" w:before="40"/>
            </w:pPr>
            <w:r>
              <w:rPr>
                <w:sz w:val="19"/>
              </w:rPr>
              <w:t>Confirmation</w:t>
            </w:r>
          </w:p>
        </w:tc>
        <w:tc>
          <w:tcPr>
            <w:tcW w:type="dxa" w:w="5083"/>
            <w:vAlign w:val="center"/>
            <w:tcMar>
              <w:top w:w="100" w:type="dxa"/>
              <w:start w:w="100" w:type="dxa"/>
              <w:bottom w:w="100" w:type="dxa"/>
              <w:end w:w="100" w:type="dxa"/>
            </w:tcMar>
          </w:tcPr>
          <w:p>
            <w:pPr>
              <w:spacing w:after="40" w:before="40"/>
            </w:pPr>
            <w:r>
              <w:rPr>
                <w:sz w:val="19"/>
              </w:rPr>
              <w:t>Use immediate optimistic feedback for safe actions. Reserve modal confirmation for destructive, privacy-sensitive, or irreversible actions.</w:t>
            </w:r>
          </w:p>
        </w:tc>
      </w:tr>
    </w:tbl>
    <w:p>
      <w:pPr>
        <w:pStyle w:val="Heading3"/>
      </w:pPr>
      <w:r>
        <w:t>B4.4 Social-app feel without social-app overload</w:t>
      </w:r>
    </w:p>
    <w:p>
      <w:r>
        <w:t>The desired feel is a modern social product, not a social network. Use the visual familiarity, speed, identity, and lightweight interactions of current mobile apps while keeping every surface purposeful and finite.</w:t>
      </w:r>
    </w:p>
    <w:p>
      <w:pPr>
        <w:pStyle w:val="CompactBullet"/>
      </w:pPr>
      <w:r>
        <w:t>• Use a strong vertical rhythm, full-width mobile cards, profile/identity moments, quick chips, short captions, clean imagery/marks, and subtle state transitions.</w:t>
      </w:r>
    </w:p>
    <w:p>
      <w:pPr>
        <w:pStyle w:val="CompactBullet"/>
      </w:pPr>
      <w:r>
        <w:t>• Use finite feeds or sections with a clear purpose. Never add infinite scroll simply to increase time in app.</w:t>
      </w:r>
    </w:p>
    <w:p>
      <w:pPr>
        <w:pStyle w:val="CompactBullet"/>
      </w:pPr>
      <w:r>
        <w:t>• Team Wins and recognition may feel celebratory, but there are no likes, follower counts, popularity rankings, public streak comparisons, or engagement scores.</w:t>
      </w:r>
    </w:p>
    <w:p>
      <w:pPr>
        <w:pStyle w:val="CompactBullet"/>
      </w:pPr>
      <w:r>
        <w:t>• Microinteractions should confirm progress and make the app feel responsive; they should never delay the athlete or become the point of the experience.</w:t>
      </w:r>
    </w:p>
    <w:p>
      <w:pPr>
        <w:pStyle w:val="CompactBullet"/>
      </w:pPr>
      <w:r>
        <w:t>• Content should be scannable in seconds. Prefer a short title, one supporting sentence, and an action over paragraphs of explanation on primary screens.</w:t>
      </w:r>
    </w:p>
    <w:p>
      <w:pPr>
        <w:pStyle w:val="Heading3"/>
      </w:pPr>
      <w:r>
        <w:t>B4.5 Visual density limits</w:t>
      </w:r>
    </w:p>
    <w:p>
      <w:r>
        <w:t>These are default interface guardrails for athlete screens. Deviations require a clear usability reason and should be documented in the implementation review.</w:t>
      </w:r>
    </w:p>
    <w:tbl>
      <w:tblPr>
        <w:tblStyle w:val="TableGrid"/>
        <w:tblW w:type="auto" w:w="0"/>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tcPr>
          <w:p>
            <w:pPr>
              <w:spacing w:after="40" w:before="40"/>
            </w:pPr>
            <w:r>
              <w:rPr>
                <w:b/>
                <w:sz w:val="19"/>
              </w:rPr>
              <w:t>Area</w:t>
            </w:r>
          </w:p>
        </w:tc>
        <w:tc>
          <w:tcPr>
            <w:tcW w:type="dxa" w:w="5083"/>
            <w:vAlign w:val="center"/>
            <w:tcMar>
              <w:top w:w="100" w:type="dxa"/>
              <w:start w:w="100" w:type="dxa"/>
              <w:bottom w:w="100" w:type="dxa"/>
              <w:end w:w="100" w:type="dxa"/>
            </w:tcMar>
          </w:tcPr>
          <w:p>
            <w:pPr>
              <w:spacing w:after="40" w:before="40"/>
            </w:pPr>
            <w:r>
              <w:rPr>
                <w:b/>
                <w:sz w:val="19"/>
              </w:rPr>
              <w:t>Default guardrail</w:t>
            </w:r>
          </w:p>
        </w:tc>
      </w:tr>
      <w:tr>
        <w:tc>
          <w:tcPr>
            <w:tcW w:type="dxa" w:w="5083"/>
            <w:vAlign w:val="center"/>
            <w:tcMar>
              <w:top w:w="100" w:type="dxa"/>
              <w:start w:w="100" w:type="dxa"/>
              <w:bottom w:w="100" w:type="dxa"/>
              <w:end w:w="100" w:type="dxa"/>
            </w:tcMar>
          </w:tcPr>
          <w:p>
            <w:pPr>
              <w:spacing w:after="40" w:before="40"/>
            </w:pPr>
            <w:r>
              <w:rPr>
                <w:sz w:val="19"/>
              </w:rPr>
              <w:t>Above-the-fold content</w:t>
            </w:r>
          </w:p>
        </w:tc>
        <w:tc>
          <w:tcPr>
            <w:tcW w:type="dxa" w:w="5083"/>
            <w:vAlign w:val="center"/>
            <w:tcMar>
              <w:top w:w="100" w:type="dxa"/>
              <w:start w:w="100" w:type="dxa"/>
              <w:bottom w:w="100" w:type="dxa"/>
              <w:end w:w="100" w:type="dxa"/>
            </w:tcMar>
          </w:tcPr>
          <w:p>
            <w:pPr>
              <w:spacing w:after="40" w:before="40"/>
            </w:pPr>
            <w:r>
              <w:rPr>
                <w:sz w:val="19"/>
              </w:rPr>
              <w:t>One dominant task plus only the supporting context needed to complete it.</w:t>
            </w:r>
          </w:p>
        </w:tc>
      </w:tr>
      <w:tr>
        <w:tc>
          <w:tcPr>
            <w:tcW w:type="dxa" w:w="5083"/>
            <w:vAlign w:val="center"/>
            <w:tcMar>
              <w:top w:w="100" w:type="dxa"/>
              <w:start w:w="100" w:type="dxa"/>
              <w:bottom w:w="100" w:type="dxa"/>
              <w:end w:w="100" w:type="dxa"/>
            </w:tcMar>
          </w:tcPr>
          <w:p>
            <w:pPr>
              <w:spacing w:after="40" w:before="40"/>
            </w:pPr>
            <w:r>
              <w:rPr>
                <w:sz w:val="19"/>
              </w:rPr>
              <w:t>Supporting cards</w:t>
            </w:r>
          </w:p>
        </w:tc>
        <w:tc>
          <w:tcPr>
            <w:tcW w:type="dxa" w:w="5083"/>
            <w:vAlign w:val="center"/>
            <w:tcMar>
              <w:top w:w="100" w:type="dxa"/>
              <w:start w:w="100" w:type="dxa"/>
              <w:bottom w:w="100" w:type="dxa"/>
              <w:end w:w="100" w:type="dxa"/>
            </w:tcMar>
          </w:tcPr>
          <w:p>
            <w:pPr>
              <w:spacing w:after="40" w:before="40"/>
            </w:pPr>
            <w:r>
              <w:rPr>
                <w:sz w:val="19"/>
              </w:rPr>
              <w:t>Prefer no more than three meaningful supporting cards before the user intentionally enters a deeper view.</w:t>
            </w:r>
          </w:p>
        </w:tc>
      </w:tr>
      <w:tr>
        <w:tc>
          <w:tcPr>
            <w:tcW w:type="dxa" w:w="5083"/>
            <w:vAlign w:val="center"/>
            <w:tcMar>
              <w:top w:w="100" w:type="dxa"/>
              <w:start w:w="100" w:type="dxa"/>
              <w:bottom w:w="100" w:type="dxa"/>
              <w:end w:w="100" w:type="dxa"/>
            </w:tcMar>
          </w:tcPr>
          <w:p>
            <w:pPr>
              <w:spacing w:after="40" w:before="40"/>
            </w:pPr>
            <w:r>
              <w:rPr>
                <w:sz w:val="19"/>
              </w:rPr>
              <w:t>Bottom navigation</w:t>
            </w:r>
          </w:p>
        </w:tc>
        <w:tc>
          <w:tcPr>
            <w:tcW w:type="dxa" w:w="5083"/>
            <w:vAlign w:val="center"/>
            <w:tcMar>
              <w:top w:w="100" w:type="dxa"/>
              <w:start w:w="100" w:type="dxa"/>
              <w:bottom w:w="100" w:type="dxa"/>
              <w:end w:w="100" w:type="dxa"/>
            </w:tcMar>
          </w:tcPr>
          <w:p>
            <w:pPr>
              <w:spacing w:after="40" w:before="40"/>
            </w:pPr>
            <w:r>
              <w:rPr>
                <w:sz w:val="19"/>
              </w:rPr>
              <w:t>Exactly four athlete destinations: Today, Develop, Compete, Team.</w:t>
            </w:r>
          </w:p>
        </w:tc>
      </w:tr>
      <w:tr>
        <w:tc>
          <w:tcPr>
            <w:tcW w:type="dxa" w:w="5083"/>
            <w:vAlign w:val="center"/>
            <w:tcMar>
              <w:top w:w="100" w:type="dxa"/>
              <w:start w:w="100" w:type="dxa"/>
              <w:bottom w:w="100" w:type="dxa"/>
              <w:end w:w="100" w:type="dxa"/>
            </w:tcMar>
          </w:tcPr>
          <w:p>
            <w:pPr>
              <w:spacing w:after="40" w:before="40"/>
            </w:pPr>
            <w:r>
              <w:rPr>
                <w:sz w:val="19"/>
              </w:rPr>
              <w:t>Text density</w:t>
            </w:r>
          </w:p>
        </w:tc>
        <w:tc>
          <w:tcPr>
            <w:tcW w:type="dxa" w:w="5083"/>
            <w:vAlign w:val="center"/>
            <w:tcMar>
              <w:top w:w="100" w:type="dxa"/>
              <w:start w:w="100" w:type="dxa"/>
              <w:bottom w:w="100" w:type="dxa"/>
              <w:end w:w="100" w:type="dxa"/>
            </w:tcMar>
          </w:tcPr>
          <w:p>
            <w:pPr>
              <w:spacing w:after="40" w:before="40"/>
            </w:pPr>
            <w:r>
              <w:rPr>
                <w:sz w:val="19"/>
              </w:rPr>
              <w:t>Primary cards use short headings and concise supporting copy. Long educational content belongs in YOU University lesson detail, not Today.</w:t>
            </w:r>
          </w:p>
        </w:tc>
      </w:tr>
      <w:tr>
        <w:tc>
          <w:tcPr>
            <w:tcW w:type="dxa" w:w="5083"/>
            <w:vAlign w:val="center"/>
            <w:tcMar>
              <w:top w:w="100" w:type="dxa"/>
              <w:start w:w="100" w:type="dxa"/>
              <w:bottom w:w="100" w:type="dxa"/>
              <w:end w:w="100" w:type="dxa"/>
            </w:tcMar>
          </w:tcPr>
          <w:p>
            <w:pPr>
              <w:spacing w:after="40" w:before="40"/>
            </w:pPr>
            <w:r>
              <w:rPr>
                <w:sz w:val="19"/>
              </w:rPr>
              <w:t>Metrics</w:t>
            </w:r>
          </w:p>
        </w:tc>
        <w:tc>
          <w:tcPr>
            <w:tcW w:type="dxa" w:w="5083"/>
            <w:vAlign w:val="center"/>
            <w:tcMar>
              <w:top w:w="100" w:type="dxa"/>
              <w:start w:w="100" w:type="dxa"/>
              <w:bottom w:w="100" w:type="dxa"/>
              <w:end w:w="100" w:type="dxa"/>
            </w:tcMar>
          </w:tcPr>
          <w:p>
            <w:pPr>
              <w:spacing w:after="40" w:before="40"/>
            </w:pPr>
            <w:r>
              <w:rPr>
                <w:sz w:val="19"/>
              </w:rPr>
              <w:t>Do not surface metric grids just because the data exists. Show a number/trend only when it changes an athlete decision or improves self-understanding.</w:t>
            </w:r>
          </w:p>
        </w:tc>
      </w:tr>
      <w:tr>
        <w:tc>
          <w:tcPr>
            <w:tcW w:type="dxa" w:w="5083"/>
            <w:vAlign w:val="center"/>
            <w:tcMar>
              <w:top w:w="100" w:type="dxa"/>
              <w:start w:w="100" w:type="dxa"/>
              <w:bottom w:w="100" w:type="dxa"/>
              <w:end w:w="100" w:type="dxa"/>
            </w:tcMar>
          </w:tcPr>
          <w:p>
            <w:pPr>
              <w:spacing w:after="40" w:before="40"/>
            </w:pPr>
            <w:r>
              <w:rPr>
                <w:sz w:val="19"/>
              </w:rPr>
              <w:t>Coach screens</w:t>
            </w:r>
          </w:p>
        </w:tc>
        <w:tc>
          <w:tcPr>
            <w:tcW w:type="dxa" w:w="5083"/>
            <w:vAlign w:val="center"/>
            <w:tcMar>
              <w:top w:w="100" w:type="dxa"/>
              <w:start w:w="100" w:type="dxa"/>
              <w:bottom w:w="100" w:type="dxa"/>
              <w:end w:w="100" w:type="dxa"/>
            </w:tcMar>
          </w:tcPr>
          <w:p>
            <w:pPr>
              <w:spacing w:after="40" w:before="40"/>
            </w:pPr>
            <w:r>
              <w:rPr>
                <w:sz w:val="19"/>
              </w:rPr>
              <w:t>May show more information, but default to prioritized queues, filters, and expandable detail instead of a single overloaded control panel.</w:t>
            </w:r>
          </w:p>
        </w:tc>
      </w:tr>
    </w:tbl>
    <w:p>
      <w:pPr>
        <w:pStyle w:val="Heading3"/>
      </w:pPr>
      <w:r>
        <w:t>B4.6 Usability for non-technical users</w:t>
      </w:r>
    </w:p>
    <w:p>
      <w:pPr>
        <w:pStyle w:val="CompactBullet"/>
      </w:pPr>
      <w:r>
        <w:t>• No technical vocabulary in the user interface: avoid terms such as sync conflict, document, collection, record ID, cache, role claim, or authentication state.</w:t>
      </w:r>
    </w:p>
    <w:p>
      <w:pPr>
        <w:pStyle w:val="CompactBullet"/>
      </w:pPr>
      <w:r>
        <w:t>• Every empty state explains what the athlete or coach can do next. Never present a blank panel with only a technical error or database concept.</w:t>
      </w:r>
    </w:p>
    <w:p>
      <w:pPr>
        <w:pStyle w:val="CompactBullet"/>
      </w:pPr>
      <w:r>
        <w:t>• Autosave wherever practical. Users should not have to understand file-style save behavior.</w:t>
      </w:r>
    </w:p>
    <w:p>
      <w:pPr>
        <w:pStyle w:val="CompactBullet"/>
      </w:pPr>
      <w:r>
        <w:t>• Use plain-language error recovery: what happened, whether work is safe, and the next action. Do not expose raw Firebase errors.</w:t>
      </w:r>
    </w:p>
    <w:p>
      <w:pPr>
        <w:pStyle w:val="CompactBullet"/>
      </w:pPr>
      <w:r>
        <w:t>• Coach administration should use guided actions and sensible defaults. Advanced technical configuration must not be required for ordinary team operation.</w:t>
      </w:r>
    </w:p>
    <w:p>
      <w:pPr>
        <w:pStyle w:val="CompactBullet"/>
      </w:pPr>
      <w:r>
        <w:t>• Any feature that needs more than a brief onboarding cue should be simplified before adding more help text.</w:t>
      </w:r>
    </w:p>
    <w:p>
      <w:pPr>
        <w:pStyle w:val="Heading2"/>
      </w:pPr>
      <w:r>
        <w:t>B5. Shared component library</w:t>
      </w:r>
    </w:p>
    <w:tbl>
      <w:tblPr>
        <w:tblW w:type="auto" w:w="0"/>
        <w:jc w:val="center"/>
        <w:tblLayout w:type="fixed"/>
        <w:tblLook w:firstColumn="1" w:firstRow="1" w:lastColumn="0" w:lastRow="0" w:noHBand="0" w:noVBand="1" w:val="04A0"/>
      </w:tblPr>
      <w:tblGrid>
        <w:gridCol w:w="5083"/>
        <w:gridCol w:w="5083"/>
      </w:tblGrid>
      <w:tr>
        <w:tc>
          <w:tcPr>
            <w:tcW w:type="dxa" w:w="259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Component</w:t>
            </w:r>
          </w:p>
        </w:tc>
        <w:tc>
          <w:tcPr>
            <w:tcW w:type="dxa" w:w="7488"/>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Responsibility</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AppShell</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Header, role-aware navigation, safe-area spacing, offline banner.</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ActionCard</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One clear prompt + action; used heavily on Today.</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ChoiceChips</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Pillars, example buckets, short selectable responses.</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FiveCsControl</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Five 1–10 tap scales with labels; private by default.</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ExampleBucket</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Shows 4–8 short examples plus “My own.”</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FocusEditor</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One-line Today's 1% input with example suggestions and length limit.</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PillarBadge</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Persistent / Consistent / Resilient / Relentless; optional visual accent.</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SaveState</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Saved / syncing / offline-pending feedback.</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LessonCard</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Structured curriculum rendering from typed lesson data.</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ConfidenceEvidenceCard</w:t>
            </w:r>
          </w:p>
        </w:tc>
        <w:tc>
          <w:tcPr>
            <w:tcW w:type="dxa" w:w="7488"/>
            <w:vAlign w:val="center"/>
            <w:tcMar>
              <w:top w:w="85" w:type="dxa"/>
              <w:start w:w="90" w:type="dxa"/>
              <w:bottom w:w="85" w:type="dxa"/>
              <w:end w:w="90" w:type="dxa"/>
            </w:tcMar>
            <w:shd w:fill="F5F8FB"/>
            <w:tcBorders>
              <w:bottom w:val="single" w:sz="2" w:color="CBD5DF"/>
            </w:tcBorders>
          </w:tcPr>
          <w:p>
            <w:r>
              <w:t>Displays one athlete-owned piece of proof with context, tags, source, pin/archive actions, and privacy-safe treatment.</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CompetitionCard</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Routine + first job + cue + if-then plan summary.</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BoardTile</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Display-safe name + focus + optional Pillar; auto-scales within board grid.</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EmptyState</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Explains next action rather than presenting blank data.</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ConfirmDialog</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Used sparingly for destructive/admin actions.</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BrandMark</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Approved logo/mark renderer with accessible alt text, sizing variants, and no unauthorized transformations.</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BottomNav</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Four athlete destinations with clear active state, safe-area handling, and large touch targets.</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BottomSheet</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Optional contextual detail/selection surface that keeps the primary screen uncluttered.</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SectionHeader</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Short title + optional one-line context/action; maintains consistent scan rhythm.</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IdentityRow</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Compact athlete/team identity treatment for Team, recognition, and coach surfaces without social metrics.</w:t>
            </w:r>
          </w:p>
        </w:tc>
      </w:tr>
      <w:tr>
        <w:tc>
          <w:tcPr>
            <w:tcW w:type="dxa" w:w="2592"/>
            <w:vAlign w:val="center"/>
            <w:tcMar>
              <w:top w:w="85" w:type="dxa"/>
              <w:start w:w="90" w:type="dxa"/>
              <w:bottom w:w="85" w:type="dxa"/>
              <w:end w:w="90" w:type="dxa"/>
            </w:tcMar>
            <w:shd w:fill="FFFFFF"/>
            <w:tcBorders>
              <w:bottom w:val="single" w:sz="2" w:color="CBD5DF"/>
            </w:tcBorders>
          </w:tcPr>
          <w:p>
            <w:r>
              <w:t>SaveAsProofAction</w:t>
            </w:r>
          </w:p>
        </w:tc>
        <w:tc>
          <w:tcPr>
            <w:tcW w:type="dxa" w:w="7488"/>
            <w:vAlign w:val="center"/>
            <w:tcMar>
              <w:top w:w="85" w:type="dxa"/>
              <w:start w:w="90" w:type="dxa"/>
              <w:bottom w:w="85" w:type="dxa"/>
              <w:end w:w="90" w:type="dxa"/>
            </w:tcMar>
            <w:shd w:fill="FFFFFF"/>
            <w:tcBorders>
              <w:bottom w:val="single" w:sz="2" w:color="CBD5DF"/>
            </w:tcBorders>
          </w:tcPr>
          <w:p>
            <w:r>
              <w:t>One-tap conversion of Went Well, coach recognition, match learning, or lesson output into a Confidence Bank entry.</w:t>
            </w:r>
          </w:p>
        </w:tc>
      </w:tr>
      <w:tr>
        <w:tc>
          <w:tcPr>
            <w:tcW w:type="dxa" w:w="2592"/>
            <w:vAlign w:val="center"/>
            <w:tcMar>
              <w:top w:w="85" w:type="dxa"/>
              <w:start w:w="90" w:type="dxa"/>
              <w:bottom w:w="85" w:type="dxa"/>
              <w:end w:w="90" w:type="dxa"/>
            </w:tcMar>
            <w:shd w:fill="FFFFFF"/>
            <w:tcBorders>
              <w:bottom w:val="single" w:sz="2" w:color="CBD5DF"/>
            </w:tcBorders>
          </w:tcPr>
          <w:p>
            <w:r>
              <w:t>MemoryRecallCard</w:t>
            </w:r>
          </w:p>
        </w:tc>
        <w:tc>
          <w:tcPr>
            <w:tcW w:type="dxa" w:w="7488"/>
            <w:vAlign w:val="center"/>
            <w:tcMar>
              <w:top w:w="85" w:type="dxa"/>
              <w:start w:w="90" w:type="dxa"/>
              <w:bottom w:w="85" w:type="dxa"/>
              <w:end w:w="90" w:type="dxa"/>
            </w:tcMar>
            <w:shd w:fill="FFFFFF"/>
            <w:tcBorders>
              <w:bottom w:val="single" w:sz="2" w:color="CBD5DF"/>
            </w:tcBorders>
          </w:tcPr>
          <w:p>
            <w:r>
              <w:t>Contextual resurfacing of relevant saved evidence on Today, Competition, Weekly Review, or voluntary reset surfaces.</w:t>
            </w:r>
          </w:p>
        </w:tc>
      </w:tr>
      <w:tr>
        <w:tc>
          <w:tcPr>
            <w:tcW w:type="dxa" w:w="2592"/>
            <w:vAlign w:val="center"/>
            <w:tcMar>
              <w:top w:w="85" w:type="dxa"/>
              <w:start w:w="90" w:type="dxa"/>
              <w:bottom w:w="85" w:type="dxa"/>
              <w:end w:w="90" w:type="dxa"/>
            </w:tcMar>
            <w:shd w:fill="FFFFFF"/>
            <w:tcBorders>
              <w:bottom w:val="single" w:sz="2" w:color="CBD5DF"/>
            </w:tcBorders>
          </w:tcPr>
          <w:p>
            <w:r>
              <w:t>WeeklyRecapCard</w:t>
            </w:r>
          </w:p>
        </w:tc>
        <w:tc>
          <w:tcPr>
            <w:tcW w:type="dxa" w:w="7488"/>
            <w:vAlign w:val="center"/>
            <w:tcMar>
              <w:top w:w="85" w:type="dxa"/>
              <w:start w:w="90" w:type="dxa"/>
              <w:bottom w:w="85" w:type="dxa"/>
              <w:end w:w="90" w:type="dxa"/>
            </w:tcMar>
            <w:shd w:fill="FFFFFF"/>
            <w:tcBorders>
              <w:bottom w:val="single" w:sz="2" w:color="CBD5DF"/>
            </w:tcBorders>
          </w:tcPr>
          <w:p>
            <w:r>
              <w:t>Compact story of focus, evidence, learned skill, and next 1%; never a KPI dashboard.</w:t>
            </w:r>
          </w:p>
        </w:tc>
      </w:tr>
      <w:tr>
        <w:tc>
          <w:tcPr>
            <w:tcW w:type="dxa" w:w="2592"/>
            <w:vAlign w:val="center"/>
            <w:tcMar>
              <w:top w:w="85" w:type="dxa"/>
              <w:start w:w="90" w:type="dxa"/>
              <w:bottom w:w="85" w:type="dxa"/>
              <w:end w:w="90" w:type="dxa"/>
            </w:tcMar>
            <w:shd w:fill="FFFFFF"/>
            <w:tcBorders>
              <w:bottom w:val="single" w:sz="2" w:color="CBD5DF"/>
            </w:tcBorders>
          </w:tcPr>
          <w:p>
            <w:r>
              <w:t>MyWrestlingSummary</w:t>
            </w:r>
          </w:p>
        </w:tc>
        <w:tc>
          <w:tcPr>
            <w:tcW w:type="dxa" w:w="7488"/>
            <w:vAlign w:val="center"/>
            <w:tcMar>
              <w:top w:w="85" w:type="dxa"/>
              <w:start w:w="90" w:type="dxa"/>
              <w:bottom w:w="85" w:type="dxa"/>
              <w:end w:w="90" w:type="dxa"/>
            </w:tcMar>
            <w:shd w:fill="FFFFFF"/>
            <w:tcBorders>
              <w:bottom w:val="single" w:sz="2" w:color="CBD5DF"/>
            </w:tcBorders>
          </w:tcPr>
          <w:p>
            <w:r>
              <w:t>Season-growing personal identity/toolkit view: who I am, cues, routines, responses, proof, and what works for me.</w:t>
            </w:r>
          </w:p>
        </w:tc>
      </w:tr>
    </w:tbl>
    <w:p>
      <w:pPr>
        <w:spacing w:after="20"/>
      </w:pPr>
    </w:p>
    <w:p>
      <w:pPr>
        <w:pStyle w:val="Heading1"/>
      </w:pPr>
      <w:r>
        <w:t>C. Screen Specifications</w:t>
      </w:r>
    </w:p>
    <w:p>
      <w:pPr>
        <w:pStyle w:val="Heading2"/>
      </w:pPr>
      <w:r>
        <w:t>C1. Sign In</w:t>
      </w:r>
    </w:p>
    <w:tbl>
      <w:tblPr>
        <w:tblW w:type="auto" w:w="0"/>
        <w:jc w:val="center"/>
        <w:tblLayout w:type="fixed"/>
        <w:tblLook w:firstColumn="1" w:firstRow="1" w:lastColumn="0" w:lastRow="0" w:noHBand="0" w:noVBand="1" w:val="04A0"/>
      </w:tblPr>
      <w:tblGrid>
        <w:gridCol w:w="5083"/>
        <w:gridCol w:w="5083"/>
      </w:tblGrid>
      <w:tr>
        <w:tc>
          <w:tcPr>
            <w:tcW w:type="dxa" w:w="194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Element</w:t>
            </w:r>
          </w:p>
        </w:tc>
        <w:tc>
          <w:tcPr>
            <w:tcW w:type="dxa" w:w="813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Specification</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Primary action</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Email/password sign in for MVP; optional school Google sign-in may be added if deployment policy prefers it.</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First login</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If account exists but onboarding not complete, route to onboarding.</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Errors</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Plain language: account not found / password incorrect / connection unavailable. Do not expose raw Firebase errors.</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Role redirect</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Athlete → Today; Coach/Admin → Coach Home; Board → board landing/current configured board.</w:t>
            </w:r>
          </w:p>
        </w:tc>
      </w:tr>
    </w:tbl>
    <w:p>
      <w:pPr>
        <w:spacing w:after="20"/>
      </w:pPr>
    </w:p>
    <w:p>
      <w:pPr>
        <w:pStyle w:val="Heading2"/>
      </w:pPr>
      <w:r>
        <w:t>C2. Onboarding</w:t>
      </w:r>
    </w:p>
    <w:p>
      <w:r>
        <w:t>Goal: teach the operating model once, not create a profile questionnaire.</w:t>
      </w:r>
    </w:p>
    <w:tbl>
      <w:tblPr>
        <w:tblW w:type="auto" w:w="0"/>
        <w:jc w:val="center"/>
        <w:tblLayout w:type="fixed"/>
        <w:tblLook w:firstColumn="1" w:firstRow="1" w:lastColumn="0" w:lastRow="0" w:noHBand="0" w:noVBand="1" w:val="04A0"/>
      </w:tblPr>
      <w:tblGrid>
        <w:gridCol w:w="5083"/>
        <w:gridCol w:w="5083"/>
      </w:tblGrid>
      <w:tr>
        <w:tc>
          <w:tcPr>
            <w:tcW w:type="dxa" w:w="115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Step</w:t>
            </w:r>
          </w:p>
        </w:tc>
        <w:tc>
          <w:tcPr>
            <w:tcW w:type="dxa" w:w="892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Content</w:t>
            </w:r>
          </w:p>
        </w:tc>
      </w:tr>
      <w:tr>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1</w:t>
            </w:r>
          </w:p>
        </w:tc>
        <w:tc>
          <w:tcPr>
            <w:tcW w:type="dxa" w:w="89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What this app is: train the mental game like any other skill.</w:t>
            </w:r>
          </w:p>
        </w:tc>
      </w:tr>
      <w:tr>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2</w:t>
            </w:r>
          </w:p>
        </w:tc>
        <w:tc>
          <w:tcPr>
            <w:tcW w:type="dxa" w:w="89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Today's 1%: one controllable thing for this practice.</w:t>
            </w:r>
          </w:p>
        </w:tc>
      </w:tr>
      <w:tr>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3</w:t>
            </w:r>
          </w:p>
        </w:tc>
        <w:tc>
          <w:tcPr>
            <w:tcW w:type="dxa" w:w="89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Pillars: Persistent, Consistent, Resilient, Relentless; Respectful as program identity standard.</w:t>
            </w:r>
          </w:p>
        </w:tc>
      </w:tr>
      <w:tr>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4</w:t>
            </w:r>
          </w:p>
        </w:tc>
        <w:tc>
          <w:tcPr>
            <w:tcW w:type="dxa" w:w="89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Five Cs: private self-awareness, not a score against teammates.</w:t>
            </w:r>
          </w:p>
        </w:tc>
      </w:tr>
      <w:tr>
        <w:tc>
          <w:tcPr>
            <w:tcW w:type="dxa" w:w="11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5</w:t>
            </w:r>
          </w:p>
        </w:tc>
        <w:tc>
          <w:tcPr>
            <w:tcW w:type="dxa" w:w="89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Privacy: clearly show what can appear on Practice Board and what stays private.</w:t>
            </w:r>
          </w:p>
        </w:tc>
      </w:tr>
      <w:tr>
        <w:tc>
          <w:tcPr>
            <w:tcW w:type="dxa" w:w="11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6</w:t>
            </w:r>
          </w:p>
        </w:tc>
        <w:tc>
          <w:tcPr>
            <w:tcW w:type="dxa" w:w="89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Try it: choose a sample 1% and finish onboarding.</w:t>
            </w:r>
          </w:p>
        </w:tc>
      </w:tr>
    </w:tbl>
    <w:p>
      <w:pPr>
        <w:spacing w:after="20"/>
      </w:pPr>
    </w:p>
    <w:p>
      <w:pPr>
        <w:pStyle w:val="Heading2"/>
      </w:pPr>
      <w:r>
        <w:t>C3. Today</w:t>
      </w:r>
    </w:p>
    <w:p>
      <w:pPr/>
      <w:r>
        <w:t>Today answers one question: what matters right now? It should feel like the home screen of a polished mobile social app, not a multi-metric dashboard. The current 1%/next action is visually dominant; learning, competition, and team context appear only when timely and remain secondary.</w:t>
      </w:r>
    </w:p>
    <w:tbl>
      <w:tblPr>
        <w:tblW w:type="auto" w:w="0"/>
        <w:jc w:val="center"/>
        <w:tblLayout w:type="fixed"/>
        <w:tblLook w:firstColumn="1" w:firstRow="1" w:lastColumn="0" w:lastRow="0" w:noHBand="0" w:noVBand="1" w:val="04A0"/>
      </w:tblPr>
      <w:tblGrid>
        <w:gridCol w:w="5083"/>
        <w:gridCol w:w="5083"/>
      </w:tblGrid>
      <w:tr>
        <w:tc>
          <w:tcPr>
            <w:tcW w:type="dxa" w:w="201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Area</w:t>
            </w:r>
          </w:p>
        </w:tc>
        <w:tc>
          <w:tcPr>
            <w:tcW w:type="dxa" w:w="806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Behavior</w:t>
            </w:r>
          </w:p>
        </w:tc>
      </w:tr>
      <w:tr>
        <w:tc>
          <w:tcPr>
            <w:tcW w:type="dxa" w:w="201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Top card</w:t>
            </w:r>
          </w:p>
        </w:tc>
        <w:tc>
          <w:tcPr>
            <w:tcW w:type="dxa" w:w="80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Current team theme / YOU University skill in one sentence.</w:t>
            </w:r>
          </w:p>
        </w:tc>
      </w:tr>
      <w:tr>
        <w:tc>
          <w:tcPr>
            <w:tcW w:type="dxa" w:w="201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Primary CTA</w:t>
            </w:r>
          </w:p>
        </w:tc>
        <w:tc>
          <w:tcPr>
            <w:tcW w:type="dxa" w:w="80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Before practice: “Set Today's 1%” or “Review Today's 1%” depending state.</w:t>
            </w:r>
          </w:p>
        </w:tc>
      </w:tr>
      <w:tr>
        <w:tc>
          <w:tcPr>
            <w:tcW w:type="dxa" w:w="201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Current focus</w:t>
            </w:r>
          </w:p>
        </w:tc>
        <w:tc>
          <w:tcPr>
            <w:tcW w:type="dxa" w:w="80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Shows selected focus + optional Pillar after saved.</w:t>
            </w:r>
          </w:p>
        </w:tc>
      </w:tr>
      <w:tr>
        <w:tc>
          <w:tcPr>
            <w:tcW w:type="dxa" w:w="201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Competition</w:t>
            </w:r>
          </w:p>
        </w:tc>
        <w:tc>
          <w:tcPr>
            <w:tcW w:type="dxa" w:w="80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If event plan is active, show compact Competition Card.</w:t>
            </w:r>
          </w:p>
        </w:tc>
      </w:tr>
      <w:tr>
        <w:tc>
          <w:tcPr>
            <w:tcW w:type="dxa" w:w="201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Next learning</w:t>
            </w:r>
          </w:p>
        </w:tc>
        <w:tc>
          <w:tcPr>
            <w:tcW w:type="dxa" w:w="80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One curriculum item only when it is timely.</w:t>
            </w:r>
          </w:p>
        </w:tc>
      </w:tr>
      <w:tr>
        <w:tc>
          <w:tcPr>
            <w:tcW w:type="dxa" w:w="201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No practice today</w:t>
            </w:r>
          </w:p>
        </w:tc>
        <w:tc>
          <w:tcPr>
            <w:tcW w:type="dxa" w:w="80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Show development/competition content without fabricating a check-in requirement.</w:t>
            </w:r>
          </w:p>
        </w:tc>
      </w:tr>
    </w:tbl>
    <w:p>
      <w:pPr>
        <w:spacing w:after="20"/>
      </w:pPr>
    </w:p>
    <w:p>
      <w:pPr>
        <w:pStyle w:val="Heading2"/>
      </w:pPr>
      <w:r>
        <w:t>C4. Before Practice</w:t>
      </w:r>
    </w:p>
    <w:p>
      <w:r>
        <w:t>Target: under 60 seconds for an athlete who knows the flow.</w:t>
      </w:r>
    </w:p>
    <w:tbl>
      <w:tblPr>
        <w:tblW w:type="auto" w:w="0"/>
        <w:jc w:val="center"/>
        <w:tblLayout w:type="fixed"/>
        <w:tblLook w:firstColumn="1" w:firstRow="1" w:lastColumn="0" w:lastRow="0" w:noHBand="0" w:noVBand="1" w:val="04A0"/>
      </w:tblPr>
      <w:tblGrid>
        <w:gridCol w:w="3389"/>
        <w:gridCol w:w="3389"/>
        <w:gridCol w:w="3389"/>
      </w:tblGrid>
      <w:tr>
        <w:tc>
          <w:tcPr>
            <w:tcW w:type="dxa" w:w="1800"/>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Step</w:t>
            </w:r>
          </w:p>
        </w:tc>
        <w:tc>
          <w:tcPr>
            <w:tcW w:type="dxa" w:w="5328"/>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UI</w:t>
            </w:r>
          </w:p>
        </w:tc>
        <w:tc>
          <w:tcPr>
            <w:tcW w:type="dxa" w:w="295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Visibility</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1. Today's 1%</w:t>
            </w:r>
          </w:p>
        </w:tc>
        <w:tc>
          <w:tcPr>
            <w:tcW w:type="dxa" w:w="53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ExampleBucket + one-line FocusEditor + “My own.”</w:t>
            </w:r>
          </w:p>
        </w:tc>
        <w:tc>
          <w:tcPr>
            <w:tcW w:type="dxa" w:w="29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Team-visible on board</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2. Pillar</w:t>
            </w:r>
          </w:p>
        </w:tc>
        <w:tc>
          <w:tcPr>
            <w:tcW w:type="dxa" w:w="53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Four ChoiceChips + skip.</w:t>
            </w:r>
          </w:p>
        </w:tc>
        <w:tc>
          <w:tcPr>
            <w:tcW w:type="dxa" w:w="29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Team-visible only if selected</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3. How will I show up?</w:t>
            </w:r>
          </w:p>
        </w:tc>
        <w:tc>
          <w:tcPr>
            <w:tcW w:type="dxa" w:w="53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Short examples + optional own text.</w:t>
            </w:r>
          </w:p>
        </w:tc>
        <w:tc>
          <w:tcPr>
            <w:tcW w:type="dxa" w:w="29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Private</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4. Five Cs</w:t>
            </w:r>
          </w:p>
        </w:tc>
        <w:tc>
          <w:tcPr>
            <w:tcW w:type="dxa" w:w="532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Five quick scales; skippable only if program configuration allows.</w:t>
            </w:r>
          </w:p>
        </w:tc>
        <w:tc>
          <w:tcPr>
            <w:tcW w:type="dxa" w:w="295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Private</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5. Finish</w:t>
            </w:r>
          </w:p>
        </w:tc>
        <w:tc>
          <w:tcPr>
            <w:tcW w:type="dxa" w:w="532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Batch-save private record + board entry; return to Today.</w:t>
            </w:r>
          </w:p>
        </w:tc>
        <w:tc>
          <w:tcPr>
            <w:tcW w:type="dxa" w:w="295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System</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EAF2F8"/>
            <w:tcMar>
              <w:top w:w="120" w:type="dxa"/>
              <w:start w:w="150" w:type="dxa"/>
              <w:bottom w:w="120" w:type="dxa"/>
              <w:end w:w="150" w:type="dxa"/>
            </w:tcMar>
            <w:tcBorders>
              <w:top w:val="single" w:sz="10" w:color="1F5A94"/>
              <w:left w:val="single" w:sz="2" w:color="CBD5DF"/>
              <w:bottom w:val="single" w:sz="2" w:color="CBD5DF"/>
              <w:right w:val="single" w:sz="2" w:color="CBD5DF"/>
            </w:tcBorders>
          </w:tcPr>
          <w:p>
            <w:r>
              <w:rPr>
                <w:b/>
                <w:color w:val="1F5A94"/>
                <w:sz w:val="21"/>
              </w:rPr>
              <w:t>Input rule</w:t>
            </w:r>
          </w:p>
          <w:p>
            <w:pPr>
              <w:spacing w:after="0"/>
            </w:pPr>
            <w:r>
              <w:t>Today's 1% should be short enough to read across the room. Enforce a practical length limit (for example 70–90 characters) and encourage one action, not a paragraph.</w:t>
            </w:r>
          </w:p>
        </w:tc>
      </w:tr>
    </w:tbl>
    <w:p>
      <w:pPr>
        <w:spacing w:after="20"/>
      </w:pPr>
    </w:p>
    <w:p>
      <w:pPr>
        <w:pStyle w:val="Heading2"/>
      </w:pPr>
      <w:r>
        <w:t>C5. Practice Board</w:t>
      </w:r>
    </w:p>
    <w:p>
      <w:r>
        <w:t>The Practice Board is a dedicated full-screen route used on a TV/projector/laptop in the room. Its job is coaching visibility, not competition.</w:t>
      </w:r>
    </w:p>
    <w:tbl>
      <w:tblPr>
        <w:tblW w:type="auto" w:w="0"/>
        <w:jc w:val="center"/>
        <w:tblLayout w:type="fixed"/>
        <w:tblLook w:firstColumn="1" w:firstRow="1" w:lastColumn="0" w:lastRow="0" w:noHBand="0" w:noVBand="1" w:val="04A0"/>
      </w:tblPr>
      <w:tblGrid>
        <w:gridCol w:w="5083"/>
        <w:gridCol w:w="5083"/>
      </w:tblGrid>
      <w:tr>
        <w:tc>
          <w:tcPr>
            <w:tcW w:type="dxa" w:w="2232"/>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Requirement</w:t>
            </w:r>
          </w:p>
        </w:tc>
        <w:tc>
          <w:tcPr>
            <w:tcW w:type="dxa" w:w="7848"/>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Specification</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Content</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Every active athlete tile shows boardDisplayName, Today's 1%, optional Pillar.</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Pending state</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Athletes without a focus remain visible with neutral “Focus not set” treatment; do not rank or shame.</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Layout</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Responsive grid sized for 1080p first; adapt tile count to roster. Large text; minimal chrome.</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Realtime</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Subscribe only to current session boardEntries. Changes appear without manual refresh.</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Security</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Board account reads only practiceSessions + boardEntries.</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Privacy</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No Five Cs, reflections, goals beyond Today's 1%, recovery data, confidence evidence, or private notes.</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Controls</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Coach may use full-screen, hide chrome, sort alphabetically, optionally filter ready/pending.</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Visual meaning</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No points, ranks, percentages, medals, or performance colors.</w:t>
            </w:r>
          </w:p>
        </w:tc>
      </w:tr>
    </w:tbl>
    <w:p>
      <w:pPr>
        <w:spacing w:after="20"/>
      </w:pPr>
    </w:p>
    <w:p>
      <w:pPr>
        <w:pStyle w:val="Heading2"/>
      </w:pPr>
      <w:r>
        <w:t>C6. After Practice</w:t>
      </w:r>
    </w:p>
    <w:tbl>
      <w:tblPr>
        <w:tblW w:type="auto" w:w="0"/>
        <w:jc w:val="center"/>
        <w:tblLayout w:type="fixed"/>
        <w:tblLook w:firstColumn="1" w:firstRow="1" w:lastColumn="0" w:lastRow="0" w:noHBand="0" w:noVBand="1" w:val="04A0"/>
      </w:tblPr>
      <w:tblGrid>
        <w:gridCol w:w="3389"/>
        <w:gridCol w:w="3389"/>
        <w:gridCol w:w="3389"/>
      </w:tblGrid>
      <w:tr>
        <w:tc>
          <w:tcPr>
            <w:tcW w:type="dxa" w:w="100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Step</w:t>
            </w:r>
          </w:p>
        </w:tc>
        <w:tc>
          <w:tcPr>
            <w:tcW w:type="dxa" w:w="302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Prompt</w:t>
            </w:r>
          </w:p>
        </w:tc>
        <w:tc>
          <w:tcPr>
            <w:tcW w:type="dxa" w:w="604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Behavior</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1</w:t>
            </w:r>
          </w:p>
        </w:tc>
        <w:tc>
          <w:tcPr>
            <w:tcW w:type="dxa" w:w="302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Did I intentionally work on my 1%?</w:t>
            </w:r>
          </w:p>
        </w:tc>
        <w:tc>
          <w:tcPr>
            <w:tcW w:type="dxa" w:w="60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Yes / Partly / Not yet.</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2</w:t>
            </w:r>
          </w:p>
        </w:tc>
        <w:tc>
          <w:tcPr>
            <w:tcW w:type="dxa" w:w="302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Went Well</w:t>
            </w:r>
          </w:p>
        </w:tc>
        <w:tc>
          <w:tcPr>
            <w:tcW w:type="dxa" w:w="60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Examples first; short own text allowed.</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3</w:t>
            </w:r>
          </w:p>
        </w:tc>
        <w:tc>
          <w:tcPr>
            <w:tcW w:type="dxa" w:w="302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Improve</w:t>
            </w:r>
          </w:p>
        </w:tc>
        <w:tc>
          <w:tcPr>
            <w:tcW w:type="dxa" w:w="60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One next adjustment; examples first.</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4</w:t>
            </w:r>
          </w:p>
        </w:tc>
        <w:tc>
          <w:tcPr>
            <w:tcW w:type="dxa" w:w="302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Five Cs</w:t>
            </w:r>
          </w:p>
        </w:tc>
        <w:tc>
          <w:tcPr>
            <w:tcW w:type="dxa" w:w="60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Repeat quick ratings for self-awareness.</w:t>
            </w:r>
          </w:p>
        </w:tc>
      </w:tr>
      <w:tr>
        <w:tc>
          <w:tcPr>
            <w:tcW w:type="dxa" w:w="10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5</w:t>
            </w:r>
          </w:p>
        </w:tc>
        <w:tc>
          <w:tcPr>
            <w:tcW w:type="dxa" w:w="302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Save evidence</w:t>
            </w:r>
          </w:p>
        </w:tc>
        <w:tc>
          <w:tcPr>
            <w:tcW w:type="dxa" w:w="60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Optional: add an event to Confidence Bank.</w:t>
            </w:r>
          </w:p>
        </w:tc>
      </w:tr>
      <w:tr>
        <w:tc>
          <w:tcPr>
            <w:tcW w:type="dxa" w:w="10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6</w:t>
            </w:r>
          </w:p>
        </w:tc>
        <w:tc>
          <w:tcPr>
            <w:tcW w:type="dxa" w:w="302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Next</w:t>
            </w:r>
          </w:p>
        </w:tc>
        <w:tc>
          <w:tcPr>
            <w:tcW w:type="dxa" w:w="60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Keep / narrow / replace Today's 1% for next practice.</w:t>
            </w:r>
          </w:p>
        </w:tc>
      </w:tr>
    </w:tbl>
    <w:p>
      <w:pPr>
        <w:spacing w:after="20"/>
      </w:pPr>
    </w:p>
    <w:p>
      <w:pPr>
        <w:pStyle w:val="SmallNote"/>
      </w:pPr>
      <w:r>
        <w:t>Completion should end with a useful next action, not a dead-end “submitted” screen.</w:t>
      </w:r>
    </w:p>
    <w:p>
      <w:pPr>
        <w:pStyle w:val="Heading2"/>
      </w:pPr>
      <w:r>
        <w:t>C7. Reset Sweep</w:t>
      </w:r>
    </w:p>
    <w:tbl>
      <w:tblPr>
        <w:tblW w:type="auto" w:w="0"/>
        <w:jc w:val="center"/>
        <w:tblLayout w:type="fixed"/>
        <w:tblLook w:firstColumn="1" w:firstRow="1" w:lastColumn="0" w:lastRow="0" w:noHBand="0" w:noVBand="1" w:val="04A0"/>
      </w:tblPr>
      <w:tblGrid>
        <w:gridCol w:w="5083"/>
        <w:gridCol w:w="5083"/>
      </w:tblGrid>
      <w:tr>
        <w:tc>
          <w:tcPr>
            <w:tcW w:type="dxa" w:w="1944"/>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Area</w:t>
            </w:r>
          </w:p>
        </w:tc>
        <w:tc>
          <w:tcPr>
            <w:tcW w:type="dxa" w:w="813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Specification</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Purpose</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Optional attention/regulation reset that returns the athlete to her next controllable job.</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Animation</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Single dot moves left ↔ right smoothly for selectable 20 / 30 / 45 seconds; default 30.</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Copy</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“Eyes on the dot. Easy breath. Let the last exchange go. What is your next job?”</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Controls</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Start, Pause/Stop always visible, Skip, nonvisual “Breathing + cue” alternative.</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After timer</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Prompt for one cue / next job, then return to caller screen.</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Reduced motion</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If reduced-motion preference is enabled, default to nonvisual alternative rather than animated sweep.</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Data</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Do not store emotional trigger. Logging completion is optional and not required for coaching.</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Prohibited</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No trauma recall, distress score, diagnosis, therapy claims, or “EMDR” branding in athlete UI.</w:t>
            </w:r>
          </w:p>
        </w:tc>
      </w:tr>
    </w:tbl>
    <w:p>
      <w:pPr>
        <w:spacing w:after="20"/>
      </w:pPr>
    </w:p>
    <w:p>
      <w:pPr>
        <w:pStyle w:val="Heading2"/>
      </w:pPr>
      <w:r>
        <w:t>C8. YOU University</w:t>
      </w:r>
    </w:p>
    <w:p>
      <w:r>
        <w:t>Render structured lesson data as a short coaching experience: Why → Example → Try it → Use it today → Reflect → Keep it. Do not render a long LMS-style module page.</w:t>
      </w:r>
    </w:p>
    <w:tbl>
      <w:tblPr>
        <w:tblW w:type="auto" w:w="0"/>
        <w:jc w:val="center"/>
        <w:tblLayout w:type="fixed"/>
        <w:tblLook w:firstColumn="1" w:firstRow="1" w:lastColumn="0" w:lastRow="0" w:noHBand="0" w:noVBand="1" w:val="04A0"/>
      </w:tblPr>
      <w:tblGrid>
        <w:gridCol w:w="5083"/>
        <w:gridCol w:w="5083"/>
      </w:tblGrid>
      <w:tr>
        <w:tc>
          <w:tcPr>
            <w:tcW w:type="dxa" w:w="180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Screen</w:t>
            </w:r>
          </w:p>
        </w:tc>
        <w:tc>
          <w:tcPr>
            <w:tcW w:type="dxa" w:w="828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Behavior</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Lesson list</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Current/next lesson prominent; completed lessons accessible but secondary.</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Lesson</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One skill, concise content, real wrestling examples, short exercise.</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Apply</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Creates or suggests an action for today's practice.</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Save</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If lesson produces a cue/routine/evidence/goal, save directly to athlete toolkit.</w:t>
            </w:r>
          </w:p>
        </w:tc>
      </w:tr>
    </w:tbl>
    <w:p>
      <w:pPr>
        <w:spacing w:after="20"/>
      </w:pPr>
    </w:p>
    <w:p>
      <w:pPr>
        <w:pStyle w:val="Heading2"/>
      </w:pPr>
      <w:r>
        <w:t>C9. Competition Mode</w:t>
      </w:r>
    </w:p>
    <w:tbl>
      <w:tblPr>
        <w:tblW w:type="auto" w:w="0"/>
        <w:jc w:val="center"/>
        <w:tblLayout w:type="fixed"/>
        <w:tblLook w:firstColumn="1" w:firstRow="1" w:lastColumn="0" w:lastRow="0" w:noHBand="0" w:noVBand="1" w:val="04A0"/>
      </w:tblPr>
      <w:tblGrid>
        <w:gridCol w:w="5083"/>
        <w:gridCol w:w="5083"/>
      </w:tblGrid>
      <w:tr>
        <w:tc>
          <w:tcPr>
            <w:tcW w:type="dxa" w:w="201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Stage</w:t>
            </w:r>
          </w:p>
        </w:tc>
        <w:tc>
          <w:tcPr>
            <w:tcW w:type="dxa" w:w="806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Fields</w:t>
            </w:r>
          </w:p>
        </w:tc>
      </w:tr>
      <w:tr>
        <w:tc>
          <w:tcPr>
            <w:tcW w:type="dxa" w:w="201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Plan</w:t>
            </w:r>
          </w:p>
        </w:tc>
        <w:tc>
          <w:tcPr>
            <w:tcW w:type="dxa" w:w="80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Outcome direction, process goals, first job, cue, warmup/routine sequence, if-then adversity plans.</w:t>
            </w:r>
          </w:p>
        </w:tc>
      </w:tr>
      <w:tr>
        <w:tc>
          <w:tcPr>
            <w:tcW w:type="dxa" w:w="201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Before match</w:t>
            </w:r>
          </w:p>
        </w:tc>
        <w:tc>
          <w:tcPr>
            <w:tcW w:type="dxa" w:w="80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Compact card only: routine + first job + cue. No new teaching dump.</w:t>
            </w:r>
          </w:p>
        </w:tc>
      </w:tr>
      <w:tr>
        <w:tc>
          <w:tcPr>
            <w:tcW w:type="dxa" w:w="201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Between matches</w:t>
            </w:r>
          </w:p>
        </w:tc>
        <w:tc>
          <w:tcPr>
            <w:tcW w:type="dxa" w:w="806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Reset option, quick evidence/adjustment, next job.</w:t>
            </w:r>
          </w:p>
        </w:tc>
      </w:tr>
      <w:tr>
        <w:tc>
          <w:tcPr>
            <w:tcW w:type="dxa" w:w="201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After event</w:t>
            </w:r>
          </w:p>
        </w:tc>
        <w:tc>
          <w:tcPr>
            <w:tcW w:type="dxa" w:w="806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What worked, what changed, what carries forward.</w:t>
            </w:r>
          </w:p>
        </w:tc>
      </w:tr>
    </w:tbl>
    <w:p>
      <w:pPr>
        <w:spacing w:after="20"/>
      </w:pPr>
    </w:p>
    <w:p>
      <w:pPr>
        <w:pStyle w:val="Heading2"/>
      </w:pPr>
      <w:r>
        <w:t>C10. Confidence Bank</w:t>
      </w:r>
    </w:p>
    <w:p>
      <w:r>
        <w:t>Confidence comes from evidence. Entries should feel like proof, not generic affirmations.</w:t>
      </w:r>
    </w:p>
    <w:tbl>
      <w:tblPr>
        <w:tblW w:type="auto" w:w="0"/>
        <w:jc w:val="center"/>
        <w:tblLayout w:type="fixed"/>
        <w:tblLook w:firstColumn="1" w:firstRow="1" w:lastColumn="0" w:lastRow="0" w:noHBand="0" w:noVBand="1" w:val="04A0"/>
      </w:tblPr>
      <w:tblGrid>
        <w:gridCol w:w="5083"/>
        <w:gridCol w:w="5083"/>
      </w:tblGrid>
      <w:tr>
        <w:tc>
          <w:tcPr>
            <w:tcW w:type="dxa" w:w="180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Field</w:t>
            </w:r>
          </w:p>
        </w:tc>
        <w:tc>
          <w:tcPr>
            <w:tcW w:type="dxa" w:w="8280"/>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Example</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Evidence</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“I gave up the first score, reset, and attacked the next exchange.”</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Source</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Self / coach recognition / competition / practice.</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Context</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Practice or event + date.</w:t>
            </w:r>
          </w:p>
        </w:tc>
      </w:tr>
      <w:tr>
        <w:tc>
          <w:tcPr>
            <w:tcW w:type="dxa" w:w="180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Tag</w:t>
            </w:r>
          </w:p>
        </w:tc>
        <w:tc>
          <w:tcPr>
            <w:tcW w:type="dxa" w:w="8280"/>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Resilient, Courage, technique focus, routine, etc.</w:t>
            </w:r>
          </w:p>
        </w:tc>
      </w:tr>
      <w:tr>
        <w:tc>
          <w:tcPr>
            <w:tcW w:type="dxa" w:w="180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Sharing</w:t>
            </w:r>
          </w:p>
        </w:tc>
        <w:tc>
          <w:tcPr>
            <w:tcW w:type="dxa" w:w="8280"/>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Private by default; coach-recognition entries may already be coach-visible.</w:t>
            </w:r>
          </w:p>
        </w:tc>
      </w:tr>
    </w:tbl>
    <w:p>
      <w:pPr>
        <w:spacing w:after="20"/>
      </w:pPr>
    </w:p>
    <w:p>
      <w:pPr>
        <w:pStyle w:val="Heading3"/>
      </w:pPr>
      <w:r>
        <w:t>C10.1 Automatic capture without duplicate journaling</w:t>
      </w:r>
    </w:p>
    <w:p>
      <w:pPr>
        <w:pStyle w:val="ListBullet"/>
      </w:pPr>
      <w:r>
        <w:t>After Practice: when Went Well contains useful evidence, show a secondary action such as "Save this as proof". One tap creates the bank entry; do not ask the athlete to type it again.</w:t>
      </w:r>
    </w:p>
    <w:p>
      <w:pPr>
        <w:pStyle w:val="ListBullet"/>
      </w:pPr>
      <w:r>
        <w:t>Coach recognition: a specific coach observation can appear as "Coach noticed" and enter the athlete's bank according to program visibility rules.</w:t>
      </w:r>
    </w:p>
    <w:p>
      <w:pPr>
        <w:pStyle w:val="ListBullet"/>
      </w:pPr>
      <w:r>
        <w:t>Competition review: "What worked?" can be saved as pressure-tested evidence.</w:t>
      </w:r>
    </w:p>
    <w:p>
      <w:pPr>
        <w:pStyle w:val="ListBullet"/>
      </w:pPr>
      <w:r>
        <w:t>YOU University: lessons that produce proof, cues, routines, or if-then plans save directly into the appropriate toolkit area.</w:t>
      </w:r>
    </w:p>
    <w:p>
      <w:pPr>
        <w:pStyle w:val="ListBullet"/>
      </w:pPr>
      <w:r>
        <w:t>Never auto-save every sentence. The bank should contain meaningful memories, not become an archive of everything the athlete typed.</w:t>
      </w:r>
    </w:p>
    <w:p>
      <w:pPr>
        <w:pStyle w:val="Heading3"/>
      </w:pPr>
      <w:r>
        <w:t>C10.2 Resurfacing positive memories</w:t>
      </w:r>
    </w:p>
    <w:p>
      <w:r>
        <w:t>The bank earns its value by giving useful memories back at the right time. The system may choose among several relevant athlete-owned entries so the experience stays fresh, but the context controls the selection. It is not an unpredictable reward feed.</w:t>
      </w:r>
    </w:p>
    <w:tbl>
      <w:tblPr>
        <w:tblStyle w:val="TableGrid"/>
        <w:tblW w:type="auto" w:w="0"/>
        <w:tblLook w:firstColumn="1" w:firstRow="1" w:lastColumn="0" w:lastRow="0" w:noHBand="0" w:noVBand="1" w:val="04A0"/>
      </w:tblPr>
      <w:tblGrid>
        <w:gridCol w:w="3389"/>
        <w:gridCol w:w="3389"/>
        <w:gridCol w:w="3389"/>
      </w:tblGrid>
      <w:tr>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b/>
                <w:color w:val="FFFFFF"/>
              </w:rPr>
            </w:r>
            <w:r>
              <w:rPr>
                <w:b/>
                <w:color w:val="FFFFFF"/>
              </w:rPr>
              <w:t>Context</w:t>
            </w:r>
          </w:p>
        </w:tc>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b/>
                <w:color w:val="FFFFFF"/>
              </w:rPr>
            </w:r>
            <w:r>
              <w:rPr>
                <w:b/>
                <w:color w:val="FFFFFF"/>
              </w:rPr>
              <w:t>What appears</w:t>
            </w:r>
          </w:p>
        </w:tc>
        <w:tc>
          <w:tcPr>
            <w:tcW w:type="dxa" w:w="194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b/>
                <w:color w:val="FFFFFF"/>
              </w:rPr>
            </w:r>
            <w:r>
              <w:rPr>
                <w:b/>
                <w:color w:val="FFFFFF"/>
              </w:rPr>
              <w:t>Purpose</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Before competition</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1-3 relevant proof cards tied to current cue, Pillar, competition, or pinned evidence.</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"You have done hard things before" grounded in actual evidence.</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Weekly recap</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A small set of this week's evidence plus one older relevant memory.</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Connect daily actions into a visible development story.</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After adversity</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Optional "Remember what you know" action, never forced.</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Support reset without denying disappointment.</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Manual bank visit</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Filter by Pillar, practice/competition, coach noticed, or pinned.</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Let athlete intentionally build confidence.</w:t>
            </w:r>
          </w:p>
        </w:tc>
      </w:tr>
      <w:tr>
        <w:tc>
          <w:tcPr>
            <w:tcW w:type="dxa" w:w="194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My Wrestling</w:t>
            </w:r>
          </w:p>
        </w:tc>
        <w:tc>
          <w:tcPr>
            <w:tcW w:type="dxa" w:w="432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Summarized patterns and selected proof, not every raw entry.</w:t>
            </w:r>
          </w:p>
        </w:tc>
        <w:tc>
          <w:tcPr>
            <w:tcW w:type="dxa" w:w="367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r>
              <w:rPr>
                <w:b w:val="0"/>
              </w:rPr>
              <w:t>Build a personal performance manual.</w:t>
            </w:r>
          </w:p>
        </w:tc>
      </w:tr>
    </w:tbl>
    <w:p>
      <w:pPr>
        <w:pStyle w:val="Heading3"/>
      </w:pPr>
      <w:r>
        <w:t>C10.3 Visual behavior</w:t>
      </w:r>
    </w:p>
    <w:p>
      <w:pPr>
        <w:pStyle w:val="ListBullet"/>
      </w:pPr>
      <w:r>
        <w:t>Cards feel personal and modern: evidence text first, small context/date, optional Pillar/skill tag, source label such as Self or Coach noticed.</w:t>
      </w:r>
    </w:p>
    <w:p>
      <w:pPr>
        <w:pStyle w:val="ListBullet"/>
      </w:pPr>
      <w:r>
        <w:t>No numerical confidence score. No public count. A private count may appear only if it helps navigation, not as status.</w:t>
      </w:r>
    </w:p>
    <w:p>
      <w:pPr>
        <w:pStyle w:val="ListBullet"/>
      </w:pPr>
      <w:r>
        <w:t>Pin is available for evidence the athlete wants before competition.</w:t>
      </w:r>
    </w:p>
    <w:p>
      <w:pPr>
        <w:pStyle w:val="ListBullet"/>
      </w:pPr>
      <w:r>
        <w:t>Archive/hide lets the athlete remove items from resurfacing without deleting her history immediately.</w:t>
      </w:r>
    </w:p>
    <w:p>
      <w:pPr>
        <w:pStyle w:val="ListBullet"/>
      </w:pPr>
      <w:r>
        <w:t>Short motion or haptic confirmation may be used after saving evidence, but reduced-motion and accessibility settings always win.</w:t>
      </w:r>
    </w:p>
    <w:p>
      <w:pPr>
        <w:pStyle w:val="Heading2"/>
      </w:pPr>
      <w:r>
        <w:t>C11. My Development</w:t>
      </w:r>
    </w:p>
    <w:p>
      <w:r>
        <w:t>This screen is the season-long personal performance manual. It should emphasize patterns and learned tools rather than grades.</w:t>
      </w:r>
    </w:p>
    <w:p>
      <w:pPr>
        <w:pStyle w:val="CompactBullet"/>
      </w:pPr>
      <w:r>
        <w:t>• Current goal ladder and recurring 1% focuses.</w:t>
      </w:r>
    </w:p>
    <w:p>
      <w:pPr>
        <w:pStyle w:val="CompactBullet"/>
      </w:pPr>
      <w:r>
        <w:t>• Pillars and Five Cs trends only when useful to the athlete.</w:t>
      </w:r>
    </w:p>
    <w:p>
      <w:pPr>
        <w:pStyle w:val="CompactBullet"/>
      </w:pPr>
      <w:r>
        <w:t>• Confidence evidence.</w:t>
      </w:r>
    </w:p>
    <w:p>
      <w:pPr>
        <w:pStyle w:val="CompactBullet"/>
      </w:pPr>
      <w:r>
        <w:t>• Saved cue words, reset preferences, imagery, competition routine.</w:t>
      </w:r>
    </w:p>
    <w:p>
      <w:pPr>
        <w:pStyle w:val="CompactBullet"/>
      </w:pPr>
      <w:r>
        <w:t>• Went Well / Improve themes over time.</w:t>
      </w:r>
    </w:p>
    <w:p>
      <w:pPr>
        <w:pStyle w:val="CompactBullet"/>
      </w:pPr>
      <w:r>
        <w:t>• “What works for me” editable list.</w:t>
      </w:r>
    </w:p>
    <w:p>
      <w:pPr>
        <w:pStyle w:val="CompactBullet"/>
      </w:pPr>
      <w:r>
        <w:t>• Season summary/export view.</w:t>
      </w:r>
    </w:p>
    <w:p>
      <w:pPr>
        <w:pStyle w:val="Heading2"/>
      </w:pPr>
      <w:r>
        <w:t>C12. Team</w:t>
      </w:r>
    </w:p>
    <w:p>
      <w:r>
        <w:t>Coach-approved culture only: Team Wins, standards, shared challenges, recognition. No athlete-created popularity feed, likes, follower counts, or private messaging.</w:t>
      </w:r>
    </w:p>
    <w:p>
      <w:pPr>
        <w:pStyle w:val="Heading2"/>
      </w:pPr>
      <w:r>
        <w:t>C13. Coach Home</w:t>
      </w:r>
    </w:p>
    <w:tbl>
      <w:tblPr>
        <w:tblW w:type="auto" w:w="0"/>
        <w:jc w:val="center"/>
        <w:tblLayout w:type="fixed"/>
        <w:tblLook w:firstColumn="1" w:firstRow="1" w:lastColumn="0" w:lastRow="0" w:noHBand="0" w:noVBand="1" w:val="04A0"/>
      </w:tblPr>
      <w:tblGrid>
        <w:gridCol w:w="5083"/>
        <w:gridCol w:w="5083"/>
      </w:tblGrid>
      <w:tr>
        <w:tc>
          <w:tcPr>
            <w:tcW w:type="dxa" w:w="194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Area</w:t>
            </w:r>
          </w:p>
        </w:tc>
        <w:tc>
          <w:tcPr>
            <w:tcW w:type="dxa" w:w="813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Requirement</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Current practice</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Open/create session, team theme, current YOU University lesson.</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Roster focus</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All active athletes and Today's 1%; neutral missing-focus indicator.</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Practice Board</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One prominent launch/full-screen action.</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Content</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Edit examples, lessons, approved terminology, Team Wins.</w:t>
            </w:r>
          </w:p>
        </w:tc>
      </w:tr>
      <w:tr>
        <w:tc>
          <w:tcPr>
            <w:tcW w:type="dxa" w:w="19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Athlete view</w:t>
            </w:r>
          </w:p>
        </w:tc>
        <w:tc>
          <w:tcPr>
            <w:tcW w:type="dxa" w:w="813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Recent goals and coaching-visible data only.</w:t>
            </w:r>
          </w:p>
        </w:tc>
      </w:tr>
      <w:tr>
        <w:tc>
          <w:tcPr>
            <w:tcW w:type="dxa" w:w="19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Admin</w:t>
            </w:r>
          </w:p>
        </w:tc>
        <w:tc>
          <w:tcPr>
            <w:tcW w:type="dxa" w:w="813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Roster/roles/season tools shown only to admin role.</w:t>
            </w:r>
          </w:p>
        </w:tc>
      </w:tr>
    </w:tbl>
    <w:p>
      <w:pPr>
        <w:spacing w:after="20"/>
      </w:pPr>
      <w:r>
        <w:t>Coach Home must prioritize the current practice and the next coaching action rather than expose every management feature at once. Use a simple current-practice card, roster-focus list, and one clear Practice Board action; move content/admin tools behind secondary navigation.</w:t>
      </w:r>
    </w:p>
    <w:p>
      <w:pPr>
        <w:pStyle w:val="Heading2"/>
      </w:pPr>
      <w:r>
        <w:t>C14. Coach Content Editor</w:t>
      </w:r>
    </w:p>
    <w:p>
      <w:r>
        <w:t>Do not build a general-purpose CMS. The editor should manipulate the typed structures the app understands.</w:t>
      </w:r>
    </w:p>
    <w:tbl>
      <w:tblPr>
        <w:tblW w:type="auto" w:w="0"/>
        <w:jc w:val="center"/>
        <w:tblLayout w:type="fixed"/>
        <w:tblLook w:firstColumn="1" w:firstRow="1" w:lastColumn="0" w:lastRow="0" w:noHBand="0" w:noVBand="1" w:val="04A0"/>
      </w:tblPr>
      <w:tblGrid>
        <w:gridCol w:w="5083"/>
        <w:gridCol w:w="5083"/>
      </w:tblGrid>
      <w:tr>
        <w:tc>
          <w:tcPr>
            <w:tcW w:type="dxa" w:w="223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Content type</w:t>
            </w:r>
          </w:p>
        </w:tc>
        <w:tc>
          <w:tcPr>
            <w:tcW w:type="dxa" w:w="784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Editor controls</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Example bucket</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Prompt, why, 4–8 examples, sort order, active status.</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Curriculum lesson</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Title, skill, why, examples, try-it activity, use-it-today, reflection, save target, draft/publish.</w:t>
            </w:r>
          </w:p>
        </w:tc>
      </w:tr>
      <w:tr>
        <w:tc>
          <w:tcPr>
            <w:tcW w:type="dxa" w:w="223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Technique term</w:t>
            </w:r>
          </w:p>
        </w:tc>
        <w:tc>
          <w:tcPr>
            <w:tcW w:type="dxa" w:w="784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Term, short definition/example, tags, active status, verified-by note.</w:t>
            </w:r>
          </w:p>
        </w:tc>
      </w:tr>
      <w:tr>
        <w:tc>
          <w:tcPr>
            <w:tcW w:type="dxa" w:w="223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Team Win</w:t>
            </w:r>
          </w:p>
        </w:tc>
        <w:tc>
          <w:tcPr>
            <w:tcW w:type="dxa" w:w="784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Title, short recognition text, optional Pillar/skill tag, publish/archive.</w:t>
            </w:r>
          </w:p>
        </w:tc>
      </w:tr>
    </w:tbl>
    <w:p>
      <w:pPr>
        <w:spacing w:after="20"/>
      </w:pPr>
    </w:p>
    <w:p>
      <w:pPr>
        <w:pStyle w:val="Heading2"/>
      </w:pPr>
      <w:r>
        <w:t>D1. Frontend data integration</w:t>
      </w:r>
    </w:p>
    <w:p>
      <w:r>
        <w:t>Screens should import domain hooks/repositories, not Firebase SDK functions directly. This keeps queries, converters, authorization assumptions, and tests centralized.</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src/</w:t>
            </w:r>
          </w:p>
          <w:p>
            <w:pPr>
              <w:pStyle w:val="CodeBlock"/>
              <w:spacing w:after="0"/>
            </w:pPr>
            <w:r>
              <w:t xml:space="preserve">  data/</w:t>
            </w:r>
          </w:p>
          <w:p>
            <w:pPr>
              <w:pStyle w:val="CodeBlock"/>
              <w:spacing w:after="0"/>
            </w:pPr>
            <w:r>
              <w:t xml:space="preserve">    firebase.ts</w:t>
            </w:r>
          </w:p>
          <w:p>
            <w:pPr>
              <w:pStyle w:val="CodeBlock"/>
              <w:spacing w:after="0"/>
            </w:pPr>
            <w:r>
              <w:t xml:space="preserve">    converters/</w:t>
            </w:r>
          </w:p>
          <w:p>
            <w:pPr>
              <w:pStyle w:val="CodeBlock"/>
              <w:spacing w:after="0"/>
            </w:pPr>
            <w:r>
              <w:t xml:space="preserve">      boardEntry.ts</w:t>
            </w:r>
          </w:p>
          <w:p>
            <w:pPr>
              <w:pStyle w:val="CodeBlock"/>
              <w:spacing w:after="0"/>
            </w:pPr>
            <w:r>
              <w:t xml:space="preserve">      practiceCheckin.ts</w:t>
            </w:r>
          </w:p>
          <w:p>
            <w:pPr>
              <w:pStyle w:val="CodeBlock"/>
              <w:spacing w:after="0"/>
            </w:pPr>
            <w:r>
              <w:t xml:space="preserve">      curriculumLesson.ts</w:t>
            </w:r>
          </w:p>
          <w:p>
            <w:pPr>
              <w:pStyle w:val="CodeBlock"/>
              <w:spacing w:after="0"/>
            </w:pPr>
            <w:r>
              <w:t xml:space="preserve">    repositories/</w:t>
            </w:r>
          </w:p>
          <w:p>
            <w:pPr>
              <w:pStyle w:val="CodeBlock"/>
              <w:spacing w:after="0"/>
            </w:pPr>
            <w:r>
              <w:t xml:space="preserve">      authRepository.ts</w:t>
            </w:r>
          </w:p>
          <w:p>
            <w:pPr>
              <w:pStyle w:val="CodeBlock"/>
              <w:spacing w:after="0"/>
            </w:pPr>
            <w:r>
              <w:t xml:space="preserve">      teamRepository.ts</w:t>
            </w:r>
          </w:p>
          <w:p>
            <w:pPr>
              <w:pStyle w:val="CodeBlock"/>
              <w:spacing w:after="0"/>
            </w:pPr>
            <w:r>
              <w:t xml:space="preserve">      practiceRepository.ts</w:t>
            </w:r>
          </w:p>
          <w:p>
            <w:pPr>
              <w:pStyle w:val="CodeBlock"/>
              <w:spacing w:after="0"/>
            </w:pPr>
            <w:r>
              <w:t xml:space="preserve">      curriculumRepository.ts</w:t>
            </w:r>
          </w:p>
          <w:p>
            <w:pPr>
              <w:pStyle w:val="CodeBlock"/>
              <w:spacing w:after="0"/>
            </w:pPr>
            <w:r>
              <w:t xml:space="preserve">      athleteRepository.ts</w:t>
            </w:r>
          </w:p>
          <w:p>
            <w:pPr>
              <w:pStyle w:val="CodeBlock"/>
              <w:spacing w:after="0"/>
            </w:pPr>
            <w:r>
              <w:t xml:space="preserve">      competitionRepository.ts</w:t>
            </w:r>
          </w:p>
          <w:p>
            <w:pPr>
              <w:pStyle w:val="CodeBlock"/>
              <w:spacing w:after="0"/>
            </w:pPr>
            <w:r>
              <w:t xml:space="preserve">  hooks/</w:t>
            </w:r>
          </w:p>
          <w:p>
            <w:pPr>
              <w:pStyle w:val="CodeBlock"/>
              <w:spacing w:after="0"/>
            </w:pPr>
            <w:r>
              <w:t xml:space="preserve">    useAuth.ts</w:t>
            </w:r>
          </w:p>
          <w:p>
            <w:pPr>
              <w:pStyle w:val="CodeBlock"/>
              <w:spacing w:after="0"/>
            </w:pPr>
            <w:r>
              <w:t xml:space="preserve">    useActiveTeam.ts</w:t>
            </w:r>
          </w:p>
          <w:p>
            <w:pPr>
              <w:pStyle w:val="CodeBlock"/>
              <w:spacing w:after="0"/>
            </w:pPr>
            <w:r>
              <w:t xml:space="preserve">    useCurrentPractice.ts</w:t>
            </w:r>
          </w:p>
          <w:p>
            <w:pPr>
              <w:pStyle w:val="CodeBlock"/>
              <w:spacing w:after="0"/>
            </w:pPr>
            <w:r>
              <w:t xml:space="preserve">    useBoardEntries.ts</w:t>
            </w:r>
          </w:p>
          <w:p>
            <w:pPr>
              <w:pStyle w:val="CodeBlock"/>
              <w:spacing w:after="0"/>
            </w:pPr>
            <w:r>
              <w:t xml:space="preserve">    useToday.ts</w:t>
            </w:r>
          </w:p>
          <w:p>
            <w:pPr>
              <w:pStyle w:val="CodeBlock"/>
              <w:spacing w:after="0"/>
            </w:pPr>
            <w:r>
              <w:t xml:space="preserve">    useOfflineStatus.ts</w:t>
            </w:r>
          </w:p>
        </w:tc>
      </w:tr>
    </w:tbl>
    <w:p>
      <w:pPr>
        <w:spacing w:after="20"/>
      </w:pPr>
    </w:p>
    <w:p>
      <w:pPr>
        <w:pStyle w:val="Heading2"/>
      </w:pPr>
      <w:r>
        <w:t>D2. PWA and device behavior</w:t>
      </w:r>
    </w:p>
    <w:p>
      <w:pPr>
        <w:pStyle w:val="CompactBullet"/>
      </w:pPr>
      <w:r>
        <w:t>• Provide web app manifest, icons, theme color, and installability on iOS/Android where browser support permits.</w:t>
      </w:r>
    </w:p>
    <w:p>
      <w:pPr>
        <w:pStyle w:val="CompactBullet"/>
      </w:pPr>
      <w:r>
        <w:t>• Respect iPhone safe-area insets for bottom navigation.</w:t>
      </w:r>
    </w:p>
    <w:p>
      <w:pPr>
        <w:pStyle w:val="CompactBullet"/>
      </w:pPr>
      <w:r>
        <w:t>• Cache the application shell and static lesson assets; Firestore handles data persistence.</w:t>
      </w:r>
    </w:p>
    <w:p>
      <w:pPr>
        <w:pStyle w:val="CompactBullet"/>
      </w:pPr>
      <w:r>
        <w:t>• Do not depend on push notifications for core workflow.</w:t>
      </w:r>
    </w:p>
    <w:p>
      <w:pPr>
        <w:pStyle w:val="CompactBullet"/>
      </w:pPr>
      <w:r>
        <w:t>• Practice Board supports full-screen display and should not sleep/blank unexpectedly where browser APIs/policies allow; document room-device settings if necessary.</w:t>
      </w:r>
    </w:p>
    <w:p>
      <w:pPr>
        <w:pStyle w:val="CompactBullet"/>
      </w:pPr>
      <w:r>
        <w:t>• All critical controls use at least comfortable touch targets; no hover-only interaction.</w:t>
      </w:r>
    </w:p>
    <w:p>
      <w:pPr>
        <w:pStyle w:val="Heading2"/>
      </w:pPr>
      <w:r>
        <w:t>D3. Accessibility requirements</w:t>
      </w:r>
    </w:p>
    <w:tbl>
      <w:tblPr>
        <w:tblW w:type="auto" w:w="0"/>
        <w:jc w:val="center"/>
        <w:tblLayout w:type="fixed"/>
        <w:tblLook w:firstColumn="1" w:firstRow="1" w:lastColumn="0" w:lastRow="0" w:noHBand="0" w:noVBand="1" w:val="04A0"/>
      </w:tblPr>
      <w:tblGrid>
        <w:gridCol w:w="5083"/>
        <w:gridCol w:w="5083"/>
      </w:tblGrid>
      <w:tr>
        <w:tc>
          <w:tcPr>
            <w:tcW w:type="dxa" w:w="187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Area</w:t>
            </w:r>
          </w:p>
        </w:tc>
        <w:tc>
          <w:tcPr>
            <w:tcW w:type="dxa" w:w="820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Requirement</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Keyboard</w:t>
            </w:r>
          </w:p>
        </w:tc>
        <w:tc>
          <w:tcPr>
            <w:tcW w:type="dxa" w:w="82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All controls operable with keyboard; visible focus states.</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Screen reader</w:t>
            </w:r>
          </w:p>
        </w:tc>
        <w:tc>
          <w:tcPr>
            <w:tcW w:type="dxa" w:w="82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Semantic headings, labels, error associations, status messages with appropriate live regions.</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Contrast</w:t>
            </w:r>
          </w:p>
        </w:tc>
        <w:tc>
          <w:tcPr>
            <w:tcW w:type="dxa" w:w="82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Meet WCAG AA contrast; no information conveyed by color alone.</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Motion</w:t>
            </w:r>
          </w:p>
        </w:tc>
        <w:tc>
          <w:tcPr>
            <w:tcW w:type="dxa" w:w="82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Honor `prefers-reduced-motion`; Reset Sweep has nonvisual alternative.</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Text size</w:t>
            </w:r>
          </w:p>
        </w:tc>
        <w:tc>
          <w:tcPr>
            <w:tcW w:type="dxa" w:w="82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Layout survives zoom / larger text without clipping.</w:t>
            </w:r>
          </w:p>
        </w:tc>
      </w:tr>
      <w:tr>
        <w:tc>
          <w:tcPr>
            <w:tcW w:type="dxa" w:w="187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Practice Board</w:t>
            </w:r>
          </w:p>
        </w:tc>
        <w:tc>
          <w:tcPr>
            <w:tcW w:type="dxa" w:w="820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Readable contrast and type sizes from distance; not dependent on subtle color coding.</w:t>
            </w:r>
          </w:p>
        </w:tc>
      </w:tr>
      <w:tr>
        <w:tc>
          <w:tcPr>
            <w:tcW w:type="dxa" w:w="187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Forms</w:t>
            </w:r>
          </w:p>
        </w:tc>
        <w:tc>
          <w:tcPr>
            <w:tcW w:type="dxa" w:w="820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Plain labels and example text; do not use placeholder text as the only label.</w:t>
            </w:r>
          </w:p>
        </w:tc>
      </w:tr>
    </w:tbl>
    <w:p>
      <w:pPr>
        <w:spacing w:after="20"/>
      </w:pPr>
    </w:p>
    <w:p>
      <w:pPr>
        <w:pStyle w:val="Heading2"/>
      </w:pPr>
      <w:r>
        <w:t>D4. Error and empty states</w:t>
      </w:r>
    </w:p>
    <w:tbl>
      <w:tblPr>
        <w:tblW w:type="auto" w:w="0"/>
        <w:jc w:val="center"/>
        <w:tblLayout w:type="fixed"/>
        <w:tblLook w:firstColumn="1" w:firstRow="1" w:lastColumn="0" w:lastRow="0" w:noHBand="0" w:noVBand="1" w:val="04A0"/>
      </w:tblPr>
      <w:tblGrid>
        <w:gridCol w:w="5083"/>
        <w:gridCol w:w="5083"/>
      </w:tblGrid>
      <w:tr>
        <w:tc>
          <w:tcPr>
            <w:tcW w:type="dxa" w:w="2592"/>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Situation</w:t>
            </w:r>
          </w:p>
        </w:tc>
        <w:tc>
          <w:tcPr>
            <w:tcW w:type="dxa" w:w="7488"/>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User-facing behavior</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No current practice</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Today explains there is no open practice and offers relevant development/competition content.</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Offline</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Calm persistent banner; forms still save locally where supported.</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Write rejected by rules</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Generic safe error + retry; capture diagnostic code for developer logs, not raw internals to athlete.</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No example bucket</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Allow My own; do not block athlete from setting focus.</w:t>
            </w:r>
          </w:p>
        </w:tc>
      </w:tr>
      <w:tr>
        <w:tc>
          <w:tcPr>
            <w:tcW w:type="dxa" w:w="2592"/>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Board has no entries</w:t>
            </w:r>
          </w:p>
        </w:tc>
        <w:tc>
          <w:tcPr>
            <w:tcW w:type="dxa" w:w="7488"/>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Show team/session title and “Waiting for today's focus” rather than blank screen.</w:t>
            </w:r>
          </w:p>
        </w:tc>
      </w:tr>
      <w:tr>
        <w:tc>
          <w:tcPr>
            <w:tcW w:type="dxa" w:w="2592"/>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Content unavailable</w:t>
            </w:r>
          </w:p>
        </w:tc>
        <w:tc>
          <w:tcPr>
            <w:tcW w:type="dxa" w:w="7488"/>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Coach/admin sees diagnostic path; athlete sees concise fallback.</w:t>
            </w:r>
          </w:p>
        </w:tc>
      </w:tr>
    </w:tbl>
    <w:p>
      <w:pPr>
        <w:spacing w:after="20"/>
      </w:pPr>
    </w:p>
    <w:p>
      <w:r>
        <w:br w:type="page"/>
      </w:r>
    </w:p>
    <w:p>
      <w:pPr>
        <w:pStyle w:val="Heading1"/>
      </w:pPr>
      <w:r>
        <w:t>E. Frontend Delivery and Quality System</w:t>
      </w:r>
    </w:p>
    <w:p>
      <w:pPr>
        <w:pStyle w:val="Heading2"/>
      </w:pPr>
      <w:r>
        <w:t>E1. Repository integration</w:t>
      </w:r>
    </w:p>
    <w:p>
      <w:pPr>
        <w:pStyle w:val="SmallNote"/>
      </w:pPr>
      <w:r>
        <w:t>Document 02 owns the canonical repository, Firebase configuration, security rules, and backend service contracts. Frontend work must integrate with those existing contracts rather than redefining them.</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merrill-athlete-development/</w:t>
            </w:r>
          </w:p>
          <w:p>
            <w:pPr>
              <w:pStyle w:val="CodeBlock"/>
              <w:spacing w:after="0"/>
            </w:pPr>
            <w:r>
              <w:t xml:space="preserve">  README.md</w:t>
            </w:r>
          </w:p>
          <w:p>
            <w:pPr>
              <w:pStyle w:val="CodeBlock"/>
              <w:spacing w:after="0"/>
            </w:pPr>
            <w:r>
              <w:t xml:space="preserve">  package.json</w:t>
            </w:r>
          </w:p>
          <w:p>
            <w:pPr>
              <w:pStyle w:val="CodeBlock"/>
              <w:spacing w:after="0"/>
            </w:pPr>
            <w:r>
              <w:t xml:space="preserve">  vite.config.ts</w:t>
            </w:r>
          </w:p>
          <w:p>
            <w:pPr>
              <w:pStyle w:val="CodeBlock"/>
              <w:spacing w:after="0"/>
            </w:pPr>
            <w:r>
              <w:t xml:space="preserve">  tsconfig.json</w:t>
            </w:r>
          </w:p>
          <w:p>
            <w:pPr>
              <w:pStyle w:val="CodeBlock"/>
              <w:spacing w:after="0"/>
            </w:pPr>
            <w:r>
              <w:t xml:space="preserve">  firebase.json</w:t>
            </w:r>
          </w:p>
          <w:p>
            <w:pPr>
              <w:pStyle w:val="CodeBlock"/>
              <w:spacing w:after="0"/>
            </w:pPr>
            <w:r>
              <w:t xml:space="preserve">  firestore.rules</w:t>
            </w:r>
          </w:p>
          <w:p>
            <w:pPr>
              <w:pStyle w:val="CodeBlock"/>
              <w:spacing w:after="0"/>
            </w:pPr>
            <w:r>
              <w:t xml:space="preserve">  firestore.indexes.json</w:t>
            </w:r>
          </w:p>
          <w:p>
            <w:pPr>
              <w:pStyle w:val="CodeBlock"/>
              <w:spacing w:after="0"/>
            </w:pPr>
            <w:r>
              <w:t xml:space="preserve">  .firebaserc</w:t>
            </w:r>
          </w:p>
          <w:p>
            <w:pPr>
              <w:pStyle w:val="CodeBlock"/>
              <w:spacing w:after="0"/>
            </w:pPr>
            <w:r>
              <w:t xml:space="preserve">  .github/workflows/</w:t>
            </w:r>
          </w:p>
          <w:p>
            <w:pPr>
              <w:pStyle w:val="CodeBlock"/>
              <w:spacing w:after="0"/>
            </w:pPr>
            <w:r>
              <w:t xml:space="preserve">    ci.yml</w:t>
            </w:r>
          </w:p>
          <w:p>
            <w:pPr>
              <w:pStyle w:val="CodeBlock"/>
              <w:spacing w:after="0"/>
            </w:pPr>
            <w:r>
              <w:t xml:space="preserve">    deploy-dev.yml</w:t>
            </w:r>
          </w:p>
          <w:p>
            <w:pPr>
              <w:pStyle w:val="CodeBlock"/>
              <w:spacing w:after="0"/>
            </w:pPr>
            <w:r>
              <w:t xml:space="preserve">    deploy-prod.yml</w:t>
            </w:r>
          </w:p>
          <w:p>
            <w:pPr>
              <w:pStyle w:val="CodeBlock"/>
              <w:spacing w:after="0"/>
            </w:pPr>
            <w:r>
              <w:t xml:space="preserve">  docs/</w:t>
            </w:r>
          </w:p>
          <w:p>
            <w:pPr>
              <w:pStyle w:val="CodeBlock"/>
              <w:spacing w:after="0"/>
            </w:pPr>
            <w:r>
              <w:t xml:space="preserve">    architecture/</w:t>
            </w:r>
          </w:p>
          <w:p>
            <w:pPr>
              <w:pStyle w:val="CodeBlock"/>
              <w:spacing w:after="0"/>
            </w:pPr>
            <w:r>
              <w:t xml:space="preserve">      ADR-001-firebase-first.md</w:t>
            </w:r>
          </w:p>
          <w:p>
            <w:pPr>
              <w:pStyle w:val="CodeBlock"/>
              <w:spacing w:after="0"/>
            </w:pPr>
            <w:r>
              <w:t xml:space="preserve">      ADR-002-board-projection.md</w:t>
            </w:r>
          </w:p>
          <w:p>
            <w:pPr>
              <w:pStyle w:val="CodeBlock"/>
              <w:spacing w:after="0"/>
            </w:pPr>
            <w:r>
              <w:t xml:space="preserve">      ...</w:t>
            </w:r>
          </w:p>
          <w:p>
            <w:pPr>
              <w:pStyle w:val="CodeBlock"/>
              <w:spacing w:after="0"/>
            </w:pPr>
            <w:r>
              <w:t xml:space="preserve">    product/</w:t>
            </w:r>
          </w:p>
          <w:p>
            <w:pPr>
              <w:pStyle w:val="CodeBlock"/>
              <w:spacing w:after="0"/>
            </w:pPr>
            <w:r>
              <w:t xml:space="preserve">      planning-compendium.docx   // optional reference, not app runtime</w:t>
            </w:r>
          </w:p>
          <w:p>
            <w:pPr>
              <w:pStyle w:val="CodeBlock"/>
              <w:spacing w:after="0"/>
            </w:pPr>
            <w:r>
              <w:t xml:space="preserve">  scripts/</w:t>
            </w:r>
          </w:p>
          <w:p>
            <w:pPr>
              <w:pStyle w:val="CodeBlock"/>
              <w:spacing w:after="0"/>
            </w:pPr>
            <w:r>
              <w:t xml:space="preserve">    provision-users.ts</w:t>
            </w:r>
          </w:p>
          <w:p>
            <w:pPr>
              <w:pStyle w:val="CodeBlock"/>
              <w:spacing w:after="0"/>
            </w:pPr>
            <w:r>
              <w:t xml:space="preserve">    seed-dev.ts</w:t>
            </w:r>
          </w:p>
          <w:p>
            <w:pPr>
              <w:pStyle w:val="CodeBlock"/>
              <w:spacing w:after="0"/>
            </w:pPr>
            <w:r>
              <w:t xml:space="preserve">    export-season.ts</w:t>
            </w:r>
          </w:p>
          <w:p>
            <w:pPr>
              <w:pStyle w:val="CodeBlock"/>
              <w:spacing w:after="0"/>
            </w:pPr>
            <w:r>
              <w:t xml:space="preserve">    deactivate-user.ts</w:t>
            </w:r>
          </w:p>
          <w:p>
            <w:pPr>
              <w:pStyle w:val="CodeBlock"/>
              <w:spacing w:after="0"/>
            </w:pPr>
            <w:r>
              <w:t xml:space="preserve">  src/</w:t>
            </w:r>
          </w:p>
          <w:p>
            <w:pPr>
              <w:pStyle w:val="CodeBlock"/>
              <w:spacing w:after="0"/>
            </w:pPr>
            <w:r>
              <w:t xml:space="preserve">    app/</w:t>
            </w:r>
          </w:p>
          <w:p>
            <w:pPr>
              <w:pStyle w:val="CodeBlock"/>
              <w:spacing w:after="0"/>
            </w:pPr>
            <w:r>
              <w:t xml:space="preserve">    components/</w:t>
            </w:r>
          </w:p>
          <w:p>
            <w:pPr>
              <w:pStyle w:val="CodeBlock"/>
              <w:spacing w:after="0"/>
            </w:pPr>
            <w:r>
              <w:t xml:space="preserve">    data/</w:t>
            </w:r>
          </w:p>
          <w:p>
            <w:pPr>
              <w:pStyle w:val="CodeBlock"/>
              <w:spacing w:after="0"/>
            </w:pPr>
            <w:r>
              <w:t xml:space="preserve">    domain/</w:t>
            </w:r>
          </w:p>
          <w:p>
            <w:pPr>
              <w:pStyle w:val="CodeBlock"/>
              <w:spacing w:after="0"/>
            </w:pPr>
            <w:r>
              <w:t xml:space="preserve">    features/</w:t>
            </w:r>
          </w:p>
          <w:p>
            <w:pPr>
              <w:pStyle w:val="CodeBlock"/>
              <w:spacing w:after="0"/>
            </w:pPr>
            <w:r>
              <w:t xml:space="preserve">      onboarding/</w:t>
            </w:r>
          </w:p>
          <w:p>
            <w:pPr>
              <w:pStyle w:val="CodeBlock"/>
              <w:spacing w:after="0"/>
            </w:pPr>
            <w:r>
              <w:t xml:space="preserve">      today/</w:t>
            </w:r>
          </w:p>
          <w:p>
            <w:pPr>
              <w:pStyle w:val="CodeBlock"/>
              <w:spacing w:after="0"/>
            </w:pPr>
            <w:r>
              <w:t xml:space="preserve">      practice/</w:t>
            </w:r>
          </w:p>
          <w:p>
            <w:pPr>
              <w:pStyle w:val="CodeBlock"/>
              <w:spacing w:after="0"/>
            </w:pPr>
            <w:r>
              <w:t xml:space="preserve">      reset-sweep/</w:t>
            </w:r>
          </w:p>
          <w:p>
            <w:pPr>
              <w:pStyle w:val="CodeBlock"/>
              <w:spacing w:after="0"/>
            </w:pPr>
            <w:r>
              <w:t xml:space="preserve">      curriculum/</w:t>
            </w:r>
          </w:p>
          <w:p>
            <w:pPr>
              <w:pStyle w:val="CodeBlock"/>
              <w:spacing w:after="0"/>
            </w:pPr>
            <w:r>
              <w:t xml:space="preserve">      competition/</w:t>
            </w:r>
          </w:p>
          <w:p>
            <w:pPr>
              <w:pStyle w:val="CodeBlock"/>
              <w:spacing w:after="0"/>
            </w:pPr>
            <w:r>
              <w:t xml:space="preserve">      confidence/</w:t>
            </w:r>
          </w:p>
          <w:p>
            <w:pPr>
              <w:pStyle w:val="CodeBlock"/>
              <w:spacing w:after="0"/>
            </w:pPr>
            <w:r>
              <w:t xml:space="preserve">      development/</w:t>
            </w:r>
          </w:p>
          <w:p>
            <w:pPr>
              <w:pStyle w:val="CodeBlock"/>
              <w:spacing w:after="0"/>
            </w:pPr>
            <w:r>
              <w:t xml:space="preserve">      team/</w:t>
            </w:r>
          </w:p>
          <w:p>
            <w:pPr>
              <w:pStyle w:val="CodeBlock"/>
              <w:spacing w:after="0"/>
            </w:pPr>
            <w:r>
              <w:t xml:space="preserve">      coach/</w:t>
            </w:r>
          </w:p>
          <w:p>
            <w:pPr>
              <w:pStyle w:val="CodeBlock"/>
              <w:spacing w:after="0"/>
            </w:pPr>
            <w:r>
              <w:t xml:space="preserve">      board/</w:t>
            </w:r>
          </w:p>
          <w:p>
            <w:pPr>
              <w:pStyle w:val="CodeBlock"/>
              <w:spacing w:after="0"/>
            </w:pPr>
            <w:r>
              <w:t xml:space="preserve">    styles/</w:t>
            </w:r>
          </w:p>
          <w:p>
            <w:pPr>
              <w:pStyle w:val="CodeBlock"/>
              <w:spacing w:after="0"/>
            </w:pPr>
            <w:r>
              <w:t xml:space="preserve">    test/</w:t>
            </w:r>
          </w:p>
          <w:p>
            <w:pPr>
              <w:pStyle w:val="CodeBlock"/>
              <w:spacing w:after="0"/>
            </w:pPr>
            <w:r>
              <w:t xml:space="preserve">  tests/</w:t>
            </w:r>
          </w:p>
          <w:p>
            <w:pPr>
              <w:pStyle w:val="CodeBlock"/>
              <w:spacing w:after="0"/>
            </w:pPr>
            <w:r>
              <w:t xml:space="preserve">    rules/</w:t>
            </w:r>
          </w:p>
          <w:p>
            <w:pPr>
              <w:pStyle w:val="CodeBlock"/>
              <w:spacing w:after="0"/>
            </w:pPr>
            <w:r>
              <w:t xml:space="preserve">    e2e/</w:t>
            </w:r>
          </w:p>
          <w:p>
            <w:pPr>
              <w:pStyle w:val="CodeBlock"/>
              <w:spacing w:after="0"/>
            </w:pPr>
            <w:r>
              <w:t xml:space="preserve">    fixtures/</w:t>
            </w:r>
          </w:p>
          <w:p>
            <w:pPr>
              <w:pStyle w:val="CodeBlock"/>
              <w:spacing w:after="0"/>
            </w:pPr>
            <w:r>
              <w:t xml:space="preserve">  public/</w:t>
            </w:r>
          </w:p>
          <w:p>
            <w:pPr>
              <w:pStyle w:val="CodeBlock"/>
              <w:spacing w:after="0"/>
            </w:pPr>
            <w:r>
              <w:t xml:space="preserve">    icons/</w:t>
            </w:r>
          </w:p>
          <w:p>
            <w:pPr>
              <w:pStyle w:val="CodeBlock"/>
              <w:spacing w:after="0"/>
            </w:pPr>
            <w:r>
              <w:t xml:space="preserve">    manifest assets/</w:t>
            </w:r>
          </w:p>
        </w:tc>
      </w:tr>
    </w:tbl>
    <w:p>
      <w:pPr>
        <w:spacing w:after="20"/>
      </w:pPr>
    </w:p>
    <w:p>
      <w:pPr>
        <w:pStyle w:val="Heading2"/>
      </w:pPr>
      <w:r>
        <w:t>E2. Coding standards</w:t>
      </w:r>
    </w:p>
    <w:p>
      <w:pPr>
        <w:pStyle w:val="CompactBullet"/>
      </w:pPr>
      <w:r>
        <w:t>• TypeScript `strict` enabled; avoid `any` except narrowly documented interop boundaries.</w:t>
      </w:r>
    </w:p>
    <w:p>
      <w:pPr>
        <w:pStyle w:val="CompactBullet"/>
      </w:pPr>
      <w:r>
        <w:t>• Domain types live in `src/domain`; Firestore converters validate runtime shape at the boundary.</w:t>
      </w:r>
    </w:p>
    <w:p>
      <w:pPr>
        <w:pStyle w:val="CompactBullet"/>
      </w:pPr>
      <w:r>
        <w:t>• No Firebase imports inside presentation-only components.</w:t>
      </w:r>
    </w:p>
    <w:p>
      <w:pPr>
        <w:pStyle w:val="CompactBullet"/>
      </w:pPr>
      <w:r>
        <w:t>• No screen owns authorization logic. Role/route helpers provide UX gating; rules provide security.</w:t>
      </w:r>
    </w:p>
    <w:p>
      <w:pPr>
        <w:pStyle w:val="CompactBullet"/>
      </w:pPr>
      <w:r>
        <w:t>• No arbitrary HTML from Firestore. Structured text fields are rendered as text.</w:t>
      </w:r>
    </w:p>
    <w:p>
      <w:pPr>
        <w:pStyle w:val="CompactBullet"/>
      </w:pPr>
      <w:r>
        <w:t>• Every Firestore query belongs in a repository with a named purpose and bounded result set.</w:t>
      </w:r>
    </w:p>
    <w:p>
      <w:pPr>
        <w:pStyle w:val="CompactBullet"/>
      </w:pPr>
      <w:r>
        <w:t>• Every new collection or rule change requires emulator tests.</w:t>
      </w:r>
    </w:p>
    <w:p>
      <w:pPr>
        <w:pStyle w:val="CompactBullet"/>
      </w:pPr>
      <w:r>
        <w:t>• Every privacy-sensitive field must declare intended visibility in code comments/schema and the data dictionary.</w:t>
      </w:r>
    </w:p>
    <w:p>
      <w:pPr>
        <w:pStyle w:val="CompactBullet"/>
      </w:pPr>
      <w:r>
        <w:t>• No dependency added solely because an AI agent finds it convenient; justify additions in PR/ADR if architectural.</w:t>
      </w:r>
    </w:p>
    <w:p>
      <w:pPr>
        <w:pStyle w:val="Heading2"/>
      </w:pPr>
      <w:r>
        <w:t>E3. CI pipeline</w:t>
      </w:r>
    </w:p>
    <w:tbl>
      <w:tblPr>
        <w:tblW w:type="auto" w:w="0"/>
        <w:jc w:val="center"/>
        <w:tblLayout w:type="fixed"/>
        <w:tblLook w:firstColumn="1" w:firstRow="1" w:lastColumn="0" w:lastRow="0" w:noHBand="0" w:noVBand="1" w:val="04A0"/>
      </w:tblPr>
      <w:tblGrid>
        <w:gridCol w:w="9936"/>
      </w:tblGrid>
      <w:tr>
        <w:tc>
          <w:tcPr>
            <w:tcW w:type="dxa" w:w="10166"/>
            <w:shd w:fill="F1F4F7"/>
            <w:tcMar>
              <w:top w:w="110" w:type="dxa"/>
              <w:start w:w="120" w:type="dxa"/>
              <w:bottom w:w="110" w:type="dxa"/>
              <w:end w:w="120" w:type="dxa"/>
            </w:tcMar>
            <w:tcBorders>
              <w:top w:val="single" w:sz="2" w:color="CBD5DF"/>
              <w:left w:val="single" w:sz="2" w:color="CBD5DF"/>
              <w:bottom w:val="single" w:sz="2" w:color="CBD5DF"/>
              <w:right w:val="single" w:sz="2" w:color="CBD5DF"/>
            </w:tcBorders>
          </w:tcPr>
          <w:p>
            <w:pPr>
              <w:pStyle w:val="CodeBlock"/>
              <w:spacing w:after="0"/>
            </w:pPr>
            <w:r>
              <w:t>On every pull request:</w:t>
            </w:r>
          </w:p>
          <w:p>
            <w:pPr>
              <w:pStyle w:val="CodeBlock"/>
              <w:spacing w:after="0"/>
            </w:pPr>
            <w:r>
              <w:t>1. npm ci</w:t>
            </w:r>
          </w:p>
          <w:p>
            <w:pPr>
              <w:pStyle w:val="CodeBlock"/>
              <w:spacing w:after="0"/>
            </w:pPr>
            <w:r>
              <w:t>2. lint</w:t>
            </w:r>
          </w:p>
          <w:p>
            <w:pPr>
              <w:pStyle w:val="CodeBlock"/>
              <w:spacing w:after="0"/>
            </w:pPr>
            <w:r>
              <w:t>3. typecheck</w:t>
            </w:r>
          </w:p>
          <w:p>
            <w:pPr>
              <w:pStyle w:val="CodeBlock"/>
              <w:spacing w:after="0"/>
            </w:pPr>
            <w:r>
              <w:t>4. unit tests</w:t>
            </w:r>
          </w:p>
          <w:p>
            <w:pPr>
              <w:pStyle w:val="CodeBlock"/>
              <w:spacing w:after="0"/>
            </w:pPr>
            <w:r>
              <w:t>5. start Firebase emulators</w:t>
            </w:r>
          </w:p>
          <w:p>
            <w:pPr>
              <w:pStyle w:val="CodeBlock"/>
              <w:spacing w:after="0"/>
            </w:pPr>
            <w:r>
              <w:t>6. Firestore Security Rules tests</w:t>
            </w:r>
          </w:p>
          <w:p>
            <w:pPr>
              <w:pStyle w:val="CodeBlock"/>
              <w:spacing w:after="0"/>
            </w:pPr>
            <w:r>
              <w:t>7. Playwright critical-path tests against emulator</w:t>
            </w:r>
          </w:p>
          <w:p>
            <w:pPr>
              <w:pStyle w:val="CodeBlock"/>
              <w:spacing w:after="0"/>
            </w:pPr>
            <w:r>
              <w:t>8. accessibility checks on critical screens</w:t>
            </w:r>
          </w:p>
          <w:p>
            <w:pPr>
              <w:pStyle w:val="CodeBlock"/>
              <w:spacing w:after="0"/>
            </w:pPr>
            <w:r>
              <w:t>9. production build</w:t>
            </w:r>
          </w:p>
          <w:p>
            <w:pPr>
              <w:pStyle w:val="CodeBlock"/>
              <w:spacing w:after="0"/>
            </w:pPr>
            <w:r>
              <w:t>10. upload test/build artifacts on failure</w:t>
            </w:r>
          </w:p>
          <w:p>
            <w:pPr>
              <w:pStyle w:val="CodeBlock"/>
              <w:spacing w:after="0"/>
            </w:pPr>
            <w:r/>
          </w:p>
          <w:p>
            <w:pPr>
              <w:pStyle w:val="CodeBlock"/>
              <w:spacing w:after="0"/>
            </w:pPr>
            <w:r>
              <w:t>On main:</w:t>
            </w:r>
          </w:p>
          <w:p>
            <w:pPr>
              <w:pStyle w:val="CodeBlock"/>
              <w:spacing w:after="0"/>
            </w:pPr>
            <w:r>
              <w:t>- repeat all checks</w:t>
            </w:r>
          </w:p>
          <w:p>
            <w:pPr>
              <w:pStyle w:val="CodeBlock"/>
              <w:spacing w:after="0"/>
            </w:pPr>
            <w:r>
              <w:t>- deploy to development Firebase project</w:t>
            </w:r>
          </w:p>
          <w:p>
            <w:pPr>
              <w:pStyle w:val="CodeBlock"/>
              <w:spacing w:after="0"/>
            </w:pPr>
            <w:r/>
          </w:p>
          <w:p>
            <w:pPr>
              <w:pStyle w:val="CodeBlock"/>
              <w:spacing w:after="0"/>
            </w:pPr>
            <w:r>
              <w:t>Production release:</w:t>
            </w:r>
          </w:p>
          <w:p>
            <w:pPr>
              <w:pStyle w:val="CodeBlock"/>
              <w:spacing w:after="0"/>
            </w:pPr>
            <w:r>
              <w:t>- manual/approved workflow after release checklist</w:t>
            </w:r>
          </w:p>
          <w:p>
            <w:pPr>
              <w:pStyle w:val="CodeBlock"/>
              <w:spacing w:after="0"/>
            </w:pPr>
            <w:r>
              <w:t>- deploy Hosting + Rules + Indexes together from the same commit</w:t>
            </w:r>
          </w:p>
        </w:tc>
      </w:tr>
    </w:tbl>
    <w:p>
      <w:pPr>
        <w:spacing w:after="20"/>
      </w:pPr>
    </w:p>
    <w:p>
      <w:pPr>
        <w:pStyle w:val="Heading2"/>
      </w:pPr>
      <w:r>
        <w:t>E4. Test pyramid</w:t>
      </w:r>
    </w:p>
    <w:tbl>
      <w:tblPr>
        <w:tblW w:type="auto" w:w="0"/>
        <w:jc w:val="center"/>
        <w:tblLayout w:type="fixed"/>
        <w:tblLook w:firstColumn="1" w:firstRow="1" w:lastColumn="0" w:lastRow="0" w:noHBand="0" w:noVBand="1" w:val="04A0"/>
      </w:tblPr>
      <w:tblGrid>
        <w:gridCol w:w="3389"/>
        <w:gridCol w:w="3389"/>
        <w:gridCol w:w="3389"/>
      </w:tblGrid>
      <w:tr>
        <w:tc>
          <w:tcPr>
            <w:tcW w:type="dxa" w:w="165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Layer</w:t>
            </w:r>
          </w:p>
        </w:tc>
        <w:tc>
          <w:tcPr>
            <w:tcW w:type="dxa" w:w="3096"/>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Tools</w:t>
            </w:r>
          </w:p>
        </w:tc>
        <w:tc>
          <w:tcPr>
            <w:tcW w:type="dxa" w:w="5544"/>
            <w:shd w:fill="0B2748"/>
            <w:vAlign w:val="center"/>
            <w:tcMar>
              <w:top w:w="90" w:type="dxa"/>
              <w:start w:w="90" w:type="dxa"/>
              <w:bottom w:w="90" w:type="dxa"/>
              <w:end w:w="90" w:type="dxa"/>
            </w:tcMar>
            <w:tcBorders>
              <w:bottom w:val="single" w:sz="4" w:color="0B2748"/>
            </w:tcBorders>
          </w:tcPr>
          <w:p>
            <w:r>
              <w:rPr>
                <w:rFonts w:ascii="Carlito" w:hAnsi="Carlito"/>
                <w:b/>
                <w:color w:val="FFFFFF"/>
                <w:sz w:val="17"/>
              </w:rPr>
              <w:t>Required coverage</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Unit</w:t>
            </w:r>
          </w:p>
        </w:tc>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Vitest</w:t>
            </w:r>
          </w:p>
        </w:tc>
        <w:tc>
          <w:tcPr>
            <w:tcW w:type="dxa" w:w="55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Goal validators, converters, lesson parsing, formatters, pure domain logic.</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Component</w:t>
            </w:r>
          </w:p>
        </w:tc>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React Testing Library</w:t>
            </w:r>
          </w:p>
        </w:tc>
        <w:tc>
          <w:tcPr>
            <w:tcW w:type="dxa" w:w="55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Before/After steps, Reset Sweep controls, empty/error states, content rendering.</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Rules integration</w:t>
            </w:r>
          </w:p>
        </w:tc>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Firebase Emulator + rules testing</w:t>
            </w:r>
          </w:p>
        </w:tc>
        <w:tc>
          <w:tcPr>
            <w:tcW w:type="dxa" w:w="55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Full role/path matrix, malformed writes, board isolation.</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E2E</w:t>
            </w:r>
          </w:p>
        </w:tc>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Playwright</w:t>
            </w:r>
          </w:p>
        </w:tc>
        <w:tc>
          <w:tcPr>
            <w:tcW w:type="dxa" w:w="55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Sign-in, before→board→after, coach publish, offline/reconnect, competition, content editor.</w:t>
            </w:r>
          </w:p>
        </w:tc>
      </w:tr>
      <w:tr>
        <w:tc>
          <w:tcPr>
            <w:tcW w:type="dxa" w:w="165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Accessibility</w:t>
            </w:r>
          </w:p>
        </w:tc>
        <w:tc>
          <w:tcPr>
            <w:tcW w:type="dxa" w:w="309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axe + manual keyboard/screen-reader smoke</w:t>
            </w:r>
          </w:p>
        </w:tc>
        <w:tc>
          <w:tcPr>
            <w:tcW w:type="dxa" w:w="554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7"/>
              </w:rPr>
              <w:t>Critical athlete screens, board, coach content editor.</w:t>
            </w:r>
          </w:p>
        </w:tc>
      </w:tr>
      <w:tr>
        <w:tc>
          <w:tcPr>
            <w:tcW w:type="dxa" w:w="165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Performance</w:t>
            </w:r>
          </w:p>
        </w:tc>
        <w:tc>
          <w:tcPr>
            <w:tcW w:type="dxa" w:w="309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Lighthouse/manual device test</w:t>
            </w:r>
          </w:p>
        </w:tc>
        <w:tc>
          <w:tcPr>
            <w:tcW w:type="dxa" w:w="554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7"/>
              </w:rPr>
              <w:t>Today, Before Practice, Practice Board on representative phones/display.</w:t>
            </w:r>
          </w:p>
        </w:tc>
      </w:tr>
    </w:tbl>
    <w:p>
      <w:pPr>
        <w:spacing w:after="20"/>
      </w:pPr>
    </w:p>
    <w:p>
      <w:pPr>
        <w:pStyle w:val="Heading2"/>
      </w:pPr>
      <w:r>
        <w:t>E5. Critical E2E scenarios</w:t>
      </w:r>
    </w:p>
    <w:p>
      <w:pPr>
        <w:pStyle w:val="CompactBullet"/>
      </w:pPr>
      <w:r>
        <w:t>• Athlete A signs in, sets Today's 1%, and a separate board browser shows the new focus without refresh.</w:t>
      </w:r>
    </w:p>
    <w:p>
      <w:pPr>
        <w:pStyle w:val="CompactBullet"/>
      </w:pPr>
      <w:r>
        <w:t>• Athlete A edits her focus while Athlete B cannot alter A's entry.</w:t>
      </w:r>
    </w:p>
    <w:p>
      <w:pPr>
        <w:pStyle w:val="CompactBullet"/>
      </w:pPr>
      <w:r>
        <w:t>• Board account cannot read a known privateCheckin document ID.</w:t>
      </w:r>
    </w:p>
    <w:p>
      <w:pPr>
        <w:pStyle w:val="CompactBullet"/>
      </w:pPr>
      <w:r>
        <w:t>• Athlete goes offline, sets focus, sees pending-save state, reconnects, and board eventually displays the focus once synchronized.</w:t>
      </w:r>
    </w:p>
    <w:p>
      <w:pPr>
        <w:pStyle w:val="CompactBullet"/>
      </w:pPr>
      <w:r>
        <w:t>• Athlete completes After Practice; private reflection never appears on board.</w:t>
      </w:r>
    </w:p>
    <w:p>
      <w:pPr>
        <w:pStyle w:val="CompactBullet"/>
      </w:pPr>
      <w:r>
        <w:t>• Coach publishes a new example bucket; athlete sees it without code deployment.</w:t>
      </w:r>
    </w:p>
    <w:p>
      <w:pPr>
        <w:pStyle w:val="CompactBullet"/>
      </w:pPr>
      <w:r>
        <w:t>• Coach publishes a YOU University lesson; athlete can apply it to Today's 1%.</w:t>
      </w:r>
    </w:p>
    <w:p>
      <w:pPr>
        <w:pStyle w:val="CompactBullet"/>
      </w:pPr>
      <w:r>
        <w:t>• Reset Sweep Stop ends animation immediately; reduced-motion path defaults to breathing + cue.</w:t>
      </w:r>
    </w:p>
    <w:p>
      <w:pPr>
        <w:pStyle w:val="CompactBullet"/>
      </w:pPr>
      <w:r>
        <w:t>• Admin deactivates a test athlete; athlete can no longer participate while historical records remain exportable.</w:t>
      </w:r>
    </w:p>
    <w:p>
      <w:pPr>
        <w:pStyle w:val="Heading2"/>
      </w:pPr>
      <w:r>
        <w:t>E6. Deployment and configuration</w:t>
      </w:r>
    </w:p>
    <w:tbl>
      <w:tblPr>
        <w:tblW w:type="auto" w:w="0"/>
        <w:jc w:val="center"/>
        <w:tblLayout w:type="fixed"/>
        <w:tblLook w:firstColumn="1" w:firstRow="1" w:lastColumn="0" w:lastRow="0" w:noHBand="0" w:noVBand="1" w:val="04A0"/>
      </w:tblPr>
      <w:tblGrid>
        <w:gridCol w:w="5083"/>
        <w:gridCol w:w="5083"/>
      </w:tblGrid>
      <w:tr>
        <w:tc>
          <w:tcPr>
            <w:tcW w:type="dxa" w:w="2304"/>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Config</w:t>
            </w:r>
          </w:p>
        </w:tc>
        <w:tc>
          <w:tcPr>
            <w:tcW w:type="dxa" w:w="7776"/>
            <w:shd w:fill="0B2748"/>
            <w:vAlign w:val="center"/>
            <w:tcMar>
              <w:top w:w="90" w:type="dxa"/>
              <w:start w:w="90" w:type="dxa"/>
              <w:bottom w:w="90" w:type="dxa"/>
              <w:end w:w="90" w:type="dxa"/>
            </w:tcMar>
            <w:tcBorders>
              <w:bottom w:val="single" w:sz="4" w:color="0B2748"/>
            </w:tcBorders>
          </w:tcPr>
          <w:p>
            <w:r>
              <w:rPr>
                <w:rFonts w:ascii="Carlito" w:hAnsi="Carlito"/>
                <w:b/>
                <w:color w:val="FFFFFF"/>
                <w:sz w:val="18"/>
              </w:rPr>
              <w:t>Rule</w:t>
            </w:r>
          </w:p>
        </w:tc>
      </w:tr>
      <w:tr>
        <w:tc>
          <w:tcPr>
            <w:tcW w:type="dxa" w:w="230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Firebase web config</w:t>
            </w:r>
          </w:p>
        </w:tc>
        <w:tc>
          <w:tcPr>
            <w:tcW w:type="dxa" w:w="77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Stored as environment variables/build config; acceptable in client bundle.</w:t>
            </w:r>
          </w:p>
        </w:tc>
      </w:tr>
      <w:tr>
        <w:tc>
          <w:tcPr>
            <w:tcW w:type="dxa" w:w="230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Service account</w:t>
            </w:r>
          </w:p>
        </w:tc>
        <w:tc>
          <w:tcPr>
            <w:tcW w:type="dxa" w:w="77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Secret; used only by local/admin scripts or protected CI deployment job.</w:t>
            </w:r>
          </w:p>
        </w:tc>
      </w:tr>
      <w:tr>
        <w:tc>
          <w:tcPr>
            <w:tcW w:type="dxa" w:w="230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Project IDs</w:t>
            </w:r>
          </w:p>
        </w:tc>
        <w:tc>
          <w:tcPr>
            <w:tcW w:type="dxa" w:w="77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Separate dev and prod. Never point local tests at production.</w:t>
            </w:r>
          </w:p>
        </w:tc>
      </w:tr>
      <w:tr>
        <w:tc>
          <w:tcPr>
            <w:tcW w:type="dxa" w:w="230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App Check</w:t>
            </w:r>
          </w:p>
        </w:tc>
        <w:tc>
          <w:tcPr>
            <w:tcW w:type="dxa" w:w="77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Enable in production after local/dev integration is proven. Use current supported web provider.</w:t>
            </w:r>
          </w:p>
        </w:tc>
      </w:tr>
      <w:tr>
        <w:tc>
          <w:tcPr>
            <w:tcW w:type="dxa" w:w="2304"/>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Indexes</w:t>
            </w:r>
          </w:p>
        </w:tc>
        <w:tc>
          <w:tcPr>
            <w:tcW w:type="dxa" w:w="7776"/>
            <w:vAlign w:val="center"/>
            <w:tcMar>
              <w:top w:w="85" w:type="dxa"/>
              <w:start w:w="90" w:type="dxa"/>
              <w:bottom w:w="85" w:type="dxa"/>
              <w:end w:w="90" w:type="dxa"/>
            </w:tcMar>
            <w:shd w:fill="FFFFFF"/>
            <w:tcBorders>
              <w:bottom w:val="single" w:sz="2" w:color="CBD5DF"/>
            </w:tcBorders>
          </w:tcPr>
          <w:p>
            <w:pPr>
              <w:spacing w:after="0" w:line="245" w:lineRule="auto"/>
            </w:pPr>
            <w:r>
              <w:rPr>
                <w:rFonts w:ascii="Carlito" w:hAnsi="Carlito"/>
                <w:color w:val="1C2733"/>
                <w:sz w:val="18"/>
              </w:rPr>
              <w:t>Committed in `firestore.indexes.json`; deploy with rules.</w:t>
            </w:r>
          </w:p>
        </w:tc>
      </w:tr>
      <w:tr>
        <w:tc>
          <w:tcPr>
            <w:tcW w:type="dxa" w:w="2304"/>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Version</w:t>
            </w:r>
          </w:p>
        </w:tc>
        <w:tc>
          <w:tcPr>
            <w:tcW w:type="dxa" w:w="7776"/>
            <w:vAlign w:val="center"/>
            <w:tcMar>
              <w:top w:w="85" w:type="dxa"/>
              <w:start w:w="90" w:type="dxa"/>
              <w:bottom w:w="85" w:type="dxa"/>
              <w:end w:w="90" w:type="dxa"/>
            </w:tcMar>
            <w:shd w:fill="F5F8FB"/>
            <w:tcBorders>
              <w:bottom w:val="single" w:sz="2" w:color="CBD5DF"/>
            </w:tcBorders>
          </w:tcPr>
          <w:p>
            <w:pPr>
              <w:spacing w:after="0" w:line="245" w:lineRule="auto"/>
            </w:pPr>
            <w:r>
              <w:rPr>
                <w:rFonts w:ascii="Carlito" w:hAnsi="Carlito"/>
                <w:color w:val="1C2733"/>
                <w:sz w:val="18"/>
              </w:rPr>
              <w:t>Embed build SHA/version in diagnostics/admin footer for support.</w:t>
            </w:r>
          </w:p>
        </w:tc>
      </w:tr>
    </w:tbl>
    <w:p>
      <w:pPr>
        <w:spacing w:after="20"/>
      </w:pPr>
    </w:p>
    <w:p>
      <w:pPr>
        <w:pStyle w:val="Heading2"/>
      </w:pPr>
      <w:r>
        <w:t>E7. Observability without athlete surveillance</w:t>
      </w:r>
    </w:p>
    <w:p>
      <w:pPr>
        <w:pStyle w:val="CompactBullet"/>
      </w:pPr>
      <w:r>
        <w:t>• Log application errors and deployment version; do not record full private reflection text in error telemetry.</w:t>
      </w:r>
    </w:p>
    <w:p>
      <w:pPr>
        <w:pStyle w:val="CompactBullet"/>
      </w:pPr>
      <w:r>
        <w:t>• Use Firebase console usage metrics for reads/writes/storage and Auth operations.</w:t>
      </w:r>
    </w:p>
    <w:p>
      <w:pPr>
        <w:pStyle w:val="CompactBullet"/>
      </w:pPr>
      <w:r>
        <w:t>• If product analytics are added later, collect only events needed to improve workflow, not sensitive content. Start with none in MVP.</w:t>
      </w:r>
    </w:p>
    <w:p>
      <w:pPr>
        <w:pStyle w:val="CompactBullet"/>
      </w:pPr>
      <w:r>
        <w:t>• Provide an admin diagnostics screen with app version, environment, current team, auth role, Firestore connectivity, and pending-write state.</w:t>
      </w:r>
    </w:p>
    <w:p>
      <w:r>
        <w:br w:type="page"/>
      </w:r>
    </w:p>
    <w:p>
      <w:pPr>
        <w:pStyle w:val="Heading1"/>
      </w:pPr>
      <w:r>
        <w:t>F. Frontend AI Build Contract</w:t>
      </w:r>
    </w:p>
    <w:p>
      <w:pPr>
        <w:pStyle w:val="Heading2"/>
      </w:pPr>
      <w:r>
        <w:t>F1. Required build behavior</w:t>
      </w:r>
    </w:p>
    <w:p>
      <w:pPr>
        <w:pStyle w:val="CompactBullet"/>
      </w:pPr>
      <w:r>
        <w:t>• Read Documents 01, 02, and 03 before generating production UI code. Create a short requirements traceability file in the repository.</w:t>
      </w:r>
    </w:p>
    <w:p>
      <w:pPr>
        <w:pStyle w:val="CompactBullet"/>
      </w:pPr>
      <w:r>
        <w:t>• Build responsive structural prototypes using realistic seed data before visual polish. Validate flows at 390 px width first, then tablet/desktop and Practice Board display sizes.</w:t>
      </w:r>
    </w:p>
    <w:p>
      <w:pPr>
        <w:pStyle w:val="CompactBullet"/>
      </w:pPr>
      <w:r>
        <w:t>• Use the typed backend service layer from Document 02. Do not bypass it with ad hoc Firestore reads because a screen is easier to build that way.</w:t>
      </w:r>
    </w:p>
    <w:p>
      <w:pPr>
        <w:pStyle w:val="CompactBullet"/>
      </w:pPr>
      <w:r>
        <w:t>• Implement complete loading, empty, offline, permission-denied, validation, save-pending, save-complete, and error states for every interactive screen.</w:t>
      </w:r>
    </w:p>
    <w:p>
      <w:pPr>
        <w:pStyle w:val="CompactBullet"/>
      </w:pPr>
      <w:r>
        <w:t>• Prefer reusable primitives and feature components over one giant component or a generic dashboard template.</w:t>
      </w:r>
    </w:p>
    <w:p>
      <w:pPr>
        <w:pStyle w:val="CompactBullet"/>
      </w:pPr>
      <w:r>
        <w:t>• Never add extra navigation, statistics, badges, streaks, scores, or social mechanics merely to make the app appear richer.</w:t>
      </w:r>
    </w:p>
    <w:p>
      <w:pPr>
        <w:pStyle w:val="CompactBullet"/>
      </w:pPr>
      <w:r>
        <w:t>• When a screen begins to feel crowded, reorganize it through hierarchy, sequencing, tabs/sheets, or progressive disclosure rather than shrinking type or hiding required functionality.</w:t>
      </w:r>
    </w:p>
    <w:p>
      <w:pPr>
        <w:pStyle w:val="CompactBullet"/>
      </w:pPr>
      <w:r>
        <w:t>• Use approved logos and brand assets from the repository asset folder. If assets are missing, preserve clearly named placeholders and report the missing dependency; do not generate substitutes.</w:t>
      </w:r>
    </w:p>
    <w:p>
      <w:pPr>
        <w:pStyle w:val="CompactBullet"/>
      </w:pPr>
      <w:r>
        <w:t>• Every feature is tested on a phone-size viewport with touch-sized targets and no horizontal overflow before it is considered done.</w:t>
      </w:r>
    </w:p>
    <w:p>
      <w:pPr>
        <w:pStyle w:val="CompactBullet"/>
      </w:pPr>
      <w:r>
        <w:t>• After implementing a feature, compare it against the screen specification and acceptance criteria here, not only against whether the code compiles.</w:t>
      </w:r>
    </w:p>
    <w:p>
      <w:pPr>
        <w:pStyle w:val="Heading2"/>
      </w:pPr>
      <w:r>
        <w:t>F2. Screen-level Definition of Done</w:t>
      </w:r>
    </w:p>
    <w:tbl>
      <w:tblPr>
        <w:tblW w:type="auto" w:w="0"/>
        <w:jc w:val="center"/>
        <w:tblLayout w:type="fixed"/>
        <w:tblLook w:firstColumn="1" w:firstRow="1" w:lastColumn="0" w:lastRow="0" w:noHBand="0" w:noVBand="1" w:val="04A0"/>
      </w:tblPr>
      <w:tblGrid>
        <w:gridCol w:w="5083"/>
        <w:gridCol w:w="5083"/>
      </w:tblGrid>
      <w:tr>
        <w:tc>
          <w:tcPr>
            <w:tcW w:type="dxa" w:w="1800"/>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Check</w:t>
            </w:r>
          </w:p>
        </w:tc>
        <w:tc>
          <w:tcPr>
            <w:tcW w:type="dxa" w:w="813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Required result</w:t>
            </w:r>
          </w:p>
        </w:tc>
      </w:tr>
      <w:tr>
        <w:tc>
          <w:tcPr>
            <w:tcW w:type="dxa" w:w="180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Purpose</w:t>
            </w:r>
          </w:p>
        </w:tc>
        <w:tc>
          <w:tcPr>
            <w:tcW w:type="dxa" w:w="813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 first-time user can identify the primary action in a few seconds.</w:t>
            </w:r>
          </w:p>
        </w:tc>
      </w:tr>
      <w:tr>
        <w:tc>
          <w:tcPr>
            <w:tcW w:type="dxa" w:w="1800"/>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Hierarchy</w:t>
            </w:r>
          </w:p>
        </w:tc>
        <w:tc>
          <w:tcPr>
            <w:tcW w:type="dxa" w:w="813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Only one action is visually dominant; supporting content does not compete.</w:t>
            </w:r>
          </w:p>
        </w:tc>
      </w:tr>
      <w:tr>
        <w:tc>
          <w:tcPr>
            <w:tcW w:type="dxa" w:w="180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Completeness</w:t>
            </w:r>
          </w:p>
        </w:tc>
        <w:tc>
          <w:tcPr>
            <w:tcW w:type="dxa" w:w="813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All required functionality and states are present without exposing backend complexity.</w:t>
            </w:r>
          </w:p>
        </w:tc>
      </w:tr>
      <w:tr>
        <w:tc>
          <w:tcPr>
            <w:tcW w:type="dxa" w:w="1800"/>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Mobile</w:t>
            </w:r>
          </w:p>
        </w:tc>
        <w:tc>
          <w:tcPr>
            <w:tcW w:type="dxa" w:w="813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Works at 390 px width with no horizontal scroll and with comfortable touch targets.</w:t>
            </w:r>
          </w:p>
        </w:tc>
      </w:tr>
      <w:tr>
        <w:tc>
          <w:tcPr>
            <w:tcW w:type="dxa" w:w="180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Brand</w:t>
            </w:r>
          </w:p>
        </w:tc>
        <w:tc>
          <w:tcPr>
            <w:tcW w:type="dxa" w:w="813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Uses approved team visual assets and a consistent design system.</w:t>
            </w:r>
          </w:p>
        </w:tc>
      </w:tr>
      <w:tr>
        <w:tc>
          <w:tcPr>
            <w:tcW w:type="dxa" w:w="1800"/>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Accessibility</w:t>
            </w:r>
          </w:p>
        </w:tc>
        <w:tc>
          <w:tcPr>
            <w:tcW w:type="dxa" w:w="813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Keyboard, focus, labels, contrast, reduced motion, and text resizing are usable.</w:t>
            </w:r>
          </w:p>
        </w:tc>
      </w:tr>
      <w:tr>
        <w:tc>
          <w:tcPr>
            <w:tcW w:type="dxa" w:w="1800"/>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Offline/errors</w:t>
            </w:r>
          </w:p>
        </w:tc>
        <w:tc>
          <w:tcPr>
            <w:tcW w:type="dxa" w:w="813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User can tell what happened and what to do next without technical language.</w:t>
            </w:r>
          </w:p>
        </w:tc>
      </w:tr>
      <w:tr>
        <w:tc>
          <w:tcPr>
            <w:tcW w:type="dxa" w:w="1800"/>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Tests</w:t>
            </w:r>
          </w:p>
        </w:tc>
        <w:tc>
          <w:tcPr>
            <w:tcW w:type="dxa" w:w="813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Component/integration tests cover core states; critical flows are included in E2E tests.</w:t>
            </w:r>
          </w:p>
        </w:tc>
      </w:tr>
    </w:tbl>
    <w:p>
      <w:pPr>
        <w:spacing w:after="20"/>
      </w:pPr>
    </w:p>
    <w:p>
      <w:r>
        <w:br w:type="page"/>
      </w:r>
    </w:p>
    <w:p>
      <w:pPr>
        <w:pStyle w:val="Heading1"/>
      </w:pPr>
      <w:r>
        <w:t>Appendix A. Frontend Acceptance Scenarios</w:t>
      </w:r>
    </w:p>
    <w:tbl>
      <w:tblPr>
        <w:tblW w:type="auto" w:w="0"/>
        <w:jc w:val="center"/>
        <w:tblLayout w:type="fixed"/>
        <w:tblLook w:firstColumn="1" w:firstRow="1" w:lastColumn="0" w:lastRow="0" w:noHBand="0" w:noVBand="1" w:val="04A0"/>
      </w:tblPr>
      <w:tblGrid>
        <w:gridCol w:w="5083"/>
        <w:gridCol w:w="5083"/>
      </w:tblGrid>
      <w:tr>
        <w:tc>
          <w:tcPr>
            <w:tcW w:type="dxa" w:w="2232"/>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Scenario</w:t>
            </w:r>
          </w:p>
        </w:tc>
        <w:tc>
          <w:tcPr>
            <w:tcW w:type="dxa" w:w="7704"/>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Pass condition</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New athlete first use</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Signs in, understands privacy/team-visible distinction, chooses a 1% focus from examples, optionally selects a Pillar, and saves without coach help.</w:t>
            </w:r>
          </w:p>
        </w:tc>
      </w:tr>
      <w:tr>
        <w:tc>
          <w:tcPr>
            <w:tcW w:type="dxa" w:w="223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Practice arrival</w:t>
            </w:r>
          </w:p>
        </w:tc>
        <w:tc>
          <w:tcPr>
            <w:tcW w:type="dxa" w:w="770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Returning athlete can open Today and complete Before Practice one-handed in under a minute under normal conditions.</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Practice Board</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Projected view is readable across a wrestling room and contains only display-safe fields; no private content is reachable from the board surface.</w:t>
            </w:r>
          </w:p>
        </w:tc>
      </w:tr>
      <w:tr>
        <w:tc>
          <w:tcPr>
            <w:tcW w:type="dxa" w:w="223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Post-practice</w:t>
            </w:r>
          </w:p>
        </w:tc>
        <w:tc>
          <w:tcPr>
            <w:tcW w:type="dxa" w:w="770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Athlete closes her loop quickly using Went Well / Improve examples with optional typing; save state is obvious.</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Reset Sweep</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Optional visual reset is easy to start/stop, honors reduced-motion preference, offers a nonvisual alternative, and never uses therapy/trauma language.</w:t>
            </w:r>
          </w:p>
        </w:tc>
      </w:tr>
      <w:tr>
        <w:tc>
          <w:tcPr>
            <w:tcW w:type="dxa" w:w="223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Coach at practice</w:t>
            </w:r>
          </w:p>
        </w:tc>
        <w:tc>
          <w:tcPr>
            <w:tcW w:type="dxa" w:w="770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Coach can see who has set a focus, launch the board, and identify missing focus without navigating a complex admin dashboard.</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Weak connectivity</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Athlete can complete the core practice flow while temporarily offline and sees understandable pending/synced feedback.</w:t>
            </w:r>
          </w:p>
        </w:tc>
      </w:tr>
      <w:tr>
        <w:tc>
          <w:tcPr>
            <w:tcW w:type="dxa" w:w="223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Small phone</w:t>
            </w:r>
          </w:p>
        </w:tc>
        <w:tc>
          <w:tcPr>
            <w:tcW w:type="dxa" w:w="770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At 390 px width, all core screens avoid horizontal scroll, clipped controls, tiny text, and stacked competing CTAs.</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Brand asset missing</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UI keeps a clean reserved logo placement and reports the missing asset to the build owner rather than inventing branding.</w:t>
            </w:r>
          </w:p>
        </w:tc>
      </w:tr>
      <w:tr>
        <w:tc>
          <w:tcPr>
            <w:tcW w:type="dxa" w:w="2232"/>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Advanced feature</w:t>
            </w:r>
          </w:p>
        </w:tc>
        <w:tc>
          <w:tcPr>
            <w:tcW w:type="dxa" w:w="7704"/>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History, filters, exports, and content management remain reachable but do not clutter the default athlete experience.</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Confidence capture</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Athlete writes a useful Went Well, taps Save this as proof, and a correctly tagged Confidence Bank item is created without retyping.</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Coach reinforcement</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Coach recognition appears as a specific "Coach noticed" memory for the athlete without creating likes, public ranking, or private messaging.</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Competition resurfacing</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Before a bout, the athlete sees a small relevant set of her own proof rather than generic affirmations or a random feed.</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Missed-day return</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Athlete skips app use for several days and returns with no broken-streak shame, penalty, catch-up wall, or loss of earned progress.</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Ethical engagement</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No core athlete surface contains infinite scroll, randomized engagement rewards, public like counts, manipulative urgency, or repeated nags.</w:t>
            </w:r>
          </w:p>
        </w:tc>
      </w:tr>
      <w:tr>
        <w:tc>
          <w:tcPr>
            <w:tcW w:type="dxa" w:w="2232"/>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Brief daily value</w:t>
            </w:r>
          </w:p>
        </w:tc>
        <w:tc>
          <w:tcPr>
            <w:tcW w:type="dxa" w:w="7704"/>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r>
              <w:t>A normal practice day can be completed with short pre/post interactions, and the interface encourages the athlete to return attention to wrestling rather than continue browsing.</w:t>
            </w:r>
          </w:p>
        </w:tc>
      </w:tr>
    </w:tbl>
    <w:p>
      <w:pPr>
        <w:spacing w:after="20"/>
      </w:pPr>
    </w:p>
    <w:p>
      <w:pPr>
        <w:pStyle w:val="Heading1"/>
      </w:pPr>
      <w:r>
        <w:t>Appendix B. Brand Asset Handoff</w:t>
      </w:r>
    </w:p>
    <w:p>
      <w:pPr>
        <w:pStyle w:val="CompactBullet"/>
      </w:pPr>
      <w:r>
        <w:t>• Repository should contain /src/assets/brand/ with approved primary logo, alternate/one-color logo if available, wordmark if available, and documented usage notes.</w:t>
      </w:r>
    </w:p>
    <w:p>
      <w:pPr>
        <w:pStyle w:val="CompactBullet"/>
      </w:pPr>
      <w:r>
        <w:t>• Use SVG for interface logos when an official vector exists; otherwise use the highest-quality approved transparent PNG.</w:t>
      </w:r>
    </w:p>
    <w:p>
      <w:pPr>
        <w:pStyle w:val="CompactBullet"/>
      </w:pPr>
      <w:r>
        <w:t>• Logos retain original aspect ratio and clear space. They are not stretched, skewed, cropped into arbitrary shapes, recolored, or placed on backgrounds that reduce legibility.</w:t>
      </w:r>
    </w:p>
    <w:p>
      <w:pPr>
        <w:pStyle w:val="CompactBullet"/>
      </w:pPr>
      <w:r>
        <w:t>• Team colors should be defined as design tokens, not copied manually into components. Brand color choices must still meet accessibility contrast requirements for text and controls.</w:t>
      </w:r>
    </w:p>
    <w:p>
      <w:pPr>
        <w:pStyle w:val="CompactBullet"/>
      </w:pPr>
      <w:r>
        <w:t>• If future school/district branding requirements conflict with this visual spec, record the change as an explicit product/design decision before implementation.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5C6670"/>
        <w:sz w:val="16"/>
      </w:rPr>
      <w:t xml:space="preserve">Merrill Girls Wrestling Athlete Development Platform  |  03 Frontend Product &amp; UX Specification  |  September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C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b/>
      <w:bCs/>
      <w:color w:val="0B274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2F6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rlito" w:hAnsi="Carlito"/>
      <w:b/>
      <w:color w:val="0B2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50" w:line="247" w:lineRule="auto"/>
      <w:ind w:left="259" w:hanging="173"/>
    </w:pPr>
    <w:rPr>
      <w:rFonts w:ascii="Carlito" w:hAnsi="Carlito"/>
      <w:color w:val="1C2733"/>
      <w:sz w:val="20"/>
    </w:rPr>
  </w:style>
  <w:style w:type="paragraph" w:customStyle="1" w:styleId="SmallNote">
    <w:name w:val="Small Note"/>
    <w:pPr>
      <w:spacing w:after="100"/>
    </w:pPr>
    <w:rPr>
      <w:rFonts w:ascii="Carlito" w:hAnsi="Carlito"/>
      <w:i/>
      <w:color w:val="5C6670"/>
      <w:sz w:val="18"/>
    </w:rPr>
  </w:style>
  <w:style w:type="paragraph" w:customStyle="1" w:styleId="CodeBlock">
    <w:name w:val="CodeBlock"/>
    <w:pPr>
      <w:spacing w:after="0" w:line="240" w:lineRule="auto"/>
    </w:pPr>
    <w:rPr>
      <w:rFonts w:ascii="DejaVu Sans Mono" w:hAnsi="DejaVu Sans Mono"/>
      <w:color w:val="1C27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Merrill Girls Wrestling Software Engineering Design and AI Build Specification v2</dc:title>
  <dc:subject>Backend-first engineering specification with mobile-first frontend experience contract</dc:subject>
  <dc:creator>OpenAI</dc:creator>
  <cp:keywords>wrestling, athlete development, software engineering, Firebase, React, PWA, AI build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