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FRC EndEffector Subsystem Documentation (EndEffector.java)</w:t>
      </w:r>
    </w:p>
    <w:p>
      <w:pPr>
        <w:pStyle w:val="Heading2"/>
      </w:pPr>
      <w:r>
        <w:t>Overview</w:t>
      </w:r>
    </w:p>
    <w:p>
      <w:r>
        <w:t>This document describes the `EndEffector` subsystem used to intake, hold, and eject game pieces. It is implemented as a WPILib `SubsystemBase` with command factories built on `FunctionalCommand`. The mechanism uses two REV Spark Max brushless motor controllers (left master, right follower) and two beam-break sensors to manage material flow and avoid jams.</w:t>
      </w:r>
    </w:p>
    <w:p>
      <w:pPr>
        <w:pStyle w:val="Heading2"/>
      </w:pPr>
      <w:r>
        <w:t>File &amp; Key Dependencies</w:t>
      </w:r>
    </w:p>
    <w:p>
      <w:r>
        <w:t>• File: frc.robot.subsystems.EndEffector</w:t>
        <w:br/>
        <w:t>• Constants: `frc.robot.Constants.IntakeConstants` (CAN IDs, DIO pins, current limit)</w:t>
        <w:br/>
        <w:t>• Libraries: WPILib (Commands, Shuffleboard, DigitalInput), REVLib (SparkMax, config), CTRE Phoenix 6 (TalonFX — declared but unused)</w:t>
        <w:br/>
      </w:r>
    </w:p>
    <w:p>
      <w:pPr>
        <w:pStyle w:val="Heading2"/>
      </w:pPr>
      <w:r>
        <w:t>Hardware &amp; I/O</w:t>
      </w:r>
    </w:p>
    <w:p>
      <w:r>
        <w:t>• Motors: Two Spark Max brushless controllers</w:t>
        <w:br/>
        <w:t xml:space="preserve">    – LEFT_SPARKMAX: master (power set via `setIntakePower`)</w:t>
        <w:br/>
        <w:t xml:space="preserve">    – RIGHT_SPARKMAX: follower (`follow(LEFT_SPARKMAX, true)`) with inversion enabled</w:t>
        <w:br/>
        <w:t>• Sensors: Two beam-break (DIO) sensors</w:t>
        <w:br/>
        <w:t xml:space="preserve">    – `BBIntake` (forward/entry)</w:t>
        <w:br/>
        <w:t xml:space="preserve">    – `BBDis` (back/exit)</w:t>
        <w:br/>
        <w:t>• Dashboard: Shuffleboard tab `EndEffector` shows intake and discharge beam states and a NumberSlider for `Intake Speed`</w:t>
      </w:r>
    </w:p>
    <w:p>
      <w:pPr>
        <w:pStyle w:val="Heading2"/>
      </w:pPr>
      <w:r>
        <w:t>Motor Configuration</w:t>
      </w:r>
    </w:p>
    <w:p>
      <w:r>
        <w:t>• Idle Mode: Brake on both Spark Max controllers</w:t>
        <w:br/>
        <w:t>• Smart Current Limit: `IntakeConstants.INTAKE_CURRENT_LIMITS`</w:t>
        <w:br/>
        <w:t>• Follower Setup: Right Spark Max follows the left with inversion set to `true`</w:t>
        <w:br/>
        <w:t>• Persistence: `ResetMode.kResetSafeParameters` and `PersistMode.kPersistParameters` applied for both controllers</w:t>
      </w:r>
    </w:p>
    <w:p>
      <w:pPr>
        <w:pStyle w:val="Heading2"/>
      </w:pPr>
      <w:r>
        <w:t>Control Logic</w:t>
      </w:r>
    </w:p>
    <w:p>
      <w:r>
        <w:t>• Power Application: All power is applied through the left Spark Max (`setIntakePower`); the right follows automatically.</w:t>
        <w:br/>
        <w:t>• Beam-Break Driven Limiting (`intakeBeamStop(power)`):</w:t>
        <w:br/>
        <w:t xml:space="preserve">    – If `disBBValue()` is FALSE (no beam / blocked depending on wiring), output = 0.0 (stop).</w:t>
        <w:br/>
        <w:t xml:space="preserve">    – Else if `intakeBBValue()` is FALSE, output = 0.1 (slow feed to mitigate jams).</w:t>
        <w:br/>
        <w:t xml:space="preserve">    – Else (both TRUE), output = requested `power`.</w:t>
        <w:br/>
        <w:t xml:space="preserve">  Note: Sensor truth semantics depend on wiring (NO vs. NC). Adjust logic if inverted.</w:t>
      </w:r>
    </w:p>
    <w:p>
      <w:pPr>
        <w:pStyle w:val="Heading2"/>
      </w:pPr>
      <w:r>
        <w:t>Triggers</w:t>
      </w:r>
    </w:p>
    <w:p>
      <w:r>
        <w:t>• `BBLockout()` → Active when `disBBValue()` is TRUE and `intakeBBValue()` is FALSE (meaning the rear is clear but front is blocked, per current semantics). Use this to gate intake commands or illuminate indicators.</w:t>
      </w:r>
    </w:p>
    <w:p>
      <w:pPr>
        <w:pStyle w:val="Heading2"/>
      </w:pPr>
      <w:r>
        <w:t>Command Factories</w:t>
      </w:r>
    </w:p>
    <w:p>
      <w:r>
        <w:t>All commands are based on `FunctionalCommand` and require the `EndEffector` subsystem.</w:t>
      </w:r>
    </w:p>
    <w:p>
      <w:r>
        <w:t>• `createIntakeCommand(Supplier&lt;Double&gt; powerSupplier)` / overload with `double`:</w:t>
        <w:br/>
        <w:t xml:space="preserve">   – Initializes with no action, applies dynamic power each loop, stops on end/interruption, never finishes automatically.</w:t>
        <w:br/>
        <w:t>• Presets for coral/algae:</w:t>
        <w:br/>
        <w:t xml:space="preserve">   – `shootCoral()` → +0.5</w:t>
        <w:br/>
        <w:t xml:space="preserve">   – `shootCoralSlow()` → +0.3</w:t>
        <w:br/>
        <w:t xml:space="preserve">   – `manualBackFeed()` → −0.05</w:t>
        <w:br/>
        <w:t xml:space="preserve">   – `IntakeAlgea()` → −1.0</w:t>
        <w:br/>
        <w:t xml:space="preserve">   – `HoldAlgea()` → −0.2</w:t>
        <w:br/>
        <w:t xml:space="preserve">   – `ShootAlgea()` → +0.2</w:t>
        <w:br/>
        <w:t xml:space="preserve">   – `nothing()` → 0.0</w:t>
        <w:br/>
        <w:t>• Sensor-aware intake:</w:t>
        <w:br/>
        <w:t xml:space="preserve">   – `IntakeCoral()` → applies `intakeBeamStop(0.5)` dynamically and finishes when `!disBBValue()` (i.e., when the discharge sensor condition indicates a piece present).</w:t>
      </w:r>
    </w:p>
    <w:p>
      <w:pPr>
        <w:pStyle w:val="Heading2"/>
      </w:pPr>
      <w:r>
        <w:t>Telemetry &amp; Dashboard</w:t>
      </w:r>
    </w:p>
    <w:p>
      <w:r>
        <w:t>• Shuffleboard Tab: `EndEffector`</w:t>
        <w:br/>
        <w:t xml:space="preserve">   – `BB Forward` (intake sensor), `BB Back` (discharge sensor) booleans</w:t>
        <w:br/>
        <w:t xml:space="preserve">   – `Intake Speed` number slider (read each loop into `intakeSpeed`, currently not used to control motors directly)</w:t>
        <w:br/>
        <w:t>• Consider wiring these entries into operator UI and/or use `intakeSpeed` as a default power for manual intake commands.</w:t>
      </w:r>
    </w:p>
    <w:p>
      <w:pPr>
        <w:pStyle w:val="Heading2"/>
      </w:pPr>
      <w:r>
        <w:t>Public API Summary</w:t>
      </w:r>
    </w:p>
    <w:p>
      <w:r>
        <w:t>• `setIntake(double power)` / `setIntakePower(double power)` – Apply power to intake.</w:t>
        <w:br/>
        <w:t>• `stopIntake()` – Stop motors.</w:t>
        <w:br/>
        <w:t>• `intakeBBValue()` / `disBBValue()` – Read beam-break states.</w:t>
        <w:br/>
        <w:t>• `BBLockout()` – Trigger based on combined sensor state.</w:t>
        <w:br/>
        <w:t>• Command factories: `createIntakeCommand(...)`, `shootCoral()`, `shootCoralSlow()`, `manualBackFeed()`, `IntakeAlgea()`, `HoldAlgea()`, `ShootAlgea()`, `nothing()`, `IntakeCoral()`.</w:t>
      </w:r>
    </w:p>
    <w:p>
      <w:pPr>
        <w:pStyle w:val="Heading2"/>
      </w:pPr>
      <w:r>
        <w:t>Integration Notes</w:t>
      </w:r>
    </w:p>
    <w:p>
      <w:r>
        <w:t>• Tie `IntakeCoral()` into the scoring state machine so it runs until the rear sensor registers a carried piece, then transitions to `HoldAlgea()`/`nothing()`.</w:t>
        <w:br/>
        <w:t>• Use `BBLockout()` to prevent intake while the front path is blocked.</w:t>
        <w:br/>
        <w:t>• Consider adding current limiting/monitoring telemetry and jam detection (e.g., sustained high current with no sensor change).</w:t>
      </w:r>
    </w:p>
    <w:p>
      <w:pPr>
        <w:pStyle w:val="Heading2"/>
      </w:pPr>
      <w:r>
        <w:t>Known Issues / Review Items</w:t>
      </w:r>
    </w:p>
    <w:p>
      <w:r>
        <w:t>1) CTRE `TalonFX intake` is declared but never used. If you have legacy hardware or plan to drive an auxiliary roller with a TalonFX, add corresponding control methods; otherwise remove this field.</w:t>
        <w:br/>
        <w:t>2) Sensor Semantics: `DigitalInput.get()` returns TRUE when the input line is high. Depending on wiring (NO/NC), TRUE may mean beam-unbroken or beam-broken. Validate on-robot and invert logic if necessary.</w:t>
        <w:br/>
        <w:t>3) `intakeSpeed` from Shuffleboard is read in `periodic()` but not used elsewhere. Consider routing this to a manual intake command or as a default power.</w:t>
        <w:br/>
        <w:t>4) Follower Inversion: `follow(LEFT_SPARKMAX, true)` inverts the right motor. Ensure physical roller directions pull inward together.</w:t>
        <w:br/>
        <w:t>5) Add soft limits and current limits appropriate to your mechanism and game piece compression to avoid stalls.</w:t>
      </w:r>
    </w:p>
    <w:p>
      <w:pPr>
        <w:pStyle w:val="Heading2"/>
      </w:pPr>
      <w:r>
        <w:t>Safety Considerations</w:t>
      </w:r>
    </w:p>
    <w:p>
      <w:r>
        <w:t>• Test sensor logic at low power first; confirm that pieces stop where intended and jams clear safely.</w:t>
        <w:br/>
        <w:t>• Validate that the follower inversion is correct; opposing roll can eject or shred game pieces.</w:t>
        <w:br/>
        <w:t>• Consider adding a timed fallback to stop motors if sensors fail to change state within a window.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