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FRC Vision Subsystem Documentation (Vision.java)</w:t>
      </w:r>
    </w:p>
    <w:p>
      <w:pPr>
        <w:pStyle w:val="Heading2"/>
      </w:pPr>
      <w:r>
        <w:t>Overview</w:t>
      </w:r>
    </w:p>
    <w:p>
      <w:r>
        <w:t>This document describes the `Vision` subsystem, a lightweight coordinator that owns two Limelight-based camera submodules (`LimelightSubsystem`): a forward-facing "bow" camera and a rear "aft" camera. While this class currently does not perform processing in `periodic()`, it centralizes configuration and exposes a single place to initialize camera extrinsics and provide vision data to the rest of the robot.</w:t>
      </w:r>
    </w:p>
    <w:p>
      <w:pPr>
        <w:pStyle w:val="Heading2"/>
      </w:pPr>
      <w:r>
        <w:t>File &amp; Key Dependencies</w:t>
      </w:r>
    </w:p>
    <w:p>
      <w:r>
        <w:t>• File: frc.robot.subsystems.Vision</w:t>
        <w:br/>
        <w:t>• Submodules: `LimelightSubsystem` (this repo), wrapping `frc.robot.LimelightHelpers`</w:t>
        <w:br/>
        <w:t>• Libraries: WPILib geometry &amp; math (Pose3d, Matrix, VecBuilder), NetworkTables</w:t>
      </w:r>
    </w:p>
    <w:p>
      <w:pPr>
        <w:pStyle w:val="Heading2"/>
      </w:pPr>
      <w:r>
        <w:t>Architecture &amp; Responsibilities</w:t>
      </w:r>
    </w:p>
    <w:p>
      <w:r>
        <w:t>• Composition: Owns two `LimelightSubsystem` instances:</w:t>
        <w:br/>
        <w:t xml:space="preserve">   – `bowLL` → constructed with camera name "limelight-bow" (front/forward camera)</w:t>
        <w:br/>
        <w:t xml:space="preserve">   – `aftLL` → constructed with camera name "limelight-aft" (rear camera)</w:t>
        <w:br/>
        <w:t>• Initialization: Constructor is the home for setting each camera’s pose relative to the robot (extrinsics). Two example calls (commented) are provided as a reference for `LimelightHelpers.setCameraPose_RobotSpace(...)`.</w:t>
        <w:br/>
        <w:t>• Processing: `periodic()` is currently empty; higher-level subsystems (e.g., drivetrain pose estimator, auto-aim) should pull from `bowLL` / `aftLL` as needed.</w:t>
      </w:r>
    </w:p>
    <w:p>
      <w:pPr>
        <w:pStyle w:val="Heading2"/>
      </w:pPr>
      <w:r>
        <w:t>Camera Extrinsics (Robot-Space Pose)</w:t>
      </w:r>
    </w:p>
    <w:p>
      <w:r>
        <w:t>Accurate camera extrinsics are critical for AprilTag-based localization:</w:t>
        <w:br/>
        <w:t>• Use `LimelightSubsystem#setCameraPose_RobotSpace(x, y, z, yaw, pitch, roll)` per camera.</w:t>
        <w:br/>
        <w:t>• Units: meters for translation; degrees for rotations.</w:t>
        <w:br/>
        <w:t>• Rotation order expected by Limelight Helpers is (roll, pitch, yaw) — the subsystem maps inputs accordingly.</w:t>
        <w:br/>
        <w:t>• Suggested process:</w:t>
        <w:br/>
        <w:t xml:space="preserve">   1) Measure the camera lens origin relative to the robot origin (center of wheelbase on floor) for x, y, z.</w:t>
        <w:br/>
        <w:t xml:space="preserve">   2) Measure yaw (left/right), pitch (up/down), roll (tilt).</w:t>
        <w:br/>
        <w:t xml:space="preserve">   3) Apply and verify on-field by comparing LL pose to odometry and field references.</w:t>
      </w:r>
    </w:p>
    <w:p>
      <w:pPr>
        <w:pStyle w:val="Heading2"/>
      </w:pPr>
      <w:r>
        <w:t>Using Vision Data in Your Robot</w:t>
      </w:r>
    </w:p>
    <w:p>
      <w:r>
        <w:t>• Robot Pose Fusion: Fetch `PoseEstimate` from each `LimelightSubsystem` via `getVisionPose()` and, when quality is sufficient, feed into your drivetrain pose estimator (e.g., `SwerveDrivePoseEstimator.addVisionMeasurement(pose, timestamp)`).</w:t>
        <w:br/>
        <w:t>• Quality Gating: Use fields like `tagCount`, `tagSpan`, `avgTagDist`, and a custom confidence heuristic (`getConfidence()`).</w:t>
        <w:br/>
        <w:t>• Target-relative Control: Use `getTargetInRobotSpace()` (X/Y/Z/Yaw/Pitch/Roll) for alignment and game-piece pickup/placement logic.</w:t>
      </w:r>
    </w:p>
    <w:p>
      <w:pPr>
        <w:pStyle w:val="Heading2"/>
      </w:pPr>
      <w:r>
        <w:t>Example: Fusion Gate (Pseudocode)</w:t>
      </w:r>
    </w:p>
    <w:p>
      <w:r>
        <w:t>if (vision.bowLL.getVisionPose().tagCount &gt;= 2 &amp;&amp; vision.bowLL.getConfidence() &gt; 0.6) {</w:t>
        <w:br/>
        <w:t xml:space="preserve">    var est = vision.bowLL.getVisionPose();</w:t>
        <w:br/>
        <w:t xml:space="preserve">    poseEstimator.addVisionMeasurement(est.pose.toPose2d(), est.timestampSeconds);</w:t>
        <w:br/>
        <w:t>}</w:t>
      </w:r>
    </w:p>
    <w:p>
      <w:pPr>
        <w:pStyle w:val="Heading2"/>
      </w:pPr>
      <w:r>
        <w:t>Dashboard &amp; Telemetry</w:t>
      </w:r>
    </w:p>
    <w:p>
      <w:r>
        <w:t>Telemetry is handled in each `LimelightSubsystem` (Shuffleboard tab "Limelight"). The `Vision` class itself does not publish telemetry. Use the provided tabs to monitor tx/ty, target pose, robot pose, latency, and tag metrics for both cameras.</w:t>
      </w:r>
    </w:p>
    <w:p>
      <w:pPr>
        <w:pStyle w:val="Heading2"/>
      </w:pPr>
      <w:r>
        <w:t>Notes, TODOs, and Review Items</w:t>
      </w:r>
    </w:p>
    <w:p>
      <w:r>
        <w:t>1) The imports `Matrix`, `VecBuilder`, `Pose3d`, and `NetworkTableInstance` are currently unused. Remove or integrate when adding fusion weighting or 3D transforms.</w:t>
        <w:br/>
        <w:t>2) Uncomment and correct the `setCameraPose_RobotSpace` calls once you have final, measured extrinsics. Ensure the camera names match the Limelight web config.</w:t>
        <w:br/>
        <w:t>3) Consider adding helper methods to select the "best" camera based on tag visibility (e.g., favor the one with higher tagCount and lower latency).</w:t>
        <w:br/>
        <w:t>4) Add `periodic()` logic if you want centralized vision fusion or to republish consolidated metrics.</w:t>
        <w:br/>
        <w:t>5) Ensure alliance-frame consistency: Limelight Blue/Red frames must match your estimator’s frame; transform when necessary.</w:t>
      </w:r>
    </w:p>
    <w:p>
      <w:pPr>
        <w:pStyle w:val="Heading2"/>
      </w:pPr>
      <w:r>
        <w:t>Safety &amp; Testing Checklist</w:t>
      </w:r>
    </w:p>
    <w:p>
      <w:r>
        <w:t>• Verify extrinsics: Place robot at known field marks and compare LL pose to odometry.</w:t>
        <w:br/>
        <w:t>• Check latency: Inspect reported latency; consider rejecting measurements above a threshold (e.g., &gt;50 ms).</w:t>
        <w:br/>
        <w:t>• Multi-tag validation: Prefer multi-tag observations (higher tagSpan) to reduce ambiguity.</w:t>
        <w:br/>
        <w:t>• Alignment drills: Test target-relative commands (e.g., auto-align to reef/processor) using `getTargetInRobotSpace()` from the appropriate camera.</w:t>
      </w:r>
    </w:p>
    <w:p>
      <w:pPr>
        <w:pStyle w:val="Heading2"/>
      </w:pPr>
      <w:r>
        <w:t>Public API Summary</w:t>
      </w:r>
    </w:p>
    <w:p>
      <w:r>
        <w:t>• Fields: `bowLL`, `aftLL` — instances of `LimelightSubsystem` (front and rear cameras).</w:t>
        <w:br/>
        <w:t>• Methods: `periodic()` — currently empty placeholder for future aggregation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