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703B9F" w14:textId="41295C79" w:rsidR="00E730AA" w:rsidRDefault="00F15350" w:rsidP="00F15350">
      <w:pPr>
        <w:pStyle w:val="Title"/>
      </w:pPr>
      <w:r>
        <w:t xml:space="preserve">Northern Yellowstone Elk </w:t>
      </w:r>
      <w:proofErr w:type="spellStart"/>
      <w:r>
        <w:t>Sightability</w:t>
      </w:r>
      <w:proofErr w:type="spellEnd"/>
    </w:p>
    <w:p w14:paraId="6ACD720F" w14:textId="019879BB" w:rsidR="00F15350" w:rsidRDefault="00954BF9" w:rsidP="00954BF9">
      <w:pPr>
        <w:pStyle w:val="NoSpacing"/>
      </w:pPr>
      <w:r>
        <w:t>Summary by Brian J. Smith</w:t>
      </w:r>
    </w:p>
    <w:p w14:paraId="51829EAC" w14:textId="5FBB6C4D" w:rsidR="00954BF9" w:rsidRDefault="00954BF9" w:rsidP="00954BF9">
      <w:pPr>
        <w:pStyle w:val="NoSpacing"/>
      </w:pPr>
      <w:bookmarkStart w:id="0" w:name="_GoBack"/>
      <w:r>
        <w:t>6/2</w:t>
      </w:r>
      <w:r w:rsidR="00190A37">
        <w:t>2</w:t>
      </w:r>
      <w:r>
        <w:t>/2023</w:t>
      </w:r>
      <w:bookmarkEnd w:id="0"/>
    </w:p>
    <w:p w14:paraId="479F5324" w14:textId="105CFD0F" w:rsidR="00F15350" w:rsidRDefault="00F15350" w:rsidP="00F15350">
      <w:pPr>
        <w:pStyle w:val="Heading1"/>
      </w:pPr>
      <w:r>
        <w:t>Background</w:t>
      </w:r>
    </w:p>
    <w:p w14:paraId="3E56A76B" w14:textId="6CF55433" w:rsidR="00954BF9" w:rsidRDefault="003D2D84" w:rsidP="00F15350">
      <w:r>
        <w:t xml:space="preserve">Singer and </w:t>
      </w:r>
      <w:proofErr w:type="spellStart"/>
      <w:r>
        <w:t>Garton</w:t>
      </w:r>
      <w:proofErr w:type="spellEnd"/>
      <w:r w:rsidR="00954BF9">
        <w:t xml:space="preserve"> conducted a </w:t>
      </w:r>
      <w:proofErr w:type="spellStart"/>
      <w:r w:rsidR="00954BF9">
        <w:t>sightability</w:t>
      </w:r>
      <w:proofErr w:type="spellEnd"/>
      <w:r w:rsidR="00954BF9">
        <w:t xml:space="preserve"> study for aerial surveys of northern Yellowstone elk from 1988 – 1991 </w:t>
      </w:r>
      <w:r w:rsidR="00954BF9">
        <w:fldChar w:fldCharType="begin"/>
      </w:r>
      <w:r w:rsidR="00954BF9">
        <w:instrText xml:space="preserve"> ADDIN ZOTERO_ITEM CSL_CITATION {"citationID":"UaXHdFjS","properties":{"formattedCitation":"(Singer &amp; Garton 1994)","plainCitation":"(Singer &amp; Garton 1994)","noteIndex":0},"citationItems":[{"id":167,"uris":["http://zotero.org/users/9961307/items/BNLLNECM"],"itemData":{"id":167,"type":"chapter","container-title":"Aerial survey: user's manual with practical tips for designing and conducting aerial big game surveys","page":"47-48","title":"Elk sightability model for the Super Cub","author":[{"family":"Singer","given":"Frank J."},{"family":"Garton","given":"Edward O."}],"issued":{"date-parts":[["1994"]]}}}],"schema":"https://github.com/citation-style-language/schema/raw/master/csl-citation.json"} </w:instrText>
      </w:r>
      <w:r w:rsidR="00954BF9">
        <w:fldChar w:fldCharType="separate"/>
      </w:r>
      <w:r w:rsidR="00954BF9" w:rsidRPr="00954BF9">
        <w:rPr>
          <w:rFonts w:ascii="Calibri" w:hAnsi="Calibri" w:cs="Calibri"/>
        </w:rPr>
        <w:t>(Singer &amp; Garton 1994)</w:t>
      </w:r>
      <w:r w:rsidR="00954BF9">
        <w:fldChar w:fldCharType="end"/>
      </w:r>
      <w:r w:rsidR="00954BF9">
        <w:t xml:space="preserve">. Their data collection involved conducting the aerial survey, locating telemetered individuals immediately post-survey, and determining whether those collared individuals were sighted (1) or not (0) during the survey. They also recorded canopy openness and the group size of each sighted or unsighted elk. They found that both openness and group size had important effects on </w:t>
      </w:r>
      <w:proofErr w:type="spellStart"/>
      <w:r w:rsidR="00954BF9">
        <w:t>sightability</w:t>
      </w:r>
      <w:proofErr w:type="spellEnd"/>
      <w:r w:rsidR="00954BF9">
        <w:t>.</w:t>
      </w:r>
    </w:p>
    <w:p w14:paraId="5A64CFB6" w14:textId="6D2C8A35" w:rsidR="00F15350" w:rsidRDefault="00954BF9" w:rsidP="00F15350">
      <w:r>
        <w:t xml:space="preserve">Here, we describe a method for creating a similar dataset </w:t>
      </w:r>
      <w:r w:rsidR="00830F54">
        <w:t>which uses</w:t>
      </w:r>
      <w:r>
        <w:t xml:space="preserve"> the locations of GPS-collared elk during</w:t>
      </w:r>
      <w:r w:rsidR="004B7CD6">
        <w:t xml:space="preserve"> the survey</w:t>
      </w:r>
      <w:r w:rsidR="00830F54">
        <w:t xml:space="preserve"> –</w:t>
      </w:r>
      <w:r w:rsidR="004B7CD6">
        <w:t xml:space="preserve"> rather than </w:t>
      </w:r>
      <w:r w:rsidR="00830F54">
        <w:t xml:space="preserve">post-survey follow-ups – </w:t>
      </w:r>
      <w:r w:rsidR="004B7CD6">
        <w:t xml:space="preserve">to determine whether collared individuals were sighted or not. Our goal was to be able to account for the effects of openness and group size, despite not observing the group sizes of unsighted groups. We then combined </w:t>
      </w:r>
      <w:r w:rsidR="00830F54">
        <w:t xml:space="preserve">the resulting dataset </w:t>
      </w:r>
      <w:r w:rsidR="004B7CD6">
        <w:t xml:space="preserve">with the original data from </w:t>
      </w:r>
      <w:r w:rsidR="003D2D84">
        <w:t xml:space="preserve">Singer and </w:t>
      </w:r>
      <w:proofErr w:type="spellStart"/>
      <w:r w:rsidR="003D2D84">
        <w:t>Garton</w:t>
      </w:r>
      <w:proofErr w:type="spellEnd"/>
      <w:r w:rsidR="004B7CD6">
        <w:t xml:space="preserve"> to estimate </w:t>
      </w:r>
      <w:proofErr w:type="spellStart"/>
      <w:r w:rsidR="004B7CD6">
        <w:t>sightability</w:t>
      </w:r>
      <w:proofErr w:type="spellEnd"/>
      <w:r w:rsidR="004B7CD6">
        <w:t>.</w:t>
      </w:r>
      <w:r w:rsidR="00A17DFB">
        <w:t xml:space="preserve"> We refer to the two datasets as the “</w:t>
      </w:r>
      <w:r w:rsidR="003D2D84">
        <w:t xml:space="preserve">Singer and </w:t>
      </w:r>
      <w:proofErr w:type="spellStart"/>
      <w:r w:rsidR="003D2D84">
        <w:t>Garton</w:t>
      </w:r>
      <w:proofErr w:type="spellEnd"/>
      <w:r w:rsidR="00A17DFB">
        <w:t xml:space="preserve"> data” or the “new data”.</w:t>
      </w:r>
    </w:p>
    <w:p w14:paraId="3247B94A" w14:textId="006B0D33" w:rsidR="00F15350" w:rsidRDefault="00F15350" w:rsidP="00F15350">
      <w:pPr>
        <w:pStyle w:val="Heading1"/>
      </w:pPr>
      <w:r>
        <w:t>Methods</w:t>
      </w:r>
    </w:p>
    <w:p w14:paraId="1EEA8FA1" w14:textId="77777777" w:rsidR="009B7088" w:rsidRDefault="009B7088" w:rsidP="009B7088">
      <w:pPr>
        <w:pStyle w:val="Heading2"/>
      </w:pPr>
      <w:r>
        <w:t>Aerial Surveys</w:t>
      </w:r>
    </w:p>
    <w:p w14:paraId="25E60E88" w14:textId="38B9C7C5" w:rsidR="00F15350" w:rsidRDefault="004B7CD6" w:rsidP="00F15350">
      <w:r>
        <w:t xml:space="preserve">Aerial surveys were conducted by fixed-wing aircraft during winter, over one or two days, with all surveys included here </w:t>
      </w:r>
      <w:proofErr w:type="gramStart"/>
      <w:r>
        <w:t>conducted</w:t>
      </w:r>
      <w:proofErr w:type="gramEnd"/>
      <w:r>
        <w:t xml:space="preserve"> between December and February. </w:t>
      </w:r>
      <w:r w:rsidRPr="0087064D">
        <w:rPr>
          <w:highlight w:val="yellow"/>
        </w:rPr>
        <w:t>We will refer to each winter by the year of that January, e.g., winter 2015 would span from December 2014 – February 2015</w:t>
      </w:r>
      <w:r>
        <w:t>.</w:t>
      </w:r>
      <w:r w:rsidR="00A17DFB">
        <w:t xml:space="preserve"> The new data were collected for the winters of 2015 – 2018, 2020, and 2023. Counts for 2019, 2021, and 2022 were conducted via helicopter, so are not considered here.</w:t>
      </w:r>
    </w:p>
    <w:p w14:paraId="5A0121F5" w14:textId="2711FB43" w:rsidR="004B7CD6" w:rsidRDefault="004B7CD6" w:rsidP="00F15350">
      <w:r>
        <w:t>For the survey, multiple aircraft</w:t>
      </w:r>
      <w:r w:rsidR="00A17DFB">
        <w:t xml:space="preserve"> (2 or 3) flew the northern range with a biologist aboard to conduct the count. We recorded the survey track of the aircraft using a handheld GPS, which was also used to mark the location of each counted group.</w:t>
      </w:r>
    </w:p>
    <w:p w14:paraId="200D009E" w14:textId="2794DF2B" w:rsidR="00DB0C74" w:rsidRDefault="00A17DFB" w:rsidP="00F15350">
      <w:r>
        <w:t>In 2016 – 2018, elk collars were remotely reprogrammed to switch from 1-h fix attempts to 5-m</w:t>
      </w:r>
      <w:r w:rsidR="00FD0E0B">
        <w:t>in</w:t>
      </w:r>
      <w:r>
        <w:t xml:space="preserve"> fix attempts during the dates of the survey. Some individuals did not receive the remote command and remained on 1-h fixes</w:t>
      </w:r>
      <w:r w:rsidR="00034DF2">
        <w:t>. The schedule change was not attempted in 2015, 2020, or 2023. After inspection of the tracks, we determined that the 1-h fixes were sufficiently close to the group’s true location during the survey to be useful, and so we used those fixes in developing the new data.</w:t>
      </w:r>
    </w:p>
    <w:p w14:paraId="154239A2" w14:textId="51E80038" w:rsidR="009B7088" w:rsidRDefault="009B7088" w:rsidP="009B7088">
      <w:pPr>
        <w:pStyle w:val="Heading2"/>
      </w:pPr>
      <w:r>
        <w:t>Assigning Sighting Status</w:t>
      </w:r>
    </w:p>
    <w:p w14:paraId="77E10BFC" w14:textId="017D39F4" w:rsidR="00A17DFB" w:rsidRDefault="00DB0C74" w:rsidP="00F15350">
      <w:r>
        <w:t xml:space="preserve">To determine whether a collared elk was sighted or not, we developed a function in R </w:t>
      </w:r>
      <w:r w:rsidR="009B7088">
        <w:t xml:space="preserve">named </w:t>
      </w:r>
      <w:proofErr w:type="spellStart"/>
      <w:r w:rsidR="009B7088" w:rsidRPr="009B7088">
        <w:rPr>
          <w:rStyle w:val="Code"/>
        </w:rPr>
        <w:t>sightability_</w:t>
      </w:r>
      <w:proofErr w:type="gramStart"/>
      <w:r w:rsidR="009B7088" w:rsidRPr="009B7088">
        <w:rPr>
          <w:rStyle w:val="Code"/>
        </w:rPr>
        <w:t>data</w:t>
      </w:r>
      <w:proofErr w:type="spellEnd"/>
      <w:r w:rsidR="009B7088" w:rsidRPr="009B7088">
        <w:rPr>
          <w:rStyle w:val="Code"/>
        </w:rPr>
        <w:t>(</w:t>
      </w:r>
      <w:proofErr w:type="gramEnd"/>
      <w:r w:rsidR="009B7088" w:rsidRPr="009B7088">
        <w:rPr>
          <w:rStyle w:val="Code"/>
        </w:rPr>
        <w:t>)</w:t>
      </w:r>
      <w:r>
        <w:t xml:space="preserve">that takes 3 data sources: the elk GPS-collar locations (hereafter, “GPS”), the fixed-wing aircraft flight path (hereafter, “flight”), and the locations of groups recorded during the survey (hereafter, “count”). The function also takes 3 </w:t>
      </w:r>
      <w:r w:rsidR="00B17E5A">
        <w:t>parameters</w:t>
      </w:r>
      <w:r>
        <w:t>: a time tolerance</w:t>
      </w:r>
      <w:r w:rsidR="00B17E5A">
        <w:t xml:space="preserve"> (</w:t>
      </w:r>
      <w:proofErr w:type="spellStart"/>
      <w:r w:rsidR="00B17E5A" w:rsidRPr="00B17E5A">
        <w:rPr>
          <w:rStyle w:val="Code"/>
        </w:rPr>
        <w:t>time_tolerance</w:t>
      </w:r>
      <w:proofErr w:type="spellEnd"/>
      <w:r w:rsidR="00B17E5A">
        <w:t>)</w:t>
      </w:r>
      <w:r>
        <w:t>, a space tolerance</w:t>
      </w:r>
      <w:r w:rsidR="00B17E5A">
        <w:t xml:space="preserve"> (</w:t>
      </w:r>
      <w:proofErr w:type="spellStart"/>
      <w:r w:rsidR="00B17E5A" w:rsidRPr="00B17E5A">
        <w:rPr>
          <w:rStyle w:val="Code"/>
        </w:rPr>
        <w:t>space_tolerance</w:t>
      </w:r>
      <w:proofErr w:type="spellEnd"/>
      <w:r w:rsidR="00B17E5A">
        <w:t>)</w:t>
      </w:r>
      <w:r>
        <w:t>, and a not-flown threshold</w:t>
      </w:r>
      <w:r w:rsidR="00B17E5A">
        <w:t xml:space="preserve"> (</w:t>
      </w:r>
      <w:proofErr w:type="spellStart"/>
      <w:r w:rsidR="00B17E5A" w:rsidRPr="00B17E5A">
        <w:rPr>
          <w:rStyle w:val="Code"/>
        </w:rPr>
        <w:t>no_fly</w:t>
      </w:r>
      <w:proofErr w:type="spellEnd"/>
      <w:r w:rsidR="00B17E5A">
        <w:t>)</w:t>
      </w:r>
      <w:r>
        <w:t>.</w:t>
      </w:r>
      <w:r w:rsidR="00B17E5A">
        <w:t xml:space="preserve"> Given these 3 data sources and 3 parameters, we classified each individual collared elk as:</w:t>
      </w:r>
    </w:p>
    <w:p w14:paraId="540B2AFA" w14:textId="4642E2B9" w:rsidR="00B17E5A" w:rsidRDefault="00B17E5A" w:rsidP="00B17E5A">
      <w:pPr>
        <w:pStyle w:val="ListParagraph"/>
        <w:numPr>
          <w:ilvl w:val="0"/>
          <w:numId w:val="1"/>
        </w:numPr>
      </w:pPr>
      <w:r>
        <w:t>Not flow</w:t>
      </w:r>
      <w:r w:rsidR="00FD0E0B">
        <w:t>n</w:t>
      </w:r>
      <w:r>
        <w:t xml:space="preserve"> over (NA) if:</w:t>
      </w:r>
    </w:p>
    <w:p w14:paraId="336CB84C" w14:textId="36CD052B" w:rsidR="00B17E5A" w:rsidRDefault="00FD0E0B" w:rsidP="00B17E5A">
      <w:pPr>
        <w:pStyle w:val="ListParagraph"/>
        <w:numPr>
          <w:ilvl w:val="1"/>
          <w:numId w:val="1"/>
        </w:numPr>
      </w:pPr>
      <w:proofErr w:type="gramStart"/>
      <w:r>
        <w:t>no</w:t>
      </w:r>
      <w:proofErr w:type="gramEnd"/>
      <w:r>
        <w:t xml:space="preserve"> flight comes within </w:t>
      </w:r>
      <w:proofErr w:type="spellStart"/>
      <w:r w:rsidRPr="00FD0E0B">
        <w:rPr>
          <w:rStyle w:val="Code"/>
        </w:rPr>
        <w:t>no_fly</w:t>
      </w:r>
      <w:proofErr w:type="spellEnd"/>
      <w:r>
        <w:t xml:space="preserve"> meters of the GPS within </w:t>
      </w:r>
      <w:proofErr w:type="spellStart"/>
      <w:r w:rsidRPr="00FD0E0B">
        <w:rPr>
          <w:rStyle w:val="Code"/>
        </w:rPr>
        <w:t>time_tolerance</w:t>
      </w:r>
      <w:proofErr w:type="spellEnd"/>
      <w:r>
        <w:t xml:space="preserve"> minutes.</w:t>
      </w:r>
    </w:p>
    <w:p w14:paraId="0D353F5C" w14:textId="3BC692C7" w:rsidR="00FD0E0B" w:rsidRDefault="00FD0E0B" w:rsidP="00FD0E0B">
      <w:pPr>
        <w:pStyle w:val="ListParagraph"/>
        <w:numPr>
          <w:ilvl w:val="0"/>
          <w:numId w:val="1"/>
        </w:numPr>
      </w:pPr>
      <w:r>
        <w:t>Sighted (1) if:</w:t>
      </w:r>
    </w:p>
    <w:p w14:paraId="4BF9B934" w14:textId="41D791AE" w:rsidR="00FD0E0B" w:rsidRDefault="00FD0E0B" w:rsidP="00FD0E0B">
      <w:pPr>
        <w:pStyle w:val="ListParagraph"/>
        <w:numPr>
          <w:ilvl w:val="1"/>
          <w:numId w:val="1"/>
        </w:numPr>
      </w:pPr>
      <w:proofErr w:type="gramStart"/>
      <w:r>
        <w:t>count</w:t>
      </w:r>
      <w:proofErr w:type="gramEnd"/>
      <w:r>
        <w:t xml:space="preserve"> </w:t>
      </w:r>
      <w:r w:rsidR="001B567B">
        <w:t>recorded</w:t>
      </w:r>
      <w:r>
        <w:t xml:space="preserve"> a group within </w:t>
      </w:r>
      <w:proofErr w:type="spellStart"/>
      <w:r w:rsidRPr="00FD0E0B">
        <w:rPr>
          <w:rStyle w:val="Code"/>
        </w:rPr>
        <w:t>space_tolerance</w:t>
      </w:r>
      <w:proofErr w:type="spellEnd"/>
      <w:r>
        <w:t xml:space="preserve"> meters within </w:t>
      </w:r>
      <w:proofErr w:type="spellStart"/>
      <w:r w:rsidRPr="00FD0E0B">
        <w:rPr>
          <w:rStyle w:val="Code"/>
        </w:rPr>
        <w:t>time_tolerance</w:t>
      </w:r>
      <w:proofErr w:type="spellEnd"/>
      <w:r>
        <w:t xml:space="preserve"> minutes.</w:t>
      </w:r>
    </w:p>
    <w:p w14:paraId="16EA393A" w14:textId="759A3A0D" w:rsidR="00FD0E0B" w:rsidRDefault="00FD0E0B" w:rsidP="00FD0E0B">
      <w:pPr>
        <w:pStyle w:val="ListParagraph"/>
        <w:numPr>
          <w:ilvl w:val="0"/>
          <w:numId w:val="1"/>
        </w:numPr>
      </w:pPr>
      <w:r>
        <w:t>Unsighted (0) if:</w:t>
      </w:r>
    </w:p>
    <w:p w14:paraId="38B208BF" w14:textId="4D8561BC" w:rsidR="00FD0E0B" w:rsidRDefault="00FD0E0B" w:rsidP="00FD0E0B">
      <w:pPr>
        <w:pStyle w:val="ListParagraph"/>
        <w:numPr>
          <w:ilvl w:val="1"/>
          <w:numId w:val="1"/>
        </w:numPr>
      </w:pPr>
      <w:r>
        <w:lastRenderedPageBreak/>
        <w:t xml:space="preserve">count </w:t>
      </w:r>
      <w:r w:rsidR="001B567B">
        <w:t>recorded</w:t>
      </w:r>
      <w:r>
        <w:t xml:space="preserve"> no group within </w:t>
      </w:r>
      <w:proofErr w:type="spellStart"/>
      <w:r w:rsidRPr="00FD0E0B">
        <w:rPr>
          <w:rStyle w:val="Code"/>
        </w:rPr>
        <w:t>space_tolerance</w:t>
      </w:r>
      <w:proofErr w:type="spellEnd"/>
      <w:r>
        <w:t xml:space="preserve"> meters within </w:t>
      </w:r>
      <w:proofErr w:type="spellStart"/>
      <w:r w:rsidRPr="00FD0E0B">
        <w:rPr>
          <w:rStyle w:val="Code"/>
        </w:rPr>
        <w:t>time_tolerance</w:t>
      </w:r>
      <w:proofErr w:type="spellEnd"/>
      <w:r>
        <w:t xml:space="preserve"> minutes, AND</w:t>
      </w:r>
    </w:p>
    <w:p w14:paraId="2B84B774" w14:textId="6C8B5DF6" w:rsidR="00FD0E0B" w:rsidRDefault="00FD0E0B" w:rsidP="00FD0E0B">
      <w:pPr>
        <w:pStyle w:val="ListParagraph"/>
        <w:numPr>
          <w:ilvl w:val="1"/>
          <w:numId w:val="1"/>
        </w:numPr>
      </w:pPr>
      <w:proofErr w:type="gramStart"/>
      <w:r>
        <w:t>a</w:t>
      </w:r>
      <w:proofErr w:type="gramEnd"/>
      <w:r>
        <w:t xml:space="preserve"> flight comes within </w:t>
      </w:r>
      <w:proofErr w:type="spellStart"/>
      <w:r w:rsidRPr="00FD0E0B">
        <w:rPr>
          <w:rStyle w:val="Code"/>
        </w:rPr>
        <w:t>no_fly</w:t>
      </w:r>
      <w:proofErr w:type="spellEnd"/>
      <w:r>
        <w:t xml:space="preserve"> meters of the GPS within </w:t>
      </w:r>
      <w:proofErr w:type="spellStart"/>
      <w:r w:rsidRPr="00FD0E0B">
        <w:rPr>
          <w:rStyle w:val="Code"/>
        </w:rPr>
        <w:t>time_tolerance</w:t>
      </w:r>
      <w:proofErr w:type="spellEnd"/>
      <w:r>
        <w:t xml:space="preserve"> minutes.</w:t>
      </w:r>
    </w:p>
    <w:p w14:paraId="61E01222" w14:textId="32DA9C57" w:rsidR="009B5AC8" w:rsidRDefault="009B5AC8" w:rsidP="009B5AC8">
      <w:r>
        <w:t xml:space="preserve">For this analysis, we chose </w:t>
      </w:r>
      <w:proofErr w:type="spellStart"/>
      <w:r w:rsidRPr="009B5AC8">
        <w:rPr>
          <w:rStyle w:val="Code"/>
        </w:rPr>
        <w:t>time_tolerance</w:t>
      </w:r>
      <w:proofErr w:type="spellEnd"/>
      <w:r>
        <w:t xml:space="preserve"> = 10 min, </w:t>
      </w:r>
      <w:proofErr w:type="spellStart"/>
      <w:r w:rsidRPr="009B5AC8">
        <w:rPr>
          <w:rStyle w:val="Code"/>
        </w:rPr>
        <w:t>space_tolerance</w:t>
      </w:r>
      <w:proofErr w:type="spellEnd"/>
      <w:r>
        <w:t xml:space="preserve"> = 1000 m, and </w:t>
      </w:r>
      <w:proofErr w:type="spellStart"/>
      <w:r w:rsidRPr="009B5AC8">
        <w:rPr>
          <w:rStyle w:val="Code"/>
        </w:rPr>
        <w:t>no_fly</w:t>
      </w:r>
      <w:proofErr w:type="spellEnd"/>
      <w:r>
        <w:t xml:space="preserve"> = 2000 m</w:t>
      </w:r>
      <w:r w:rsidR="001B567B">
        <w:t>; however, rerunning the analysis with different parameters would be easily accomplished</w:t>
      </w:r>
      <w:r>
        <w:t>.</w:t>
      </w:r>
    </w:p>
    <w:p w14:paraId="41F8BA30" w14:textId="77777777" w:rsidR="009B7088" w:rsidRDefault="009B5AC8" w:rsidP="009B5AC8">
      <w:r>
        <w:t xml:space="preserve">To facilitate this comparison, we resampled all elk GPS locations at 5-min intervals using simple linear interpolation. For those individuals that were on 5-minute fix schedules, no interpolation was necessary, and for individuals that were on 1-h fix schedules, we </w:t>
      </w:r>
      <w:r w:rsidR="00A82968">
        <w:t xml:space="preserve">linearly </w:t>
      </w:r>
      <w:r>
        <w:t>interpolated every 5-min between known hourly locations.</w:t>
      </w:r>
      <w:r w:rsidR="00A82968">
        <w:t xml:space="preserve"> Given our coarse </w:t>
      </w:r>
      <w:proofErr w:type="spellStart"/>
      <w:r w:rsidR="00A82968" w:rsidRPr="00A82968">
        <w:rPr>
          <w:rStyle w:val="Code"/>
        </w:rPr>
        <w:t>space_tolerance</w:t>
      </w:r>
      <w:proofErr w:type="spellEnd"/>
      <w:r w:rsidR="00A82968">
        <w:t xml:space="preserve"> and </w:t>
      </w:r>
      <w:proofErr w:type="spellStart"/>
      <w:r w:rsidR="00A82968" w:rsidRPr="00A82968">
        <w:rPr>
          <w:rStyle w:val="Code"/>
        </w:rPr>
        <w:t>no_fly</w:t>
      </w:r>
      <w:proofErr w:type="spellEnd"/>
      <w:r w:rsidR="00A82968">
        <w:t xml:space="preserve"> parameters, we deemed the imprecision from this linear interpolation to be negligible.</w:t>
      </w:r>
      <w:r w:rsidR="009B7088">
        <w:t xml:space="preserve"> </w:t>
      </w:r>
    </w:p>
    <w:p w14:paraId="39A0A24D" w14:textId="57C25465" w:rsidR="009B5AC8" w:rsidRDefault="009B7088" w:rsidP="009B5AC8">
      <w:r>
        <w:t>For every 5-min GPS location during the survey, we created a window of</w:t>
      </w:r>
      <w:r w:rsidR="001B567B">
        <w:t xml:space="preserve"> the GPS time</w:t>
      </w:r>
      <w:r>
        <w:t xml:space="preserve"> </w:t>
      </w:r>
      <w:r>
        <w:rPr>
          <w:rFonts w:cstheme="minorHAnsi"/>
        </w:rPr>
        <w:t>±</w:t>
      </w:r>
      <w:r>
        <w:t xml:space="preserve"> </w:t>
      </w:r>
      <w:proofErr w:type="spellStart"/>
      <w:r w:rsidRPr="009B7088">
        <w:rPr>
          <w:rStyle w:val="Code"/>
        </w:rPr>
        <w:t>time_tolerance</w:t>
      </w:r>
      <w:proofErr w:type="spellEnd"/>
      <w:r w:rsidR="001B567B">
        <w:t>,</w:t>
      </w:r>
      <w:r>
        <w:t xml:space="preserve"> and</w:t>
      </w:r>
      <w:r w:rsidR="001B567B">
        <w:t xml:space="preserve"> we</w:t>
      </w:r>
      <w:r>
        <w:t xml:space="preserve"> subset all flight and count locations within that window. We calculated the distance from the focal GPS location to all subset flight and count locations, and then selected the flight location and the count location closest in space to the GPS location. Once we had completed this process for all GPS locations, we then kept the closest flight and count locations for each individual for that survey, i.e., we reduced our dataset from many rows/individual/winter to a single row/individual/winter containing information on the closest flight location and the closest count location. We then compared those distances to our</w:t>
      </w:r>
      <w:r w:rsidR="00E9791D">
        <w:t xml:space="preserve"> </w:t>
      </w:r>
      <w:proofErr w:type="spellStart"/>
      <w:r w:rsidR="00E9791D" w:rsidRPr="00E9791D">
        <w:rPr>
          <w:rStyle w:val="Code"/>
        </w:rPr>
        <w:t>space_tolerance</w:t>
      </w:r>
      <w:proofErr w:type="spellEnd"/>
      <w:r w:rsidR="00E9791D">
        <w:t xml:space="preserve"> and </w:t>
      </w:r>
      <w:proofErr w:type="spellStart"/>
      <w:r w:rsidR="00E9791D" w:rsidRPr="00E9791D">
        <w:rPr>
          <w:rStyle w:val="Code"/>
        </w:rPr>
        <w:t>no_fly</w:t>
      </w:r>
      <w:proofErr w:type="spellEnd"/>
      <w:r w:rsidR="00E9791D">
        <w:t xml:space="preserve"> parameters to assign each individual a </w:t>
      </w:r>
      <w:proofErr w:type="spellStart"/>
      <w:r w:rsidR="00E9791D">
        <w:t>sightability</w:t>
      </w:r>
      <w:proofErr w:type="spellEnd"/>
      <w:r w:rsidR="00E9791D">
        <w:t xml:space="preserve"> status (1, 0, or NA).</w:t>
      </w:r>
    </w:p>
    <w:p w14:paraId="2F94C958" w14:textId="460397CA" w:rsidR="009B7088" w:rsidRDefault="009B7088" w:rsidP="009B5AC8">
      <w:r>
        <w:t xml:space="preserve">For all sighted </w:t>
      </w:r>
      <w:r w:rsidR="004B427D">
        <w:t>individuals</w:t>
      </w:r>
      <w:r>
        <w:t>, we assigned the group</w:t>
      </w:r>
      <w:r w:rsidR="004B427D">
        <w:t xml:space="preserve"> size of the closest group in the count. For all unsighted and not-flown individuals, we did not assign a group size (see </w:t>
      </w:r>
      <w:r w:rsidR="004B427D" w:rsidRPr="004B427D">
        <w:rPr>
          <w:b/>
          <w:bCs/>
        </w:rPr>
        <w:t>Imputing Missing Group Sizes</w:t>
      </w:r>
      <w:r w:rsidR="004B427D">
        <w:t xml:space="preserve">). We assigned all individuals an openness value based on the Rangeland Analysis Platform (RAP) cover product </w:t>
      </w:r>
      <w:r w:rsidR="004B427D">
        <w:fldChar w:fldCharType="begin"/>
      </w:r>
      <w:r w:rsidR="004B427D">
        <w:instrText xml:space="preserve"> ADDIN ZOTERO_ITEM CSL_CITATION {"citationID":"mVPMHHMZ","properties":{"formattedCitation":"(Jones {\\i{}et al.} 2018)","plainCitation":"(Jones et al. 2018)","noteIndex":0},"citationItems":[{"id":368,"uris":["http://zotero.org/users/9961307/items/5JKDJ3VG"],"itemData":{"id":368,"type":"article-journal","abstract":"Innovations in machine learning and cloud-based computing were merged with historical remote sensing and field data to provide the first moderate resolution, annual, percent cover maps of plant functional types across rangeland ecosystems to effectively and efficiently respond to pressing challenges facing conservation of biodiversity and ecosystem services. We utilized the historical Landsat satellite record, gridded meteorology, abiotic land surface data, and over 30,000 field plots within a Random Forests model to predict per-pixel percent cover of annual forbs and grasses, perennial forbs and grasses, shrubs, and bare ground over the western United States from 1984 to 2017. Results were validated using three independent collections of plot-level measurements, and resulting maps display land cover variation in response to changes in climate, disturbance, and management. The maps, which will be updated annually at the end of each year, provide exciting opportunities to expand and improve rangeland conservation, monitoring, and management. The data open new doors for scientific investigation at an unprecedented blend of temporal fidelity, spatial resolution, and geographic scale.","container-title":"Ecosphere","DOI":"10.1002/ecs2.2430","ISSN":"21508925","issue":"9","title":"Innovation in rangeland monitoring: annual, 30 m, plant functional type percent cover maps for U.S. rangelands, 1984–2017","volume":"9","author":[{"family":"Jones","given":"Matthew O."},{"family":"Allred","given":"Brady W."},{"family":"Naugle","given":"David E."},{"family":"Maestas","given":"Jeremy D."},{"family":"Donnelly","given":"Patrick"},{"family":"Metz","given":"Loretta J."},{"family":"Karl","given":"Jason"},{"family":"Smith","given":"Rob"},{"family":"Bestelmeyer","given":"Brandon"},{"family":"Boyd","given":"Chad"},{"family":"Kerby","given":"Jay D."},{"family":"McIver","given":"James D."}],"issued":{"date-parts":[["2018"]]}}}],"schema":"https://github.com/citation-style-language/schema/raw/master/csl-citation.json"} </w:instrText>
      </w:r>
      <w:r w:rsidR="004B427D">
        <w:fldChar w:fldCharType="separate"/>
      </w:r>
      <w:r w:rsidR="004B427D" w:rsidRPr="004B427D">
        <w:rPr>
          <w:rFonts w:ascii="Calibri" w:hAnsi="Calibri" w:cs="Calibri"/>
          <w:szCs w:val="24"/>
        </w:rPr>
        <w:t xml:space="preserve">(Jones </w:t>
      </w:r>
      <w:r w:rsidR="004B427D" w:rsidRPr="004B427D">
        <w:rPr>
          <w:rFonts w:ascii="Calibri" w:hAnsi="Calibri" w:cs="Calibri"/>
          <w:i/>
          <w:iCs/>
          <w:szCs w:val="24"/>
        </w:rPr>
        <w:t>et al.</w:t>
      </w:r>
      <w:r w:rsidR="004B427D" w:rsidRPr="004B427D">
        <w:rPr>
          <w:rFonts w:ascii="Calibri" w:hAnsi="Calibri" w:cs="Calibri"/>
          <w:szCs w:val="24"/>
        </w:rPr>
        <w:t xml:space="preserve"> 2018)</w:t>
      </w:r>
      <w:r w:rsidR="004B427D">
        <w:fldChar w:fldCharType="end"/>
      </w:r>
      <w:r w:rsidR="004B427D">
        <w:t xml:space="preserve">. RAP cover contains data on % cover of trees at a 30-m native resolution, updated annually. We defined openness as 100 - % tree, which we calculated at the native resolution and then </w:t>
      </w:r>
      <w:proofErr w:type="spellStart"/>
      <w:r w:rsidR="004B427D">
        <w:t>reprojected</w:t>
      </w:r>
      <w:proofErr w:type="spellEnd"/>
      <w:r w:rsidR="004B427D">
        <w:t xml:space="preserve"> to 250-m raster cells using bilinear interpolation. We assigned each individual a value from this raster based on the coordinates of the GPS collar.</w:t>
      </w:r>
    </w:p>
    <w:p w14:paraId="12E30D8E" w14:textId="134CF66D" w:rsidR="004B427D" w:rsidRDefault="004B427D" w:rsidP="009B5AC8">
      <w:r>
        <w:t xml:space="preserve">Our dataset at this point consisted of one row per collared individual per winter, with the </w:t>
      </w:r>
      <w:proofErr w:type="spellStart"/>
      <w:r>
        <w:t>sightability</w:t>
      </w:r>
      <w:proofErr w:type="spellEnd"/>
      <w:r>
        <w:t xml:space="preserve"> status (1, 0, NA), openness, and group size. However, we needed group size for our analysis, and it was still missing for those unsighted groups.</w:t>
      </w:r>
    </w:p>
    <w:p w14:paraId="0A96746A" w14:textId="42F6A551" w:rsidR="004B427D" w:rsidRDefault="004B427D" w:rsidP="004B427D">
      <w:pPr>
        <w:pStyle w:val="Heading2"/>
      </w:pPr>
      <w:r>
        <w:t>Imputing Missing Group Sizes</w:t>
      </w:r>
    </w:p>
    <w:p w14:paraId="0B30E221" w14:textId="737F0029" w:rsidR="004B427D" w:rsidRDefault="003D2D84" w:rsidP="009B5AC8">
      <w:r>
        <w:t>Because group size has an important effect on detectability, we deemed it important to deal with missing group sizes in the data. Our approach was to impute missing group sizes by randomly sampling from a group size distribution, and we ultimately used multiple imputation to propagate the uncertainty due to this random sampling into our analysis.</w:t>
      </w:r>
    </w:p>
    <w:p w14:paraId="6A360F37" w14:textId="2AE340F3" w:rsidR="003D2D84" w:rsidRDefault="003D2D84" w:rsidP="009B5AC8">
      <w:r>
        <w:t xml:space="preserve">A challenge in this was to determine what distribution to sample group sizes from. Based on the results of Singer and </w:t>
      </w:r>
      <w:proofErr w:type="spellStart"/>
      <w:r>
        <w:t>Garton</w:t>
      </w:r>
      <w:proofErr w:type="spellEnd"/>
      <w:r>
        <w:t xml:space="preserve"> </w:t>
      </w:r>
      <w:r>
        <w:fldChar w:fldCharType="begin"/>
      </w:r>
      <w:r>
        <w:instrText xml:space="preserve"> ADDIN ZOTERO_ITEM CSL_CITATION {"citationID":"beZQZuwC","properties":{"formattedCitation":"(1994)","plainCitation":"(1994)","noteIndex":0},"citationItems":[{"id":167,"uris":["http://zotero.org/users/9961307/items/BNLLNECM"],"itemData":{"id":167,"type":"chapter","container-title":"Aerial survey: user's manual with practical tips for designing and conducting aerial big game surveys","page":"47-48","title":"Elk sightability model for the Super Cub","author":[{"family":"Singer","given":"Frank J."},{"family":"Garton","given":"Edward O."}],"issued":{"date-parts":[["1994"]]}},"label":"page","suppress-author":true}],"schema":"https://github.com/citation-style-language/schema/raw/master/csl-citation.json"} </w:instrText>
      </w:r>
      <w:r>
        <w:fldChar w:fldCharType="separate"/>
      </w:r>
      <w:r w:rsidRPr="003D2D84">
        <w:rPr>
          <w:rFonts w:ascii="Calibri" w:hAnsi="Calibri" w:cs="Calibri"/>
        </w:rPr>
        <w:t>(1994)</w:t>
      </w:r>
      <w:r>
        <w:fldChar w:fldCharType="end"/>
      </w:r>
      <w:r>
        <w:t xml:space="preserve">, we know that group size increases </w:t>
      </w:r>
      <w:proofErr w:type="spellStart"/>
      <w:r>
        <w:t>sightability</w:t>
      </w:r>
      <w:proofErr w:type="spellEnd"/>
      <w:r>
        <w:t xml:space="preserve">; thus, unsighted groups should tend to be smaller than random samples from the overall population group size distribution. Instead, we chose to fit a parametric distribution to the unsighted groups recorded in the Singer and </w:t>
      </w:r>
      <w:proofErr w:type="spellStart"/>
      <w:r>
        <w:t>Garton</w:t>
      </w:r>
      <w:proofErr w:type="spellEnd"/>
      <w:r>
        <w:t xml:space="preserve"> data.</w:t>
      </w:r>
    </w:p>
    <w:p w14:paraId="6B3F761A" w14:textId="1FBB9A6F" w:rsidR="003D2D84" w:rsidRDefault="003D2D84" w:rsidP="009B5AC8">
      <w:r>
        <w:t xml:space="preserve">Animal group size distributions often have long tails, and due to the fission-fusion nature of elk social dynamics, we should expect a priori that the Poisson distribution is not a good candidate for elk group sizes. To accommodate the expected </w:t>
      </w:r>
      <w:proofErr w:type="spellStart"/>
      <w:r>
        <w:t>overdispersion</w:t>
      </w:r>
      <w:proofErr w:type="spellEnd"/>
      <w:r>
        <w:t xml:space="preserve">, we chose to fit a negative binomial distribution to the unsighted group sizes. Upon inspecting the distribution of unsighted groups in the Singer and </w:t>
      </w:r>
      <w:proofErr w:type="spellStart"/>
      <w:r>
        <w:t>Garton</w:t>
      </w:r>
      <w:proofErr w:type="spellEnd"/>
      <w:r>
        <w:t xml:space="preserve"> data, we realized that we had far more singletons (group size = 1) than should be expected under the negative binomial. The appearance of the group size histogram was very similar to a zero-inflated negative binomial distribution, but rather than zero-inflated, our data seemed to be </w:t>
      </w:r>
      <w:r w:rsidR="001A6973">
        <w:t>one</w:t>
      </w:r>
      <w:r>
        <w:t>-inflated. To deal with this, we subtracted 1 from all group sizes, fit a zero-inflated negative binomial distribution</w:t>
      </w:r>
      <w:r w:rsidR="00585D3E">
        <w:t>, and then added 1 to all sampled group sizes.</w:t>
      </w:r>
    </w:p>
    <w:p w14:paraId="7B205D60" w14:textId="1C370BC7" w:rsidR="001A6973" w:rsidRDefault="001A6973" w:rsidP="001A6973">
      <w:pPr>
        <w:pStyle w:val="Heading2"/>
      </w:pPr>
      <w:r>
        <w:lastRenderedPageBreak/>
        <w:t xml:space="preserve">Estimating </w:t>
      </w:r>
      <w:proofErr w:type="spellStart"/>
      <w:r>
        <w:t>Sightability</w:t>
      </w:r>
      <w:proofErr w:type="spellEnd"/>
    </w:p>
    <w:p w14:paraId="06CB8F6A" w14:textId="61B14E86" w:rsidR="001A6973" w:rsidRPr="001A6973" w:rsidRDefault="001A6973" w:rsidP="001A6973">
      <w:r>
        <w:t xml:space="preserve">We combined the new data with the Singer and </w:t>
      </w:r>
      <w:proofErr w:type="spellStart"/>
      <w:r>
        <w:t>Garton</w:t>
      </w:r>
      <w:proofErr w:type="spellEnd"/>
      <w:r>
        <w:t xml:space="preserve"> data to form a single dataset. We omitted any observations with </w:t>
      </w:r>
      <w:proofErr w:type="spellStart"/>
      <w:r>
        <w:t>sightability</w:t>
      </w:r>
      <w:proofErr w:type="spellEnd"/>
      <w:r>
        <w:t xml:space="preserve"> status = NA, i.e., those collared elk that were not flown over. We used multiple imputation to propagate the uncertainty in the missing group sizes into our analysis by fitting the </w:t>
      </w:r>
      <w:proofErr w:type="spellStart"/>
      <w:r>
        <w:t>sightability</w:t>
      </w:r>
      <w:proofErr w:type="spellEnd"/>
      <w:r>
        <w:t xml:space="preserve"> model to 2000 imputed datasets. We fit the </w:t>
      </w:r>
      <w:proofErr w:type="spellStart"/>
      <w:r>
        <w:t>sightability</w:t>
      </w:r>
      <w:proofErr w:type="spellEnd"/>
      <w:r>
        <w:t xml:space="preserve"> model using logistic regression, where </w:t>
      </w:r>
      <w:proofErr w:type="spellStart"/>
      <w:r>
        <w:t>sightability</w:t>
      </w:r>
      <w:proofErr w:type="spellEnd"/>
      <w:r>
        <w:t xml:space="preserve"> status (0 or 1) was the response variable, and on the link (logit) scale, the probability of sighting a group was a linear function of openness and group size.</w:t>
      </w:r>
    </w:p>
    <w:p w14:paraId="53213EB1" w14:textId="69E4B26A" w:rsidR="00A17DFB" w:rsidRDefault="00E708D7" w:rsidP="00F15350">
      <w:r>
        <w:t>The 2000 model fits captured the uncertainty in the parameter estimates due to imputing missing group sizes, but we are still left with parametric uncertainty from fitting the model parameters to the data. We accounted for this uncertainty by using parametric bootstrapping. For each of the imputed model fits, we resampled the parameters (intercept, coefficient for group size, coefficient for openness) from a multivariate normal distribution, with mean a vector of length 3 given by the estimate coefficients and the variance-covariance matrix given by the estimated variance-covariance matrix from the model. We ran 100 bootstrap iterations for each of the 2000 model fits, resulting in 200,000 bootstrap samples for the 3 coefficients of interest.</w:t>
      </w:r>
    </w:p>
    <w:p w14:paraId="059D8213" w14:textId="2A59999D" w:rsidR="00E708D7" w:rsidRDefault="00E708D7" w:rsidP="005B3656">
      <w:pPr>
        <w:pStyle w:val="Heading2"/>
      </w:pPr>
      <w:r>
        <w:t>Estimating Population Size</w:t>
      </w:r>
    </w:p>
    <w:p w14:paraId="4A66D701" w14:textId="012788C1" w:rsidR="00E708D7" w:rsidRDefault="005B3656" w:rsidP="00F15350">
      <w:r>
        <w:t>From</w:t>
      </w:r>
      <w:r w:rsidR="00E708D7">
        <w:t xml:space="preserve"> our estimated </w:t>
      </w:r>
      <w:proofErr w:type="spellStart"/>
      <w:r w:rsidR="00E708D7">
        <w:t>sightability</w:t>
      </w:r>
      <w:proofErr w:type="spellEnd"/>
      <w:r>
        <w:t xml:space="preserve"> model, we wished to estimate the true population size, given the count. We followed the methods described by </w:t>
      </w:r>
      <w:proofErr w:type="spellStart"/>
      <w:r>
        <w:t>Fieberg</w:t>
      </w:r>
      <w:proofErr w:type="spellEnd"/>
      <w:r>
        <w:t xml:space="preserve"> </w:t>
      </w:r>
      <w:r w:rsidR="00506307">
        <w:fldChar w:fldCharType="begin"/>
      </w:r>
      <w:r w:rsidR="00F563B1">
        <w:instrText xml:space="preserve"> ADDIN ZOTERO_ITEM CSL_CITATION {"citationID":"AL4XHyqL","properties":{"formattedCitation":"(2012)","plainCitation":"(2012)","noteIndex":0},"citationItems":[{"id":2603,"uris":["http://zotero.org/users/9961307/items/U9BDMVSE"],"itemData":{"id":2603,"type":"article-journal","container-title":"Journal of Statistical Software","DOI":"10.18637/jss.v051.i09","issue":"9","page":"1-20","title":"Estimating Population Abundance Using Sightability Models: R SightabilityModel Package","volume":"51","author":[{"family":"Fieberg","given":"John R."}],"issued":{"date-parts":[["2012"]]}},"label":"page","suppress-author":true}],"schema":"https://github.com/citation-style-language/schema/raw/master/csl-citation.json"} </w:instrText>
      </w:r>
      <w:r w:rsidR="00506307">
        <w:fldChar w:fldCharType="separate"/>
      </w:r>
      <w:r w:rsidR="00506307" w:rsidRPr="00506307">
        <w:rPr>
          <w:rFonts w:ascii="Calibri" w:hAnsi="Calibri" w:cs="Calibri"/>
        </w:rPr>
        <w:t>(2012)</w:t>
      </w:r>
      <w:r w:rsidR="00506307">
        <w:fldChar w:fldCharType="end"/>
      </w:r>
      <w:r>
        <w:t xml:space="preserve">. Briefly, our estimate of population size can be considered a modified Horvitz-Thompson estimator. </w:t>
      </w:r>
    </w:p>
    <w:p w14:paraId="4F3814B5" w14:textId="7CDF24A8" w:rsidR="005B3656" w:rsidRPr="005B3656" w:rsidRDefault="00CF7D5E" w:rsidP="00F15350">
      <w:pPr>
        <w:rPr>
          <w:rFonts w:eastAsiaTheme="minorEastAsia"/>
        </w:rP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N</m:t>
                  </m:r>
                </m:e>
              </m:acc>
            </m:e>
            <m:sub>
              <m:r>
                <w:rPr>
                  <w:rFonts w:ascii="Cambria Math" w:hAnsi="Cambria Math"/>
                </w:rPr>
                <m:t>j</m:t>
              </m:r>
            </m:sub>
          </m:sSub>
          <m:r>
            <w:rPr>
              <w:rFonts w:ascii="Cambria Math" w:hAnsi="Cambria Math"/>
            </w:rPr>
            <m:t>=</m:t>
          </m:r>
          <m:nary>
            <m:naryPr>
              <m:chr m:val="∑"/>
              <m:ctrlPr>
                <w:rPr>
                  <w:rFonts w:ascii="Cambria Math" w:hAnsi="Cambria Math"/>
                  <w:i/>
                </w:rPr>
              </m:ctrlPr>
            </m:naryPr>
            <m:sub>
              <m:r>
                <w:rPr>
                  <w:rFonts w:ascii="Cambria Math" w:hAnsi="Cambria Math"/>
                </w:rPr>
                <m:t>i=1</m:t>
              </m:r>
            </m:sub>
            <m:sup>
              <m:sSub>
                <m:sSubPr>
                  <m:ctrlPr>
                    <w:rPr>
                      <w:rFonts w:ascii="Cambria Math" w:hAnsi="Cambria Math"/>
                      <w:i/>
                    </w:rPr>
                  </m:ctrlPr>
                </m:sSubPr>
                <m:e>
                  <m:r>
                    <w:rPr>
                      <w:rFonts w:ascii="Cambria Math" w:hAnsi="Cambria Math"/>
                    </w:rPr>
                    <m:t>G</m:t>
                  </m:r>
                </m:e>
                <m:sub>
                  <m:r>
                    <w:rPr>
                      <w:rFonts w:ascii="Cambria Math" w:hAnsi="Cambria Math"/>
                    </w:rPr>
                    <m:t>j</m:t>
                  </m:r>
                </m:sub>
              </m:sSub>
            </m:sup>
            <m:e>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i,j</m:t>
                      </m:r>
                    </m:sub>
                  </m:sSub>
                </m:num>
                <m:den>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 j</m:t>
                      </m:r>
                    </m:sub>
                  </m:sSub>
                </m:den>
              </m:f>
            </m:e>
          </m:nary>
        </m:oMath>
      </m:oMathPara>
    </w:p>
    <w:p w14:paraId="473B85DA" w14:textId="244552A6" w:rsidR="005B3656" w:rsidRDefault="005B3656" w:rsidP="005B3656">
      <w:r>
        <w:rPr>
          <w:rFonts w:eastAsiaTheme="minorEastAsia"/>
        </w:rPr>
        <w:t xml:space="preserve">Where </w:t>
      </w:r>
      <m:oMath>
        <m:sSub>
          <m:sSubPr>
            <m:ctrlPr>
              <w:rPr>
                <w:rFonts w:ascii="Cambria Math" w:hAnsi="Cambria Math"/>
                <w:i/>
              </w:rPr>
            </m:ctrlPr>
          </m:sSubPr>
          <m:e>
            <m:acc>
              <m:accPr>
                <m:ctrlPr>
                  <w:rPr>
                    <w:rFonts w:ascii="Cambria Math" w:hAnsi="Cambria Math"/>
                    <w:i/>
                  </w:rPr>
                </m:ctrlPr>
              </m:accPr>
              <m:e>
                <m:r>
                  <w:rPr>
                    <w:rFonts w:ascii="Cambria Math" w:hAnsi="Cambria Math"/>
                  </w:rPr>
                  <m:t>N</m:t>
                </m:r>
              </m:e>
            </m:acc>
          </m:e>
          <m:sub>
            <m:r>
              <w:rPr>
                <w:rFonts w:ascii="Cambria Math" w:hAnsi="Cambria Math"/>
              </w:rPr>
              <m:t>j</m:t>
            </m:r>
          </m:sub>
        </m:sSub>
      </m:oMath>
      <w:r>
        <w:rPr>
          <w:rFonts w:eastAsiaTheme="minorEastAsia"/>
        </w:rPr>
        <w:t xml:space="preserve"> was our estimated population size in winter </w:t>
      </w:r>
      <m:oMath>
        <m:r>
          <w:rPr>
            <w:rFonts w:ascii="Cambria Math" w:eastAsiaTheme="minorEastAsia" w:hAnsi="Cambria Math"/>
          </w:rPr>
          <m:t>j</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j</m:t>
            </m:r>
          </m:sub>
        </m:sSub>
      </m:oMath>
      <w:r>
        <w:rPr>
          <w:rFonts w:eastAsiaTheme="minorEastAsia"/>
        </w:rPr>
        <w:t xml:space="preserve"> was the total number of groups sighted in winter </w:t>
      </w:r>
      <m:oMath>
        <m:r>
          <w:rPr>
            <w:rFonts w:ascii="Cambria Math" w:eastAsiaTheme="minorEastAsia" w:hAnsi="Cambria Math"/>
          </w:rPr>
          <m:t>j</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i,j</m:t>
            </m:r>
          </m:sub>
        </m:sSub>
      </m:oMath>
      <w:r>
        <w:rPr>
          <w:rFonts w:eastAsiaTheme="minorEastAsia"/>
        </w:rPr>
        <w:t xml:space="preserve"> was the group size of the </w:t>
      </w:r>
      <m:oMath>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th</m:t>
            </m:r>
          </m:sup>
        </m:sSup>
      </m:oMath>
      <w:r>
        <w:rPr>
          <w:rFonts w:eastAsiaTheme="minorEastAsia"/>
        </w:rPr>
        <w:t xml:space="preserve"> group in winter </w:t>
      </w:r>
      <m:oMath>
        <m:r>
          <w:rPr>
            <w:rFonts w:ascii="Cambria Math" w:eastAsiaTheme="minorEastAsia" w:hAnsi="Cambria Math"/>
          </w:rPr>
          <m:t>j</m:t>
        </m:r>
      </m:oMath>
      <w:r>
        <w:rPr>
          <w:rFonts w:eastAsiaTheme="minorEastAsia"/>
        </w:rPr>
        <w:t xml:space="preserve">, and </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 j</m:t>
            </m:r>
          </m:sub>
        </m:sSub>
      </m:oMath>
      <w:r>
        <w:rPr>
          <w:rFonts w:eastAsiaTheme="minorEastAsia"/>
        </w:rPr>
        <w:t xml:space="preserve"> was the estimated sightability of the </w:t>
      </w:r>
      <m:oMath>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th</m:t>
            </m:r>
          </m:sup>
        </m:sSup>
      </m:oMath>
      <w:r>
        <w:rPr>
          <w:rFonts w:eastAsiaTheme="minorEastAsia"/>
        </w:rPr>
        <w:t xml:space="preserve"> group in winter </w:t>
      </w:r>
      <m:oMath>
        <m:r>
          <w:rPr>
            <w:rFonts w:ascii="Cambria Math" w:eastAsiaTheme="minorEastAsia" w:hAnsi="Cambria Math"/>
          </w:rPr>
          <m:t>j</m:t>
        </m:r>
      </m:oMath>
      <w:r>
        <w:t>.</w:t>
      </w:r>
    </w:p>
    <w:p w14:paraId="7473D697" w14:textId="702EE21B" w:rsidR="005B3656" w:rsidRDefault="00F563B1" w:rsidP="00F15350">
      <w:pPr>
        <w:rPr>
          <w:rFonts w:eastAsiaTheme="minorEastAsia"/>
        </w:rPr>
      </w:pPr>
      <w:r>
        <w:rPr>
          <w:rFonts w:eastAsiaTheme="minorEastAsia"/>
        </w:rPr>
        <w:t xml:space="preserve">We estimated the variance of our estimator using eqn. 13 and eqn. 14 from </w:t>
      </w:r>
      <w:proofErr w:type="spellStart"/>
      <w:r>
        <w:rPr>
          <w:rFonts w:eastAsiaTheme="minorEastAsia"/>
        </w:rPr>
        <w:t>Fieberg</w:t>
      </w:r>
      <w:proofErr w:type="spellEnd"/>
      <w:r>
        <w:rPr>
          <w:rFonts w:eastAsiaTheme="minorEastAsia"/>
        </w:rPr>
        <w:t xml:space="preserve"> </w:t>
      </w:r>
      <w:r>
        <w:rPr>
          <w:rFonts w:eastAsiaTheme="minorEastAsia"/>
        </w:rPr>
        <w:fldChar w:fldCharType="begin"/>
      </w:r>
      <w:r>
        <w:rPr>
          <w:rFonts w:eastAsiaTheme="minorEastAsia"/>
        </w:rPr>
        <w:instrText xml:space="preserve"> ADDIN ZOTERO_ITEM CSL_CITATION {"citationID":"aLoDr8Ep","properties":{"formattedCitation":"(2012)","plainCitation":"(2012)","noteIndex":0},"citationItems":[{"id":2603,"uris":["http://zotero.org/users/9961307/items/U9BDMVSE"],"itemData":{"id":2603,"type":"article-journal","container-title":"Journal of Statistical Software","DOI":"10.18637/jss.v051.i09","issue":"9","page":"1-20","title":"Estimating Population Abundance Using Sightability Models: R SightabilityModel Package","volume":"51","author":[{"family":"Fieberg","given":"John R."}],"issued":{"date-parts":[["2012"]]}},"label":"page","suppress-author":true}],"schema":"https://github.com/citation-style-language/schema/raw/master/csl-citation.json"} </w:instrText>
      </w:r>
      <w:r>
        <w:rPr>
          <w:rFonts w:eastAsiaTheme="minorEastAsia"/>
        </w:rPr>
        <w:fldChar w:fldCharType="separate"/>
      </w:r>
      <w:r w:rsidRPr="00F563B1">
        <w:rPr>
          <w:rFonts w:ascii="Calibri" w:hAnsi="Calibri" w:cs="Calibri"/>
        </w:rPr>
        <w:t>(2012)</w:t>
      </w:r>
      <w:r>
        <w:rPr>
          <w:rFonts w:eastAsiaTheme="minorEastAsia"/>
        </w:rPr>
        <w:fldChar w:fldCharType="end"/>
      </w:r>
      <w:r>
        <w:rPr>
          <w:rFonts w:eastAsiaTheme="minorEastAsia"/>
        </w:rPr>
        <w:t xml:space="preserve">; however, we assumed our flights were a complete census (the entire study area was flown), and thus in eqn. 13, all </w:t>
      </w:r>
      <m:oMath>
        <m:r>
          <w:rPr>
            <w:rFonts w:ascii="Cambria Math" w:eastAsiaTheme="minorEastAsia" w:hAnsi="Cambria Math"/>
          </w:rPr>
          <m:t>π=1</m:t>
        </m:r>
      </m:oMath>
      <w:r>
        <w:rPr>
          <w:rFonts w:eastAsiaTheme="minorEastAsia"/>
        </w:rPr>
        <w:t xml:space="preserve">, and thus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=0</m:t>
        </m:r>
      </m:oMath>
      <w:r>
        <w:rPr>
          <w:rFonts w:eastAsiaTheme="minorEastAsia"/>
        </w:rPr>
        <w:t xml:space="preserve"> and eqn. 13 did not affect the total variance. Thus</w:t>
      </w:r>
      <w:r w:rsidR="00EC0708">
        <w:rPr>
          <w:rFonts w:eastAsiaTheme="minorEastAsia"/>
        </w:rPr>
        <w:t>,</w:t>
      </w:r>
      <w:r>
        <w:rPr>
          <w:rFonts w:eastAsiaTheme="minorEastAsia"/>
        </w:rPr>
        <w:t xml:space="preserve"> our estimate of the variance was:</w:t>
      </w:r>
    </w:p>
    <w:p w14:paraId="7EC27933" w14:textId="436656FC" w:rsidR="00F563B1" w:rsidRPr="00F563B1" w:rsidRDefault="00CF7D5E" w:rsidP="00F15350">
      <w:pPr>
        <w:rPr>
          <w:rFonts w:eastAsiaTheme="minorEastAsia"/>
        </w:rPr>
      </w:pPr>
      <m:oMathPara>
        <m:oMath>
          <m:acc>
            <m:accPr>
              <m:ctrlPr>
                <w:rPr>
                  <w:rFonts w:ascii="Cambria Math" w:eastAsiaTheme="minorEastAsia" w:hAnsi="Cambria Math"/>
                  <w:i/>
                </w:rPr>
              </m:ctrlPr>
            </m:accPr>
            <m:e>
              <m:r>
                <w:rPr>
                  <w:rFonts w:ascii="Cambria Math" w:eastAsiaTheme="minorEastAsia" w:hAnsi="Cambria Math"/>
                </w:rPr>
                <m:t>Var</m:t>
              </m:r>
            </m:e>
          </m:acc>
          <m:d>
            <m:dPr>
              <m:ctrlPr>
                <w:rPr>
                  <w:rFonts w:ascii="Cambria Math" w:eastAsiaTheme="minorEastAsia" w:hAnsi="Cambria Math"/>
                  <w:i/>
                </w:rPr>
              </m:ctrlPr>
            </m:dPr>
            <m:e>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N</m:t>
                      </m:r>
                    </m:e>
                  </m:acc>
                </m:e>
                <m:sub>
                  <m:r>
                    <w:rPr>
                      <w:rFonts w:ascii="Cambria Math" w:eastAsiaTheme="minorEastAsia" w:hAnsi="Cambria Math"/>
                    </w:rPr>
                    <m:t>j</m:t>
                  </m:r>
                </m:sub>
              </m:sSub>
            </m:e>
          </m:d>
          <m:r>
            <w:rPr>
              <w:rFonts w:ascii="Cambria Math" w:eastAsiaTheme="minorEastAsia" w:hAnsi="Cambria Math"/>
            </w:rPr>
            <m:t xml:space="preserve">= </m:t>
          </m:r>
          <m:nary>
            <m:naryPr>
              <m:chr m:val="∑"/>
              <m:ctrlPr>
                <w:rPr>
                  <w:rFonts w:ascii="Cambria Math" w:eastAsiaTheme="minorEastAsia" w:hAnsi="Cambria Math"/>
                  <w:i/>
                </w:rPr>
              </m:ctrlPr>
            </m:naryPr>
            <m:sub>
              <m:r>
                <w:rPr>
                  <w:rFonts w:ascii="Cambria Math" w:eastAsiaTheme="minorEastAsia" w:hAnsi="Cambria Math"/>
                </w:rPr>
                <m:t>i</m:t>
              </m:r>
            </m:sub>
            <m:sup>
              <m:r>
                <w:rPr>
                  <w:rFonts w:ascii="Cambria Math" w:eastAsiaTheme="minorEastAsia" w:hAnsi="Cambria Math"/>
                </w:rPr>
                <m:t>n</m:t>
              </m:r>
            </m:sup>
            <m:e>
              <m:nary>
                <m:naryPr>
                  <m:chr m:val="∑"/>
                  <m:ctrlPr>
                    <w:rPr>
                      <w:rFonts w:ascii="Cambria Math" w:eastAsiaTheme="minorEastAsia" w:hAnsi="Cambria Math"/>
                      <w:i/>
                    </w:rPr>
                  </m:ctrlPr>
                </m:naryPr>
                <m:sub>
                  <m:r>
                    <w:rPr>
                      <w:rFonts w:ascii="Cambria Math" w:eastAsiaTheme="minorEastAsia" w:hAnsi="Cambria Math"/>
                    </w:rPr>
                    <m:t>j</m:t>
                  </m:r>
                </m:sub>
                <m:sup>
                  <m:r>
                    <w:rPr>
                      <w:rFonts w:ascii="Cambria Math" w:eastAsiaTheme="minorEastAsia" w:hAnsi="Cambria Math"/>
                    </w:rPr>
                    <m:t>m</m:t>
                  </m:r>
                </m:sup>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1-p</m:t>
                          </m:r>
                        </m:e>
                        <m:sub>
                          <m:r>
                            <w:rPr>
                              <w:rFonts w:ascii="Cambria Math" w:eastAsiaTheme="minorEastAsia" w:hAnsi="Cambria Math"/>
                            </w:rPr>
                            <m:t>i,j</m:t>
                          </m:r>
                        </m:sub>
                      </m:sSub>
                    </m:num>
                    <m:den>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i,j</m:t>
                          </m:r>
                        </m:sub>
                        <m:sup>
                          <m:r>
                            <w:rPr>
                              <w:rFonts w:ascii="Cambria Math" w:eastAsiaTheme="minorEastAsia" w:hAnsi="Cambria Math"/>
                            </w:rPr>
                            <m:t>2</m:t>
                          </m:r>
                        </m:sup>
                      </m:sSubSup>
                    </m:den>
                  </m:f>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i,j</m:t>
                      </m:r>
                    </m:sub>
                    <m:sup>
                      <m:r>
                        <w:rPr>
                          <w:rFonts w:ascii="Cambria Math" w:eastAsiaTheme="minorEastAsia" w:hAnsi="Cambria Math"/>
                        </w:rPr>
                        <m:t>2</m:t>
                      </m:r>
                    </m:sup>
                  </m:sSubSup>
                </m:e>
              </m:nary>
            </m:e>
          </m:nary>
        </m:oMath>
      </m:oMathPara>
    </w:p>
    <w:p w14:paraId="4823D4B8" w14:textId="45647962" w:rsidR="00F563B1" w:rsidRDefault="00F563B1" w:rsidP="00F15350">
      <w:pPr>
        <w:rPr>
          <w:rFonts w:eastAsiaTheme="minorEastAsia"/>
        </w:rPr>
      </w:pPr>
      <w:r>
        <w:rPr>
          <w:rFonts w:eastAsiaTheme="minorEastAsia"/>
        </w:rPr>
        <w:t xml:space="preserve">Following </w:t>
      </w:r>
      <w:proofErr w:type="spellStart"/>
      <w:r>
        <w:rPr>
          <w:rFonts w:eastAsiaTheme="minorEastAsia"/>
        </w:rPr>
        <w:t>Fieberg</w:t>
      </w:r>
      <w:proofErr w:type="spellEnd"/>
      <w:r>
        <w:rPr>
          <w:rFonts w:eastAsiaTheme="minorEastAsia"/>
        </w:rPr>
        <w:t xml:space="preserve"> </w:t>
      </w:r>
      <w:r w:rsidR="000E2FB1">
        <w:rPr>
          <w:rFonts w:eastAsiaTheme="minorEastAsia"/>
        </w:rPr>
        <w:fldChar w:fldCharType="begin"/>
      </w:r>
      <w:r w:rsidR="000E2FB1">
        <w:rPr>
          <w:rFonts w:eastAsiaTheme="minorEastAsia"/>
        </w:rPr>
        <w:instrText xml:space="preserve"> ADDIN ZOTERO_ITEM CSL_CITATION {"citationID":"quQfXLxp","properties":{"formattedCitation":"(2012)","plainCitation":"(2012)","noteIndex":0},"citationItems":[{"id":2603,"uris":["http://zotero.org/users/9961307/items/U9BDMVSE"],"itemData":{"id":2603,"type":"article-journal","container-title":"Journal of Statistical Software","DOI":"10.18637/jss.v051.i09","issue":"9","page":"1-20","title":"Estimating Population Abundance Using Sightability Models: R SightabilityModel Package","volume":"51","author":[{"family":"Fieberg","given":"John R."}],"issued":{"date-parts":[["2012"]]}},"label":"page","suppress-author":true}],"schema":"https://github.com/citation-style-language/schema/raw/master/csl-citation.json"} </w:instrText>
      </w:r>
      <w:r w:rsidR="000E2FB1">
        <w:rPr>
          <w:rFonts w:eastAsiaTheme="minorEastAsia"/>
        </w:rPr>
        <w:fldChar w:fldCharType="separate"/>
      </w:r>
      <w:r w:rsidR="000E2FB1" w:rsidRPr="000E2FB1">
        <w:rPr>
          <w:rFonts w:ascii="Calibri" w:hAnsi="Calibri" w:cs="Calibri"/>
        </w:rPr>
        <w:t>(2012)</w:t>
      </w:r>
      <w:r w:rsidR="000E2FB1">
        <w:rPr>
          <w:rFonts w:eastAsiaTheme="minorEastAsia"/>
        </w:rPr>
        <w:fldChar w:fldCharType="end"/>
      </w:r>
      <w:r w:rsidR="000E2FB1">
        <w:rPr>
          <w:rFonts w:eastAsiaTheme="minorEastAsia"/>
        </w:rPr>
        <w:t xml:space="preserve"> </w:t>
      </w:r>
      <w:r>
        <w:rPr>
          <w:rFonts w:eastAsiaTheme="minorEastAsia"/>
        </w:rPr>
        <w:t>and</w:t>
      </w:r>
      <w:r w:rsidR="000E2FB1">
        <w:rPr>
          <w:rFonts w:eastAsiaTheme="minorEastAsia"/>
        </w:rPr>
        <w:t xml:space="preserve"> Wong </w:t>
      </w:r>
      <w:r w:rsidR="008B06DA">
        <w:rPr>
          <w:rFonts w:eastAsiaTheme="minorEastAsia"/>
        </w:rPr>
        <w:fldChar w:fldCharType="begin"/>
      </w:r>
      <w:r w:rsidR="008B06DA">
        <w:rPr>
          <w:rFonts w:eastAsiaTheme="minorEastAsia"/>
        </w:rPr>
        <w:instrText xml:space="preserve"> ADDIN ZOTERO_ITEM CSL_CITATION {"citationID":"qPSOEwAX","properties":{"formattedCitation":"(1996)","plainCitation":"(1996)","noteIndex":0},"citationItems":[{"id":15362,"uris":["http://zotero.org/users/9961307/items/FX6PU5IH"],"itemData":{"id":15362,"type":"thesis","event-place":"Fort Collins, Colorado","genre":"PhD Dissertation","publisher":"Colorado State University","publisher-place":"Fort Collins, Colorado","title":"Population Size Estimation Using the Modified Horvitz-Thompson Estimator with Estimated Sighting Probabilities","author":[{"family":"Wong","given":"C."}],"issued":{"date-parts":[["1996"]]}},"label":"page","suppress-author":true}],"schema":"https://github.com/citation-style-language/schema/raw/master/csl-citation.json"} </w:instrText>
      </w:r>
      <w:r w:rsidR="008B06DA">
        <w:rPr>
          <w:rFonts w:eastAsiaTheme="minorEastAsia"/>
        </w:rPr>
        <w:fldChar w:fldCharType="separate"/>
      </w:r>
      <w:r w:rsidR="008B06DA" w:rsidRPr="008B06DA">
        <w:rPr>
          <w:rFonts w:ascii="Calibri" w:hAnsi="Calibri" w:cs="Calibri"/>
        </w:rPr>
        <w:t>(1996)</w:t>
      </w:r>
      <w:r w:rsidR="008B06DA">
        <w:rPr>
          <w:rFonts w:eastAsiaTheme="minorEastAsia"/>
        </w:rPr>
        <w:fldChar w:fldCharType="end"/>
      </w:r>
      <w:r w:rsidR="000E2FB1">
        <w:rPr>
          <w:rFonts w:eastAsiaTheme="minorEastAsia"/>
        </w:rPr>
        <w:t xml:space="preserve">, we assumed that the sampling distribution of </w:t>
      </w:r>
      <m:oMath>
        <m:acc>
          <m:accPr>
            <m:ctrlPr>
              <w:rPr>
                <w:rFonts w:ascii="Cambria Math" w:eastAsiaTheme="minorEastAsia" w:hAnsi="Cambria Math"/>
                <w:i/>
              </w:rPr>
            </m:ctrlPr>
          </m:accPr>
          <m:e>
            <m:r>
              <w:rPr>
                <w:rFonts w:ascii="Cambria Math" w:eastAsiaTheme="minorEastAsia" w:hAnsi="Cambria Math"/>
              </w:rPr>
              <m:t>N</m:t>
            </m:r>
          </m:e>
        </m:acc>
      </m:oMath>
      <w:r w:rsidR="000E2FB1">
        <w:rPr>
          <w:rFonts w:eastAsiaTheme="minorEastAsia"/>
        </w:rPr>
        <w:t xml:space="preserve"> was skewed right, and thus constructed confidence intervals under the assumption that the total number of uncounted individu</w:t>
      </w:r>
      <w:proofErr w:type="spellStart"/>
      <w:r w:rsidR="000E2FB1">
        <w:rPr>
          <w:rFonts w:eastAsiaTheme="minorEastAsia"/>
        </w:rPr>
        <w:t>als</w:t>
      </w:r>
      <w:proofErr w:type="spellEnd"/>
      <w:r w:rsidR="000E2FB1">
        <w:rPr>
          <w:rFonts w:eastAsiaTheme="minorEastAsia"/>
        </w:rPr>
        <w:t xml:space="preserve"> was </w:t>
      </w:r>
      <w:proofErr w:type="spellStart"/>
      <w:r w:rsidR="000E2FB1">
        <w:rPr>
          <w:rFonts w:eastAsiaTheme="minorEastAsia"/>
        </w:rPr>
        <w:t>lognormally</w:t>
      </w:r>
      <w:proofErr w:type="spellEnd"/>
      <w:r w:rsidR="000E2FB1">
        <w:rPr>
          <w:rFonts w:eastAsiaTheme="minorEastAsia"/>
        </w:rPr>
        <w:t xml:space="preserve"> distributed. Following eqn. 21 and 22 in </w:t>
      </w:r>
      <w:proofErr w:type="spellStart"/>
      <w:r w:rsidR="000E2FB1">
        <w:rPr>
          <w:rFonts w:eastAsiaTheme="minorEastAsia"/>
        </w:rPr>
        <w:t>Fieberg</w:t>
      </w:r>
      <w:proofErr w:type="spellEnd"/>
      <w:r w:rsidR="000E2FB1">
        <w:rPr>
          <w:rFonts w:eastAsiaTheme="minorEastAsia"/>
        </w:rPr>
        <w:t xml:space="preserve"> </w:t>
      </w:r>
      <w:r w:rsidR="000E2FB1">
        <w:rPr>
          <w:rFonts w:eastAsiaTheme="minorEastAsia"/>
        </w:rPr>
        <w:fldChar w:fldCharType="begin"/>
      </w:r>
      <w:r w:rsidR="000E2FB1">
        <w:rPr>
          <w:rFonts w:eastAsiaTheme="minorEastAsia"/>
        </w:rPr>
        <w:instrText xml:space="preserve"> ADDIN ZOTERO_ITEM CSL_CITATION {"citationID":"wb7YOuVF","properties":{"formattedCitation":"(2012)","plainCitation":"(2012)","noteIndex":0},"citationItems":[{"id":2603,"uris":["http://zotero.org/users/9961307/items/U9BDMVSE"],"itemData":{"id":2603,"type":"article-journal","container-title":"Journal of Statistical Software","DOI":"10.18637/jss.v051.i09","issue":"9","page":"1-20","title":"Estimating Population Abundance Using Sightability Models: R SightabilityModel Package","volume":"51","author":[{"family":"Fieberg","given":"John R."}],"issued":{"date-parts":[["2012"]]}},"label":"page","suppress-author":true}],"schema":"https://github.com/citation-style-language/schema/raw/master/csl-citation.json"} </w:instrText>
      </w:r>
      <w:r w:rsidR="000E2FB1">
        <w:rPr>
          <w:rFonts w:eastAsiaTheme="minorEastAsia"/>
        </w:rPr>
        <w:fldChar w:fldCharType="separate"/>
      </w:r>
      <w:r w:rsidR="000E2FB1" w:rsidRPr="000E2FB1">
        <w:rPr>
          <w:rFonts w:ascii="Calibri" w:hAnsi="Calibri" w:cs="Calibri"/>
        </w:rPr>
        <w:t>(2012)</w:t>
      </w:r>
      <w:r w:rsidR="000E2FB1">
        <w:rPr>
          <w:rFonts w:eastAsiaTheme="minorEastAsia"/>
        </w:rPr>
        <w:fldChar w:fldCharType="end"/>
      </w:r>
      <w:r w:rsidR="000E2FB1">
        <w:rPr>
          <w:rFonts w:eastAsiaTheme="minorEastAsia"/>
        </w:rPr>
        <w:t>, our confidence bounds were:</w:t>
      </w:r>
    </w:p>
    <w:p w14:paraId="0B585261" w14:textId="1F064D89" w:rsidR="000E2FB1" w:rsidRDefault="000E2FB1" w:rsidP="000E2FB1">
      <w:pPr>
        <w:rPr>
          <w:rFonts w:eastAsiaTheme="minorEastAsia"/>
        </w:rPr>
      </w:pPr>
      <m:oMathPara>
        <m:oMath>
          <m:r>
            <w:rPr>
              <w:rFonts w:ascii="Cambria Math" w:eastAsiaTheme="minorEastAsia" w:hAnsi="Cambria Math"/>
            </w:rPr>
            <m:t>LCL=n+</m:t>
          </m:r>
          <m:d>
            <m:dPr>
              <m:begChr m:val="["/>
              <m:endChr m:val="]"/>
              <m:ctrlPr>
                <w:rPr>
                  <w:rFonts w:ascii="Cambria Math" w:eastAsiaTheme="minorEastAsia" w:hAnsi="Cambria Math"/>
                  <w:i/>
                </w:rPr>
              </m:ctrlPr>
            </m:dPr>
            <m:e>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N</m:t>
                  </m:r>
                </m:e>
              </m:acc>
              <m:r>
                <w:rPr>
                  <w:rFonts w:ascii="Cambria Math" w:eastAsiaTheme="minorEastAsia" w:hAnsi="Cambria Math"/>
                </w:rPr>
                <m:t>-n)/C</m:t>
              </m:r>
            </m:e>
          </m:d>
          <m:rad>
            <m:radPr>
              <m:degHide m:val="1"/>
              <m:ctrlPr>
                <w:rPr>
                  <w:rFonts w:ascii="Cambria Math" w:eastAsiaTheme="minorEastAsia" w:hAnsi="Cambria Math"/>
                  <w:i/>
                </w:rPr>
              </m:ctrlPr>
            </m:radPr>
            <m:deg/>
            <m:e>
              <m:r>
                <w:rPr>
                  <w:rFonts w:ascii="Cambria Math" w:eastAsiaTheme="minorEastAsia" w:hAnsi="Cambria Math"/>
                </w:rPr>
                <m:t>1+c</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e>
          </m:rad>
        </m:oMath>
      </m:oMathPara>
    </w:p>
    <w:p w14:paraId="2D3929B4" w14:textId="4FD953F0" w:rsidR="000E2FB1" w:rsidRPr="000E2FB1" w:rsidRDefault="000E2FB1" w:rsidP="000E2FB1">
      <w:pPr>
        <w:rPr>
          <w:rFonts w:eastAsiaTheme="minorEastAsia"/>
        </w:rPr>
      </w:pPr>
      <m:oMathPara>
        <m:oMath>
          <m:r>
            <w:rPr>
              <w:rFonts w:ascii="Cambria Math" w:eastAsiaTheme="minorEastAsia" w:hAnsi="Cambria Math"/>
            </w:rPr>
            <m:t>UCL=n+</m:t>
          </m:r>
          <m:d>
            <m:dPr>
              <m:begChr m:val="["/>
              <m:endChr m:val="]"/>
              <m:ctrlPr>
                <w:rPr>
                  <w:rFonts w:ascii="Cambria Math" w:eastAsiaTheme="minorEastAsia" w:hAnsi="Cambria Math"/>
                  <w:i/>
                </w:rPr>
              </m:ctrlPr>
            </m:dPr>
            <m:e>
              <m:d>
                <m:dPr>
                  <m:ctrlPr>
                    <w:rPr>
                      <w:rFonts w:ascii="Cambria Math" w:eastAsiaTheme="minorEastAsia" w:hAnsi="Cambria Math"/>
                      <w:i/>
                    </w:rPr>
                  </m:ctrlPr>
                </m:dPr>
                <m:e>
                  <m:acc>
                    <m:accPr>
                      <m:ctrlPr>
                        <w:rPr>
                          <w:rFonts w:ascii="Cambria Math" w:eastAsiaTheme="minorEastAsia" w:hAnsi="Cambria Math"/>
                          <w:i/>
                        </w:rPr>
                      </m:ctrlPr>
                    </m:accPr>
                    <m:e>
                      <m:r>
                        <w:rPr>
                          <w:rFonts w:ascii="Cambria Math" w:eastAsiaTheme="minorEastAsia" w:hAnsi="Cambria Math"/>
                        </w:rPr>
                        <m:t>N</m:t>
                      </m:r>
                    </m:e>
                  </m:acc>
                  <m:r>
                    <w:rPr>
                      <w:rFonts w:ascii="Cambria Math" w:eastAsiaTheme="minorEastAsia" w:hAnsi="Cambria Math"/>
                    </w:rPr>
                    <m:t>-n</m:t>
                  </m:r>
                </m:e>
              </m:d>
              <m:r>
                <w:rPr>
                  <w:rFonts w:ascii="Cambria Math" w:eastAsiaTheme="minorEastAsia" w:hAnsi="Cambria Math"/>
                </w:rPr>
                <m:t>C</m:t>
              </m:r>
            </m:e>
          </m:d>
          <m:rad>
            <m:radPr>
              <m:degHide m:val="1"/>
              <m:ctrlPr>
                <w:rPr>
                  <w:rFonts w:ascii="Cambria Math" w:eastAsiaTheme="minorEastAsia" w:hAnsi="Cambria Math"/>
                  <w:i/>
                </w:rPr>
              </m:ctrlPr>
            </m:radPr>
            <m:deg/>
            <m:e>
              <m:r>
                <w:rPr>
                  <w:rFonts w:ascii="Cambria Math" w:eastAsiaTheme="minorEastAsia" w:hAnsi="Cambria Math"/>
                </w:rPr>
                <m:t>1+c</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e>
          </m:rad>
        </m:oMath>
      </m:oMathPara>
    </w:p>
    <w:p w14:paraId="5F760FDA" w14:textId="1D3A020A" w:rsidR="000E2FB1" w:rsidRDefault="000E2FB1" w:rsidP="000E2FB1">
      <w:pPr>
        <w:rPr>
          <w:rFonts w:eastAsiaTheme="minorEastAsia"/>
        </w:rPr>
      </w:pPr>
      <w:r>
        <w:rPr>
          <w:rFonts w:eastAsiaTheme="minorEastAsia"/>
        </w:rPr>
        <w:t xml:space="preserve">Where </w:t>
      </w:r>
      <m:oMath>
        <m:r>
          <w:rPr>
            <w:rFonts w:ascii="Cambria Math" w:eastAsiaTheme="minorEastAsia" w:hAnsi="Cambria Math"/>
          </w:rPr>
          <m:t>n</m:t>
        </m:r>
      </m:oMath>
      <w:r>
        <w:rPr>
          <w:rFonts w:eastAsiaTheme="minorEastAsia"/>
        </w:rPr>
        <w:t xml:space="preserve"> is the total </w:t>
      </w:r>
      <w:proofErr w:type="gramStart"/>
      <w:r>
        <w:rPr>
          <w:rFonts w:eastAsiaTheme="minorEastAsia"/>
        </w:rPr>
        <w:t xml:space="preserve">count </w:t>
      </w:r>
      <w:proofErr w:type="gramEnd"/>
      <m:oMath>
        <m:d>
          <m:dPr>
            <m:ctrlPr>
              <w:rPr>
                <w:rFonts w:ascii="Cambria Math" w:eastAsiaTheme="minorEastAsia" w:hAnsi="Cambria Math"/>
                <w:i/>
              </w:rPr>
            </m:ctrlPr>
          </m:dPr>
          <m:e>
            <m:nary>
              <m:naryPr>
                <m:chr m:val="∑"/>
                <m:ctrlPr>
                  <w:rPr>
                    <w:rFonts w:ascii="Cambria Math" w:eastAsiaTheme="minorEastAsia" w:hAnsi="Cambria Math"/>
                    <w:i/>
                  </w:rPr>
                </m:ctrlPr>
              </m:naryPr>
              <m:sub>
                <m:r>
                  <w:rPr>
                    <w:rFonts w:ascii="Cambria Math" w:eastAsiaTheme="minorEastAsia" w:hAnsi="Cambria Math"/>
                  </w:rPr>
                  <m:t>i</m:t>
                </m:r>
              </m:sub>
              <m:sup>
                <m:r>
                  <w:rPr>
                    <w:rFonts w:ascii="Cambria Math" w:eastAsiaTheme="minorEastAsia" w:hAnsi="Cambria Math"/>
                  </w:rPr>
                  <m:t>G</m:t>
                </m:r>
              </m:sup>
              <m:e>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e>
            </m:nary>
          </m:e>
        </m:d>
      </m:oMath>
      <w:r>
        <w:rPr>
          <w:rFonts w:eastAsiaTheme="minorEastAsia"/>
        </w:rPr>
        <w:t>, and:</w:t>
      </w:r>
    </w:p>
    <w:p w14:paraId="3E2C911F" w14:textId="7F465E59" w:rsidR="000E2FB1" w:rsidRPr="000E2FB1" w:rsidRDefault="000E2FB1" w:rsidP="000E2FB1">
      <w:pPr>
        <w:rPr>
          <w:rFonts w:eastAsiaTheme="minorEastAsia"/>
        </w:rPr>
      </w:pPr>
      <m:oMathPara>
        <m:oMath>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Var</m:t>
              </m:r>
            </m:e>
          </m:acc>
          <m:d>
            <m:dPr>
              <m:ctrlPr>
                <w:rPr>
                  <w:rFonts w:ascii="Cambria Math" w:eastAsiaTheme="minorEastAsia" w:hAnsi="Cambria Math"/>
                  <w:i/>
                </w:rPr>
              </m:ctrlPr>
            </m:dPr>
            <m:e>
              <m:acc>
                <m:accPr>
                  <m:ctrlPr>
                    <w:rPr>
                      <w:rFonts w:ascii="Cambria Math" w:eastAsiaTheme="minorEastAsia" w:hAnsi="Cambria Math"/>
                      <w:i/>
                    </w:rPr>
                  </m:ctrlPr>
                </m:accPr>
                <m:e>
                  <m:r>
                    <w:rPr>
                      <w:rFonts w:ascii="Cambria Math" w:eastAsiaTheme="minorEastAsia" w:hAnsi="Cambria Math"/>
                    </w:rPr>
                    <m:t>N</m:t>
                  </m:r>
                </m:e>
              </m:acc>
            </m:e>
          </m:d>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acc>
                    <m:accPr>
                      <m:ctrlPr>
                        <w:rPr>
                          <w:rFonts w:ascii="Cambria Math" w:eastAsiaTheme="minorEastAsia" w:hAnsi="Cambria Math"/>
                          <w:i/>
                        </w:rPr>
                      </m:ctrlPr>
                    </m:accPr>
                    <m:e>
                      <m:r>
                        <w:rPr>
                          <w:rFonts w:ascii="Cambria Math" w:eastAsiaTheme="minorEastAsia" w:hAnsi="Cambria Math"/>
                        </w:rPr>
                        <m:t>N</m:t>
                      </m:r>
                    </m:e>
                  </m:acc>
                  <m:r>
                    <w:rPr>
                      <w:rFonts w:ascii="Cambria Math" w:eastAsiaTheme="minorEastAsia" w:hAnsi="Cambria Math"/>
                    </w:rPr>
                    <m:t>-n</m:t>
                  </m:r>
                </m:e>
              </m:d>
            </m:e>
            <m:sup>
              <m:r>
                <w:rPr>
                  <w:rFonts w:ascii="Cambria Math" w:eastAsiaTheme="minorEastAsia" w:hAnsi="Cambria Math"/>
                </w:rPr>
                <m:t>2</m:t>
              </m:r>
            </m:sup>
          </m:sSup>
        </m:oMath>
      </m:oMathPara>
    </w:p>
    <w:p w14:paraId="499E8740" w14:textId="2B2E2857" w:rsidR="000E2FB1" w:rsidRPr="00A62E0F" w:rsidRDefault="000E2FB1" w:rsidP="000E2FB1">
      <w:pPr>
        <w:rPr>
          <w:rFonts w:eastAsiaTheme="minorEastAsia"/>
        </w:rPr>
      </w:pPr>
      <m:oMathPara>
        <m:oMath>
          <m:r>
            <w:rPr>
              <w:rFonts w:ascii="Cambria Math" w:eastAsiaTheme="minorEastAsia" w:hAnsi="Cambria Math"/>
            </w:rPr>
            <m:t>C=</m:t>
          </m:r>
          <m:func>
            <m:funcPr>
              <m:ctrlPr>
                <w:rPr>
                  <w:rFonts w:ascii="Cambria Math" w:eastAsiaTheme="minorEastAsia" w:hAnsi="Cambria Math"/>
                  <w:i/>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f>
                        <m:fPr>
                          <m:ctrlPr>
                            <w:rPr>
                              <w:rFonts w:ascii="Cambria Math" w:eastAsiaTheme="minorEastAsia" w:hAnsi="Cambria Math"/>
                              <w:i/>
                            </w:rPr>
                          </m:ctrlPr>
                        </m:fPr>
                        <m:num>
                          <m:r>
                            <w:rPr>
                              <w:rFonts w:ascii="Cambria Math" w:eastAsiaTheme="minorEastAsia" w:hAnsi="Cambria Math"/>
                            </w:rPr>
                            <m:t>α</m:t>
                          </m:r>
                        </m:num>
                        <m:den>
                          <m:r>
                            <w:rPr>
                              <w:rFonts w:ascii="Cambria Math" w:eastAsiaTheme="minorEastAsia" w:hAnsi="Cambria Math"/>
                            </w:rPr>
                            <m:t>2</m:t>
                          </m:r>
                        </m:den>
                      </m:f>
                    </m:sub>
                  </m:sSub>
                  <m:rad>
                    <m:radPr>
                      <m:degHide m:val="1"/>
                      <m:ctrlPr>
                        <w:rPr>
                          <w:rFonts w:ascii="Cambria Math" w:eastAsiaTheme="minorEastAsia" w:hAnsi="Cambria Math"/>
                          <w:i/>
                        </w:rPr>
                      </m:ctrlPr>
                    </m:radPr>
                    <m:deg/>
                    <m:e>
                      <m:func>
                        <m:funcPr>
                          <m:ctrlPr>
                            <w:rPr>
                              <w:rFonts w:ascii="Cambria Math" w:eastAsiaTheme="minorEastAsia" w:hAnsi="Cambria Math"/>
                              <w:i/>
                            </w:rPr>
                          </m:ctrlPr>
                        </m:funcPr>
                        <m:fName>
                          <m: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1+c</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e>
                          </m:d>
                        </m:e>
                      </m:func>
                    </m:e>
                  </m:rad>
                </m:e>
              </m:d>
            </m:e>
          </m:func>
        </m:oMath>
      </m:oMathPara>
    </w:p>
    <w:p w14:paraId="24CE4B01" w14:textId="70508D7A" w:rsidR="00A62E0F" w:rsidRDefault="00A62E0F" w:rsidP="000E2FB1">
      <w:pPr>
        <w:rPr>
          <w:rFonts w:eastAsiaTheme="minorEastAsia"/>
        </w:rPr>
      </w:pPr>
      <w:r>
        <w:rPr>
          <w:rFonts w:eastAsiaTheme="minorEastAsia"/>
        </w:rPr>
        <w:t xml:space="preserve">We </w:t>
      </w:r>
      <w:proofErr w:type="gramStart"/>
      <w:r>
        <w:rPr>
          <w:rFonts w:eastAsiaTheme="minorEastAsia"/>
        </w:rPr>
        <w:t xml:space="preserve">calculated </w:t>
      </w:r>
      <w:proofErr w:type="gramEnd"/>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N</m:t>
                </m:r>
              </m:e>
            </m:acc>
          </m:e>
          <m:sub>
            <m:r>
              <w:rPr>
                <w:rFonts w:ascii="Cambria Math" w:eastAsiaTheme="minorEastAsia" w:hAnsi="Cambria Math"/>
              </w:rPr>
              <m:t>j</m:t>
            </m:r>
          </m:sub>
        </m:sSub>
      </m:oMath>
      <w:r>
        <w:rPr>
          <w:rFonts w:eastAsiaTheme="minorEastAsia"/>
        </w:rPr>
        <w:t>,  </w:t>
      </w:r>
      <m:oMath>
        <m:acc>
          <m:accPr>
            <m:ctrlPr>
              <w:rPr>
                <w:rFonts w:ascii="Cambria Math" w:eastAsiaTheme="minorEastAsia" w:hAnsi="Cambria Math"/>
                <w:i/>
              </w:rPr>
            </m:ctrlPr>
          </m:accPr>
          <m:e>
            <m:r>
              <w:rPr>
                <w:rFonts w:ascii="Cambria Math" w:eastAsiaTheme="minorEastAsia" w:hAnsi="Cambria Math"/>
              </w:rPr>
              <m:t>Var</m:t>
            </m:r>
          </m:e>
        </m:acc>
        <m:d>
          <m:dPr>
            <m:ctrlPr>
              <w:rPr>
                <w:rFonts w:ascii="Cambria Math" w:eastAsiaTheme="minorEastAsia" w:hAnsi="Cambria Math"/>
                <w:i/>
              </w:rPr>
            </m:ctrlPr>
          </m:dPr>
          <m:e>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N</m:t>
                    </m:r>
                  </m:e>
                </m:acc>
              </m:e>
              <m:sub>
                <m:r>
                  <w:rPr>
                    <w:rFonts w:ascii="Cambria Math" w:eastAsiaTheme="minorEastAsia" w:hAnsi="Cambria Math"/>
                  </w:rPr>
                  <m:t>j</m:t>
                </m:r>
              </m:sub>
            </m:sSub>
          </m:e>
        </m:d>
      </m:oMath>
      <w:r>
        <w:rPr>
          <w:rFonts w:eastAsiaTheme="minorEastAsia"/>
        </w:rPr>
        <w:t xml:space="preserve">, </w:t>
      </w:r>
      <m:oMath>
        <m:r>
          <w:rPr>
            <w:rFonts w:ascii="Cambria Math" w:eastAsiaTheme="minorEastAsia" w:hAnsi="Cambria Math"/>
          </w:rPr>
          <m:t>LC</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j</m:t>
            </m:r>
          </m:sub>
        </m:sSub>
      </m:oMath>
      <w:r>
        <w:rPr>
          <w:rFonts w:eastAsiaTheme="minorEastAsia"/>
        </w:rPr>
        <w:t xml:space="preserve">, and </w:t>
      </w:r>
      <m:oMath>
        <m:r>
          <w:rPr>
            <w:rFonts w:ascii="Cambria Math" w:eastAsiaTheme="minorEastAsia" w:hAnsi="Cambria Math"/>
          </w:rPr>
          <m:t>UC</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j</m:t>
            </m:r>
          </m:sub>
        </m:sSub>
      </m:oMath>
      <w:r>
        <w:rPr>
          <w:rFonts w:eastAsiaTheme="minorEastAsia"/>
        </w:rPr>
        <w:t xml:space="preserve"> for all years for each of the 200,000 bootstrap iterations. Our final point estimates for each of these quantities </w:t>
      </w:r>
      <w:r w:rsidR="00F44121">
        <w:rPr>
          <w:rFonts w:eastAsiaTheme="minorEastAsia"/>
        </w:rPr>
        <w:t>was</w:t>
      </w:r>
      <w:r>
        <w:rPr>
          <w:rFonts w:eastAsiaTheme="minorEastAsia"/>
        </w:rPr>
        <w:t xml:space="preserve"> the mean</w:t>
      </w:r>
      <w:r w:rsidR="00C67AEC">
        <w:rPr>
          <w:rFonts w:eastAsiaTheme="minorEastAsia"/>
        </w:rPr>
        <w:t xml:space="preserve"> of each quantity</w:t>
      </w:r>
      <w:r>
        <w:rPr>
          <w:rFonts w:eastAsiaTheme="minorEastAsia"/>
        </w:rPr>
        <w:t xml:space="preserve"> over those bootstrap iterations.</w:t>
      </w:r>
    </w:p>
    <w:p w14:paraId="1CCC9A55" w14:textId="1906F89A" w:rsidR="000E2FB1" w:rsidRPr="005B3656" w:rsidRDefault="002265DC" w:rsidP="00F15350">
      <w:pPr>
        <w:rPr>
          <w:rFonts w:eastAsiaTheme="minorEastAsia"/>
        </w:rPr>
      </w:pPr>
      <w:r>
        <w:rPr>
          <w:rFonts w:eastAsiaTheme="minorEastAsia"/>
        </w:rPr>
        <w:lastRenderedPageBreak/>
        <w:t xml:space="preserve">We were interested in splitting the northern range elk population into a population estimate inside of Yellowstone National Park (YNP) and an estimate outside of YNP. We classified each group as inside or outside the park boundary, and then applied our estimators for </w:t>
      </w:r>
      <m:oMath>
        <m:acc>
          <m:accPr>
            <m:ctrlPr>
              <w:rPr>
                <w:rFonts w:ascii="Cambria Math" w:eastAsiaTheme="minorEastAsia" w:hAnsi="Cambria Math"/>
                <w:i/>
              </w:rPr>
            </m:ctrlPr>
          </m:accPr>
          <m:e>
            <m:r>
              <w:rPr>
                <w:rFonts w:ascii="Cambria Math" w:eastAsiaTheme="minorEastAsia" w:hAnsi="Cambria Math"/>
              </w:rPr>
              <m:t>N</m:t>
            </m:r>
          </m:e>
        </m:acc>
      </m:oMath>
      <w:r>
        <w:rPr>
          <w:rFonts w:eastAsiaTheme="minorEastAsia"/>
        </w:rPr>
        <w:t xml:space="preserve"> and the uncertainty quantities separately for the two locations.</w:t>
      </w:r>
    </w:p>
    <w:p w14:paraId="2FD15E18" w14:textId="0B25035F" w:rsidR="00F15350" w:rsidRDefault="00F15350" w:rsidP="00F15350">
      <w:pPr>
        <w:pStyle w:val="Heading1"/>
      </w:pPr>
      <w:r>
        <w:t>Results</w:t>
      </w:r>
    </w:p>
    <w:p w14:paraId="25FF0198" w14:textId="51534D99" w:rsidR="00F15350" w:rsidRDefault="00957C94" w:rsidP="00957C94">
      <w:pPr>
        <w:pStyle w:val="Heading2"/>
      </w:pPr>
      <w:r>
        <w:t>Aerial Surveys</w:t>
      </w:r>
    </w:p>
    <w:p w14:paraId="03D4BAD8" w14:textId="0B130BB0" w:rsidR="00957C94" w:rsidRDefault="00957C94" w:rsidP="00957C94">
      <w:r>
        <w:t xml:space="preserve">For winter 2015, we were unable to recover 1 out of the 3 flight tracks necessary for assigning </w:t>
      </w:r>
      <w:proofErr w:type="spellStart"/>
      <w:r>
        <w:t>sightability</w:t>
      </w:r>
      <w:proofErr w:type="spellEnd"/>
      <w:r>
        <w:t xml:space="preserve"> status. For</w:t>
      </w:r>
      <w:r w:rsidR="00681709">
        <w:t xml:space="preserve"> both</w:t>
      </w:r>
      <w:r>
        <w:t xml:space="preserve"> winter 201</w:t>
      </w:r>
      <w:r w:rsidR="00681709">
        <w:t>5 and 201</w:t>
      </w:r>
      <w:r>
        <w:t>6, one of the flight tracks did not contain timestamp information; for th</w:t>
      </w:r>
      <w:r w:rsidR="00681709">
        <w:t>e</w:t>
      </w:r>
      <w:r>
        <w:t>s</w:t>
      </w:r>
      <w:r w:rsidR="00681709">
        <w:t>e</w:t>
      </w:r>
      <w:r>
        <w:t xml:space="preserve"> track</w:t>
      </w:r>
      <w:r w:rsidR="00327706">
        <w:t>s</w:t>
      </w:r>
      <w:r>
        <w:t xml:space="preserve">, we were able to estimate the timestamp of each flight location using the start time and a standard interval of </w:t>
      </w:r>
      <w:r w:rsidR="004C11DD">
        <w:t>5</w:t>
      </w:r>
      <w:r>
        <w:t xml:space="preserve"> s.</w:t>
      </w:r>
    </w:p>
    <w:p w14:paraId="719D3876" w14:textId="688F501F" w:rsidR="002A50EF" w:rsidRDefault="002A50EF" w:rsidP="00C55B30">
      <w:pPr>
        <w:pStyle w:val="Heading2"/>
      </w:pPr>
      <w:r>
        <w:t>Assigning Sighting Status</w:t>
      </w:r>
    </w:p>
    <w:p w14:paraId="6286F507" w14:textId="798E81CF" w:rsidR="00957C94" w:rsidRDefault="00957C94" w:rsidP="00957C94">
      <w:r>
        <w:t xml:space="preserve">We had </w:t>
      </w:r>
      <w:r w:rsidR="00325DF2">
        <w:t>37</w:t>
      </w:r>
      <w:r>
        <w:t xml:space="preserve"> collared elk in 2015, </w:t>
      </w:r>
      <w:r w:rsidR="00325DF2">
        <w:t>23</w:t>
      </w:r>
      <w:r>
        <w:t xml:space="preserve"> collared elk in 2016, </w:t>
      </w:r>
      <w:r w:rsidR="00325DF2">
        <w:t>35</w:t>
      </w:r>
      <w:r>
        <w:t xml:space="preserve"> collared elk in 2017, </w:t>
      </w:r>
      <w:r w:rsidR="00325DF2">
        <w:t>49</w:t>
      </w:r>
      <w:r>
        <w:t xml:space="preserve"> collared elk in 2018, </w:t>
      </w:r>
      <w:r w:rsidR="00325DF2">
        <w:t>32</w:t>
      </w:r>
      <w:r>
        <w:t xml:space="preserve"> collared elk in </w:t>
      </w:r>
      <w:r w:rsidR="002A50EF">
        <w:t xml:space="preserve">2020, and </w:t>
      </w:r>
      <w:r w:rsidR="00325DF2">
        <w:t>37</w:t>
      </w:r>
      <w:r w:rsidR="002A50EF">
        <w:t xml:space="preserve"> collared elk in 2023. The percentage of elk classified as not flown (NA) was small in years with all flight tracks, but high when we were missing </w:t>
      </w:r>
      <w:r w:rsidR="005D77B1">
        <w:t>a flight track</w:t>
      </w:r>
      <w:r w:rsidR="002A50EF">
        <w:t xml:space="preserve"> (winter 2015)</w:t>
      </w:r>
      <w:r w:rsidR="00D34E83">
        <w:t xml:space="preserve"> or when we had to estimate flight </w:t>
      </w:r>
      <w:r w:rsidR="005D77B1">
        <w:t>track</w:t>
      </w:r>
      <w:r w:rsidR="00D34E83">
        <w:t xml:space="preserve"> times (winters 2015 and 2016)</w:t>
      </w:r>
      <w:r w:rsidR="002A50EF">
        <w:t xml:space="preserve">. We had </w:t>
      </w:r>
      <w:r w:rsidR="00D34E83">
        <w:t>42.1</w:t>
      </w:r>
      <w:r w:rsidR="002A50EF">
        <w:t xml:space="preserve">% NA in 2015, </w:t>
      </w:r>
      <w:r w:rsidR="00D34E83">
        <w:t>37.5</w:t>
      </w:r>
      <w:r w:rsidR="002A50EF">
        <w:t xml:space="preserve">% NA in 2016, </w:t>
      </w:r>
      <w:r w:rsidR="00D34E83">
        <w:t>8.1</w:t>
      </w:r>
      <w:r w:rsidR="002A50EF">
        <w:t xml:space="preserve">% NA in 2017, </w:t>
      </w:r>
      <w:r w:rsidR="00D34E83">
        <w:t>3.9</w:t>
      </w:r>
      <w:r w:rsidR="002A50EF">
        <w:t xml:space="preserve">% NA in 2018, </w:t>
      </w:r>
      <w:r w:rsidR="00D34E83">
        <w:t>3.0</w:t>
      </w:r>
      <w:r w:rsidR="002A50EF">
        <w:t xml:space="preserve">% NA in 2020, and </w:t>
      </w:r>
      <w:r w:rsidR="00D34E83">
        <w:t>2.6</w:t>
      </w:r>
      <w:r w:rsidR="002A50EF">
        <w:t xml:space="preserve">% NA in 2023. The resulting new dataset had </w:t>
      </w:r>
      <w:r w:rsidR="0082249E">
        <w:t>221</w:t>
      </w:r>
      <w:r w:rsidR="002A50EF">
        <w:t xml:space="preserve"> rows, </w:t>
      </w:r>
      <w:r w:rsidR="0082249E">
        <w:t>32</w:t>
      </w:r>
      <w:r w:rsidR="002A50EF">
        <w:t xml:space="preserve"> of which were NA, resulting in </w:t>
      </w:r>
      <w:r w:rsidR="0082249E">
        <w:t>189</w:t>
      </w:r>
      <w:r w:rsidR="002A50EF">
        <w:t xml:space="preserve"> observations used to estimate </w:t>
      </w:r>
      <w:proofErr w:type="spellStart"/>
      <w:r w:rsidR="002A50EF">
        <w:t>sightability</w:t>
      </w:r>
      <w:proofErr w:type="spellEnd"/>
      <w:r w:rsidR="002A50EF">
        <w:t xml:space="preserve">. Combined with the </w:t>
      </w:r>
      <w:r w:rsidR="003F6B53">
        <w:t xml:space="preserve">Singer and </w:t>
      </w:r>
      <w:proofErr w:type="spellStart"/>
      <w:r w:rsidR="003F6B53">
        <w:t>Garton</w:t>
      </w:r>
      <w:proofErr w:type="spellEnd"/>
      <w:r w:rsidR="003F6B53">
        <w:t xml:space="preserve"> data</w:t>
      </w:r>
      <w:r w:rsidR="00C14C1D">
        <w:t xml:space="preserve"> (154 rows)</w:t>
      </w:r>
      <w:r w:rsidR="003F6B53">
        <w:t xml:space="preserve">, the final dataset had </w:t>
      </w:r>
      <w:r w:rsidR="00C14C1D">
        <w:t>343</w:t>
      </w:r>
      <w:r w:rsidR="003F6B53">
        <w:t xml:space="preserve"> observations.</w:t>
      </w:r>
    </w:p>
    <w:p w14:paraId="2492F3CD" w14:textId="1EBEB0EB" w:rsidR="002A50EF" w:rsidRDefault="002A50EF" w:rsidP="00270F30">
      <w:pPr>
        <w:pStyle w:val="Heading2"/>
      </w:pPr>
      <w:r>
        <w:t>Imputing Missing Group Sizes</w:t>
      </w:r>
    </w:p>
    <w:p w14:paraId="1495E93C" w14:textId="6CA95973" w:rsidR="002A50EF" w:rsidRDefault="003F6B53" w:rsidP="00957C94">
      <w:r>
        <w:t xml:space="preserve">The sizes of missing groups in the Singer and </w:t>
      </w:r>
      <w:proofErr w:type="spellStart"/>
      <w:r>
        <w:t>Garton</w:t>
      </w:r>
      <w:proofErr w:type="spellEnd"/>
      <w:r>
        <w:t xml:space="preserve"> data ranged from 1 to </w:t>
      </w:r>
      <w:r w:rsidR="00453C10">
        <w:t>63</w:t>
      </w:r>
      <w:r>
        <w:t xml:space="preserve">. Our fitted negative binomial distribution had parameters size </w:t>
      </w:r>
      <m:oMath>
        <m:d>
          <m:dPr>
            <m:ctrlPr>
              <w:rPr>
                <w:rFonts w:ascii="Cambria Math" w:hAnsi="Cambria Math"/>
                <w:i/>
              </w:rPr>
            </m:ctrlPr>
          </m:dPr>
          <m:e>
            <m:r>
              <w:rPr>
                <w:rFonts w:ascii="Cambria Math" w:hAnsi="Cambria Math"/>
              </w:rPr>
              <m:t>r</m:t>
            </m:r>
          </m:e>
        </m:d>
      </m:oMath>
      <w:r w:rsidR="00ED1FC8">
        <w:rPr>
          <w:rFonts w:eastAsiaTheme="minorEastAsia"/>
        </w:rPr>
        <w:t xml:space="preserve"> </w:t>
      </w:r>
      <w:r>
        <w:t>= 0.895, probability of success</w:t>
      </w:r>
      <w:r w:rsidR="00ED1FC8">
        <w:t xml:space="preserve"> </w:t>
      </w:r>
      <m:oMath>
        <m:d>
          <m:dPr>
            <m:ctrlPr>
              <w:rPr>
                <w:rFonts w:ascii="Cambria Math" w:hAnsi="Cambria Math"/>
                <w:i/>
              </w:rPr>
            </m:ctrlPr>
          </m:dPr>
          <m:e>
            <m:r>
              <w:rPr>
                <w:rFonts w:ascii="Cambria Math" w:hAnsi="Cambria Math"/>
              </w:rPr>
              <m:t>p</m:t>
            </m:r>
          </m:e>
        </m:d>
      </m:oMath>
      <w:r>
        <w:t xml:space="preserve"> = 0.077, and probability of excess</w:t>
      </w:r>
      <w:r w:rsidR="00ED1FC8">
        <w:t xml:space="preserve"> zero</w:t>
      </w:r>
      <w:r w:rsidR="007A2B98">
        <w:t>es</w:t>
      </w:r>
      <w:r w:rsidR="00ED1FC8">
        <w:t xml:space="preserve"> </w:t>
      </w:r>
      <m:oMath>
        <m:d>
          <m:dPr>
            <m:ctrlPr>
              <w:rPr>
                <w:rFonts w:ascii="Cambria Math" w:hAnsi="Cambria Math"/>
                <w:i/>
              </w:rPr>
            </m:ctrlPr>
          </m:dPr>
          <m:e>
            <m:r>
              <w:rPr>
                <w:rFonts w:ascii="Cambria Math" w:hAnsi="Cambria Math"/>
              </w:rPr>
              <m:t>π</m:t>
            </m:r>
          </m:e>
        </m:d>
      </m:oMath>
      <w:r w:rsidR="00ED1FC8">
        <w:t xml:space="preserve"> = 0.192 (Fig. 1). Thus, our group size distribution</w:t>
      </w:r>
      <w:r w:rsidR="00C401D8">
        <w:t xml:space="preserve"> </w:t>
      </w:r>
      <w:r w:rsidR="00ED1FC8">
        <w:t>was:</w:t>
      </w:r>
    </w:p>
    <w:p w14:paraId="3667162F" w14:textId="043FBA67" w:rsidR="00ED1FC8" w:rsidRPr="00325DF2" w:rsidRDefault="00CF7D5E" w:rsidP="00957C94">
      <w:pPr>
        <w:rPr>
          <w:rFonts w:eastAsiaTheme="minorEastAsia"/>
        </w:rPr>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i,j</m:t>
                  </m:r>
                </m:sub>
              </m:sSub>
            </m:e>
            <m:e>
              <m:sSub>
                <m:sSubPr>
                  <m:ctrlPr>
                    <w:rPr>
                      <w:rFonts w:ascii="Cambria Math" w:hAnsi="Cambria Math"/>
                      <w:i/>
                    </w:rPr>
                  </m:ctrlPr>
                </m:sSubPr>
                <m:e>
                  <m:r>
                    <w:rPr>
                      <w:rFonts w:ascii="Cambria Math" w:hAnsi="Cambria Math"/>
                    </w:rPr>
                    <m:t>y</m:t>
                  </m:r>
                </m:e>
                <m:sub>
                  <m:r>
                    <w:rPr>
                      <w:rFonts w:ascii="Cambria Math" w:hAnsi="Cambria Math"/>
                    </w:rPr>
                    <m:t>i,j</m:t>
                  </m:r>
                </m:sub>
              </m:sSub>
              <m:r>
                <w:rPr>
                  <w:rFonts w:ascii="Cambria Math" w:hAnsi="Cambria Math"/>
                </w:rPr>
                <m:t>=0</m:t>
              </m:r>
            </m:e>
          </m:d>
          <m:r>
            <w:rPr>
              <w:rFonts w:ascii="Cambria Math" w:hAnsi="Cambria Math"/>
            </w:rPr>
            <m:t xml:space="preserve"> ~ Bern</m:t>
          </m:r>
          <m:d>
            <m:dPr>
              <m:ctrlPr>
                <w:rPr>
                  <w:rFonts w:ascii="Cambria Math" w:hAnsi="Cambria Math"/>
                  <w:i/>
                </w:rPr>
              </m:ctrlPr>
            </m:dPr>
            <m:e>
              <m:r>
                <w:rPr>
                  <w:rFonts w:ascii="Cambria Math" w:hAnsi="Cambria Math"/>
                </w:rPr>
                <m:t>π=0.192</m:t>
              </m:r>
            </m:e>
          </m:d>
          <m:r>
            <w:rPr>
              <w:rFonts w:ascii="Cambria Math" w:hAnsi="Cambria Math"/>
            </w:rPr>
            <m:t>×NegBin</m:t>
          </m:r>
          <m:d>
            <m:dPr>
              <m:ctrlPr>
                <w:rPr>
                  <w:rFonts w:ascii="Cambria Math" w:hAnsi="Cambria Math"/>
                  <w:i/>
                </w:rPr>
              </m:ctrlPr>
            </m:dPr>
            <m:e>
              <m:r>
                <w:rPr>
                  <w:rFonts w:ascii="Cambria Math" w:hAnsi="Cambria Math"/>
                </w:rPr>
                <m:t>r=0.895, p=0.077</m:t>
              </m:r>
            </m:e>
          </m:d>
          <m:r>
            <w:rPr>
              <w:rFonts w:ascii="Cambria Math" w:hAnsi="Cambria Math"/>
            </w:rPr>
            <m:t>+1</m:t>
          </m:r>
        </m:oMath>
      </m:oMathPara>
    </w:p>
    <w:p w14:paraId="6D308748" w14:textId="77777777" w:rsidR="00EA4D88" w:rsidRDefault="00327706" w:rsidP="00EA4D88">
      <w:pPr>
        <w:keepNext/>
        <w:jc w:val="center"/>
      </w:pPr>
      <w:r>
        <w:rPr>
          <w:noProof/>
        </w:rPr>
        <w:drawing>
          <wp:inline distT="0" distB="0" distL="0" distR="0" wp14:anchorId="38F43147" wp14:editId="7F340E3C">
            <wp:extent cx="5486400" cy="2743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86400" cy="2743200"/>
                    </a:xfrm>
                    <a:prstGeom prst="rect">
                      <a:avLst/>
                    </a:prstGeom>
                  </pic:spPr>
                </pic:pic>
              </a:graphicData>
            </a:graphic>
          </wp:inline>
        </w:drawing>
      </w:r>
    </w:p>
    <w:p w14:paraId="1BDEB1D3" w14:textId="6AB6F752" w:rsidR="00325DF2" w:rsidRDefault="00EA4D88" w:rsidP="00EA4D88">
      <w:pPr>
        <w:pStyle w:val="Caption"/>
        <w:jc w:val="center"/>
      </w:pPr>
      <w:r>
        <w:t xml:space="preserve">Figure </w:t>
      </w:r>
      <w:fldSimple w:instr=" SEQ Figure \* ARABIC ">
        <w:r w:rsidR="009157CC">
          <w:rPr>
            <w:noProof/>
          </w:rPr>
          <w:t>1</w:t>
        </w:r>
      </w:fldSimple>
      <w:r>
        <w:t>. Distribution of unsighted groups.</w:t>
      </w:r>
    </w:p>
    <w:p w14:paraId="5E92D517" w14:textId="2EF6D7FD" w:rsidR="002A50EF" w:rsidRDefault="002A50EF" w:rsidP="00270F30">
      <w:pPr>
        <w:pStyle w:val="Heading2"/>
      </w:pPr>
      <w:r>
        <w:t xml:space="preserve">Estimating </w:t>
      </w:r>
      <w:proofErr w:type="spellStart"/>
      <w:r>
        <w:t>Sightability</w:t>
      </w:r>
      <w:proofErr w:type="spellEnd"/>
    </w:p>
    <w:p w14:paraId="4EC8D8C1" w14:textId="474195F1" w:rsidR="002A50EF" w:rsidRDefault="00C401D8" w:rsidP="00957C94">
      <w:r>
        <w:t xml:space="preserve">We found significant positive effects of both group size and openness on </w:t>
      </w:r>
      <w:proofErr w:type="spellStart"/>
      <w:r>
        <w:t>sightability</w:t>
      </w:r>
      <w:proofErr w:type="spellEnd"/>
      <w:r>
        <w:t xml:space="preserve"> (Fig. 2). We estimated p-values numerically as the proportion of the 200,000 bootstrap samples which were</w:t>
      </w:r>
      <w:r w:rsidR="00BE154F">
        <w:t xml:space="preserve"> &gt;</w:t>
      </w:r>
      <w:r w:rsidR="007A2B98">
        <w:t xml:space="preserve"> </w:t>
      </w:r>
      <w:r w:rsidR="00BE154F">
        <w:t>0 for the intercept or</w:t>
      </w:r>
      <w:r>
        <w:t xml:space="preserve"> &lt; 0</w:t>
      </w:r>
      <w:r w:rsidR="00BE154F">
        <w:t xml:space="preserve"> for group size and openness</w:t>
      </w:r>
      <w:r>
        <w:t>.</w:t>
      </w:r>
      <w:r w:rsidR="00924484">
        <w:t xml:space="preserve"> The intercept (p = </w:t>
      </w:r>
      <w:r w:rsidR="00453C10">
        <w:t>2.0e-5</w:t>
      </w:r>
      <w:r w:rsidR="00924484">
        <w:t xml:space="preserve">), coefficient for group size (p </w:t>
      </w:r>
      <w:r w:rsidR="00453C10">
        <w:t>&lt; 5.0e-6</w:t>
      </w:r>
      <w:r w:rsidR="00924484">
        <w:t xml:space="preserve">), and coefficient for openness (p = </w:t>
      </w:r>
      <w:r w:rsidR="00453C10">
        <w:t>0.00028</w:t>
      </w:r>
      <w:r w:rsidR="00924484">
        <w:t>) were all significantly different from 0.</w:t>
      </w:r>
      <w:r w:rsidR="00F75A86">
        <w:t xml:space="preserve"> </w:t>
      </w:r>
      <w:proofErr w:type="spellStart"/>
      <w:r w:rsidR="00F75A86">
        <w:t>Sightability</w:t>
      </w:r>
      <w:proofErr w:type="spellEnd"/>
      <w:r w:rsidR="00F75A86">
        <w:t xml:space="preserve"> was greater for larger groups and in more open </w:t>
      </w:r>
      <w:r w:rsidR="00C452B9">
        <w:t>places</w:t>
      </w:r>
      <w:r w:rsidR="00F75A86">
        <w:t xml:space="preserve"> (Fig. 3).</w:t>
      </w:r>
    </w:p>
    <w:p w14:paraId="47074966" w14:textId="77777777" w:rsidR="00EA4D88" w:rsidRDefault="00EA4D88" w:rsidP="00EA4D88">
      <w:pPr>
        <w:keepNext/>
        <w:jc w:val="center"/>
      </w:pPr>
      <w:r>
        <w:rPr>
          <w:noProof/>
        </w:rPr>
        <w:lastRenderedPageBreak/>
        <w:drawing>
          <wp:inline distT="0" distB="0" distL="0" distR="0" wp14:anchorId="07FE96BD" wp14:editId="344E5219">
            <wp:extent cx="5486400" cy="2743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86400" cy="2743200"/>
                    </a:xfrm>
                    <a:prstGeom prst="rect">
                      <a:avLst/>
                    </a:prstGeom>
                  </pic:spPr>
                </pic:pic>
              </a:graphicData>
            </a:graphic>
          </wp:inline>
        </w:drawing>
      </w:r>
    </w:p>
    <w:p w14:paraId="626669DC" w14:textId="1A275CD2" w:rsidR="00EA4D88" w:rsidRDefault="00EA4D88" w:rsidP="00EA4D88">
      <w:pPr>
        <w:pStyle w:val="Caption"/>
        <w:jc w:val="center"/>
      </w:pPr>
      <w:r>
        <w:t xml:space="preserve">Figure </w:t>
      </w:r>
      <w:fldSimple w:instr=" SEQ Figure \* ARABIC ">
        <w:r w:rsidR="009157CC">
          <w:rPr>
            <w:noProof/>
          </w:rPr>
          <w:t>2</w:t>
        </w:r>
      </w:fldSimple>
      <w:r>
        <w:t>. Distribution of bootstrapped coefficients.</w:t>
      </w:r>
    </w:p>
    <w:p w14:paraId="516EA369" w14:textId="77777777" w:rsidR="009157CC" w:rsidRDefault="006B10F1" w:rsidP="009157CC">
      <w:pPr>
        <w:keepNext/>
        <w:jc w:val="center"/>
      </w:pPr>
      <w:r>
        <w:rPr>
          <w:noProof/>
        </w:rPr>
        <w:drawing>
          <wp:inline distT="0" distB="0" distL="0" distR="0" wp14:anchorId="6606C962" wp14:editId="25D5C703">
            <wp:extent cx="5486400" cy="2743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2743200"/>
                    </a:xfrm>
                    <a:prstGeom prst="rect">
                      <a:avLst/>
                    </a:prstGeom>
                  </pic:spPr>
                </pic:pic>
              </a:graphicData>
            </a:graphic>
          </wp:inline>
        </w:drawing>
      </w:r>
    </w:p>
    <w:p w14:paraId="18E1214D" w14:textId="7257530D" w:rsidR="006B10F1" w:rsidRDefault="009157CC" w:rsidP="009157CC">
      <w:pPr>
        <w:pStyle w:val="Caption"/>
        <w:jc w:val="center"/>
      </w:pPr>
      <w:r>
        <w:t xml:space="preserve">Figure </w:t>
      </w:r>
      <w:fldSimple w:instr=" SEQ Figure \* ARABIC ">
        <w:r>
          <w:rPr>
            <w:noProof/>
          </w:rPr>
          <w:t>3</w:t>
        </w:r>
      </w:fldSimple>
      <w:r>
        <w:t xml:space="preserve">. Estimated </w:t>
      </w:r>
      <w:proofErr w:type="spellStart"/>
      <w:r>
        <w:t>sightability</w:t>
      </w:r>
      <w:proofErr w:type="spellEnd"/>
      <w:r>
        <w:t xml:space="preserve"> by openness and group size.</w:t>
      </w:r>
    </w:p>
    <w:p w14:paraId="55B0BCA3" w14:textId="19099811" w:rsidR="002A50EF" w:rsidRDefault="002A50EF" w:rsidP="00270F30">
      <w:pPr>
        <w:pStyle w:val="Heading2"/>
      </w:pPr>
      <w:r>
        <w:t>Estimating Population Size</w:t>
      </w:r>
    </w:p>
    <w:p w14:paraId="201B7C73" w14:textId="1E1F9D99" w:rsidR="002A50EF" w:rsidRDefault="00F7519D" w:rsidP="00957C94">
      <w:r>
        <w:t>Applying our modified Horvitz-Thompson estimator gave us estimates for each year a survey was conducted</w:t>
      </w:r>
      <w:r w:rsidR="00DF5B24">
        <w:t>, which we separated into groups inside of YNP or outside of YNP</w:t>
      </w:r>
      <w:r>
        <w:t xml:space="preserve"> (Fig. </w:t>
      </w:r>
      <w:r w:rsidR="00F75A86">
        <w:t>4</w:t>
      </w:r>
      <w:r>
        <w:t>).</w:t>
      </w:r>
    </w:p>
    <w:p w14:paraId="17652B02" w14:textId="77777777" w:rsidR="009157CC" w:rsidRDefault="00DF5B24" w:rsidP="009157CC">
      <w:pPr>
        <w:keepNext/>
        <w:jc w:val="center"/>
      </w:pPr>
      <w:r>
        <w:rPr>
          <w:noProof/>
        </w:rPr>
        <w:lastRenderedPageBreak/>
        <w:drawing>
          <wp:inline distT="0" distB="0" distL="0" distR="0" wp14:anchorId="66603CEC" wp14:editId="4635204C">
            <wp:extent cx="54864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2743200"/>
                    </a:xfrm>
                    <a:prstGeom prst="rect">
                      <a:avLst/>
                    </a:prstGeom>
                  </pic:spPr>
                </pic:pic>
              </a:graphicData>
            </a:graphic>
          </wp:inline>
        </w:drawing>
      </w:r>
    </w:p>
    <w:p w14:paraId="555F3754" w14:textId="3374673E" w:rsidR="00BE154F" w:rsidRDefault="009157CC" w:rsidP="009157CC">
      <w:pPr>
        <w:pStyle w:val="Caption"/>
        <w:jc w:val="center"/>
      </w:pPr>
      <w:r>
        <w:t xml:space="preserve">Figure </w:t>
      </w:r>
      <w:fldSimple w:instr=" SEQ Figure \* ARABIC ">
        <w:r>
          <w:rPr>
            <w:noProof/>
          </w:rPr>
          <w:t>4</w:t>
        </w:r>
      </w:fldSimple>
      <w:r>
        <w:t>. Counts and estimated population size.</w:t>
      </w:r>
    </w:p>
    <w:p w14:paraId="13A97E95" w14:textId="5F42188A" w:rsidR="00DB7DB1" w:rsidRDefault="00DB7DB1" w:rsidP="00311C43">
      <w:pPr>
        <w:pStyle w:val="Heading1"/>
      </w:pPr>
      <w:r>
        <w:t>Discussion</w:t>
      </w:r>
    </w:p>
    <w:p w14:paraId="1F85FADB" w14:textId="77777777" w:rsidR="00DB7DB1" w:rsidRDefault="00DB7DB1" w:rsidP="00DB7DB1">
      <w:r>
        <w:t xml:space="preserve">This approach has some clear shortcomings. </w:t>
      </w:r>
    </w:p>
    <w:p w14:paraId="05B4478B" w14:textId="201A7A8C" w:rsidR="00DB7DB1" w:rsidRDefault="00DB7DB1" w:rsidP="00DB7DB1">
      <w:pPr>
        <w:pStyle w:val="ListParagraph"/>
        <w:numPr>
          <w:ilvl w:val="0"/>
          <w:numId w:val="2"/>
        </w:numPr>
      </w:pPr>
      <w:r>
        <w:t>The model seems to be overconfident in its predictions; e.g., the confidence intervals around the adjusted counts in Fig. 4 seem unrealistically small.</w:t>
      </w:r>
    </w:p>
    <w:p w14:paraId="32DC0535" w14:textId="35BF7962" w:rsidR="00DB7DB1" w:rsidRDefault="00DB7DB1" w:rsidP="00DB7DB1">
      <w:pPr>
        <w:pStyle w:val="ListParagraph"/>
        <w:numPr>
          <w:ilvl w:val="0"/>
          <w:numId w:val="2"/>
        </w:numPr>
      </w:pPr>
      <w:r>
        <w:t xml:space="preserve">The counts are clearly noisy, and the model has no mechanism to allow it not to track the count closely. The only variation in </w:t>
      </w:r>
      <w:proofErr w:type="spellStart"/>
      <w:r>
        <w:t>sightability</w:t>
      </w:r>
      <w:proofErr w:type="spellEnd"/>
      <w:r>
        <w:t xml:space="preserve"> is due to the distribution of elk (i.e., if elk were in larger groups or more open places in some winters versus others).</w:t>
      </w:r>
    </w:p>
    <w:p w14:paraId="0DA0621F" w14:textId="0B45C130" w:rsidR="00DB7DB1" w:rsidRDefault="00DB7DB1" w:rsidP="00DB7DB1">
      <w:pPr>
        <w:pStyle w:val="ListParagraph"/>
        <w:numPr>
          <w:ilvl w:val="0"/>
          <w:numId w:val="2"/>
        </w:numPr>
      </w:pPr>
      <w:r>
        <w:t>We cannot estimate population size in winters without counts. This model doesn’t provide us with a method for interpolating population size for winters without (fixed-wing) counts.</w:t>
      </w:r>
    </w:p>
    <w:p w14:paraId="0E110A02" w14:textId="265614BE" w:rsidR="00311C43" w:rsidRPr="00DB7DB1" w:rsidRDefault="00311C43" w:rsidP="00311C43">
      <w:r>
        <w:t>The most obvious solution to all 3 of these shortcomings would be a state-space model that</w:t>
      </w:r>
      <w:r w:rsidR="00993A98">
        <w:t xml:space="preserve"> explicitly estimates population growth rate along with </w:t>
      </w:r>
      <w:proofErr w:type="spellStart"/>
      <w:r w:rsidR="00993A98">
        <w:t>sightability</w:t>
      </w:r>
      <w:proofErr w:type="spellEnd"/>
      <w:r w:rsidR="00993A98">
        <w:t>.</w:t>
      </w:r>
    </w:p>
    <w:p w14:paraId="59F6FE11" w14:textId="27B61311" w:rsidR="000068E2" w:rsidRDefault="000068E2" w:rsidP="00B129F4">
      <w:pPr>
        <w:pStyle w:val="Heading1"/>
      </w:pPr>
      <w:r>
        <w:t>Literature Cited</w:t>
      </w:r>
    </w:p>
    <w:p w14:paraId="598D6D1D" w14:textId="77777777" w:rsidR="008B06DA" w:rsidRPr="008B06DA" w:rsidRDefault="00B129F4" w:rsidP="008B06DA">
      <w:pPr>
        <w:pStyle w:val="Bibliography"/>
        <w:rPr>
          <w:rFonts w:ascii="Calibri" w:hAnsi="Calibri" w:cs="Calibri"/>
        </w:rPr>
      </w:pPr>
      <w:r>
        <w:fldChar w:fldCharType="begin"/>
      </w:r>
      <w:r w:rsidR="00293B78">
        <w:instrText xml:space="preserve"> ADDIN ZOTERO_BIBL {"uncited":[],"omitted":[],"custom":[]} CSL_BIBLIOGRAPHY </w:instrText>
      </w:r>
      <w:r>
        <w:fldChar w:fldCharType="separate"/>
      </w:r>
      <w:r w:rsidR="008B06DA" w:rsidRPr="008B06DA">
        <w:rPr>
          <w:rFonts w:ascii="Calibri" w:hAnsi="Calibri" w:cs="Calibri"/>
        </w:rPr>
        <w:t xml:space="preserve">Fieberg, J.R. (2012). Estimating Population Abundance Using Sightability Models: R SightabilityModel Package. </w:t>
      </w:r>
      <w:r w:rsidR="008B06DA" w:rsidRPr="008B06DA">
        <w:rPr>
          <w:rFonts w:ascii="Calibri" w:hAnsi="Calibri" w:cs="Calibri"/>
          <w:i/>
          <w:iCs/>
        </w:rPr>
        <w:t>J. Stat. Softw.</w:t>
      </w:r>
      <w:r w:rsidR="008B06DA" w:rsidRPr="008B06DA">
        <w:rPr>
          <w:rFonts w:ascii="Calibri" w:hAnsi="Calibri" w:cs="Calibri"/>
        </w:rPr>
        <w:t>, 51, 1–20.</w:t>
      </w:r>
    </w:p>
    <w:p w14:paraId="219FC5FB" w14:textId="77777777" w:rsidR="008B06DA" w:rsidRPr="008B06DA" w:rsidRDefault="008B06DA" w:rsidP="008B06DA">
      <w:pPr>
        <w:pStyle w:val="Bibliography"/>
        <w:rPr>
          <w:rFonts w:ascii="Calibri" w:hAnsi="Calibri" w:cs="Calibri"/>
        </w:rPr>
      </w:pPr>
      <w:r w:rsidRPr="008B06DA">
        <w:rPr>
          <w:rFonts w:ascii="Calibri" w:hAnsi="Calibri" w:cs="Calibri"/>
        </w:rPr>
        <w:t xml:space="preserve">Jones, M.O., Allred, B.W., Naugle, D.E., Maestas, J.D., Donnelly, P., Metz, L.J., </w:t>
      </w:r>
      <w:r w:rsidRPr="008B06DA">
        <w:rPr>
          <w:rFonts w:ascii="Calibri" w:hAnsi="Calibri" w:cs="Calibri"/>
          <w:i/>
          <w:iCs/>
        </w:rPr>
        <w:t>et al.</w:t>
      </w:r>
      <w:r w:rsidRPr="008B06DA">
        <w:rPr>
          <w:rFonts w:ascii="Calibri" w:hAnsi="Calibri" w:cs="Calibri"/>
        </w:rPr>
        <w:t xml:space="preserve"> (2018). Innovation in rangeland monitoring: annual, 30 m, plant functional type percent cover maps for U.S. rangelands, 1984–2017. </w:t>
      </w:r>
      <w:r w:rsidRPr="008B06DA">
        <w:rPr>
          <w:rFonts w:ascii="Calibri" w:hAnsi="Calibri" w:cs="Calibri"/>
          <w:i/>
          <w:iCs/>
        </w:rPr>
        <w:t>Ecosphere</w:t>
      </w:r>
      <w:r w:rsidRPr="008B06DA">
        <w:rPr>
          <w:rFonts w:ascii="Calibri" w:hAnsi="Calibri" w:cs="Calibri"/>
        </w:rPr>
        <w:t>, 9.</w:t>
      </w:r>
    </w:p>
    <w:p w14:paraId="097AFCDD" w14:textId="77777777" w:rsidR="008B06DA" w:rsidRPr="008B06DA" w:rsidRDefault="008B06DA" w:rsidP="008B06DA">
      <w:pPr>
        <w:pStyle w:val="Bibliography"/>
        <w:rPr>
          <w:rFonts w:ascii="Calibri" w:hAnsi="Calibri" w:cs="Calibri"/>
        </w:rPr>
      </w:pPr>
      <w:r w:rsidRPr="008B06DA">
        <w:rPr>
          <w:rFonts w:ascii="Calibri" w:hAnsi="Calibri" w:cs="Calibri"/>
        </w:rPr>
        <w:t xml:space="preserve">Singer, F.J. &amp; Garton, E.O. (1994). Elk sightability model for the Super Cub. In: </w:t>
      </w:r>
      <w:r w:rsidRPr="008B06DA">
        <w:rPr>
          <w:rFonts w:ascii="Calibri" w:hAnsi="Calibri" w:cs="Calibri"/>
          <w:i/>
          <w:iCs/>
        </w:rPr>
        <w:t>Aerial survey: user’s manual with practical tips for designing and conducting aerial big game surveys</w:t>
      </w:r>
      <w:r w:rsidRPr="008B06DA">
        <w:rPr>
          <w:rFonts w:ascii="Calibri" w:hAnsi="Calibri" w:cs="Calibri"/>
        </w:rPr>
        <w:t>. pp. 47–48.</w:t>
      </w:r>
    </w:p>
    <w:p w14:paraId="4E43531F" w14:textId="77777777" w:rsidR="008B06DA" w:rsidRPr="008B06DA" w:rsidRDefault="008B06DA" w:rsidP="008B06DA">
      <w:pPr>
        <w:pStyle w:val="Bibliography"/>
        <w:rPr>
          <w:rFonts w:ascii="Calibri" w:hAnsi="Calibri" w:cs="Calibri"/>
        </w:rPr>
      </w:pPr>
      <w:r w:rsidRPr="008B06DA">
        <w:rPr>
          <w:rFonts w:ascii="Calibri" w:hAnsi="Calibri" w:cs="Calibri"/>
        </w:rPr>
        <w:t>Wong, C. (1996). Population Size Estimation Using the Modified Horvitz-Thompson Estimator with Estimated Sighting Probabilities. PhD Dissertation. Colorado State University, Fort Collins, Colorado.</w:t>
      </w:r>
    </w:p>
    <w:p w14:paraId="0F062EE6" w14:textId="1622EB9E" w:rsidR="00B129F4" w:rsidRDefault="00B129F4" w:rsidP="00A50035">
      <w:r>
        <w:fldChar w:fldCharType="end"/>
      </w:r>
    </w:p>
    <w:p w14:paraId="38A58C7C" w14:textId="77777777" w:rsidR="000068E2" w:rsidRPr="00A50035" w:rsidRDefault="000068E2" w:rsidP="00A50035"/>
    <w:p w14:paraId="57917C68" w14:textId="77777777" w:rsidR="00A50035" w:rsidRDefault="00A50035"/>
    <w:sectPr w:rsidR="00A50035" w:rsidSect="000E611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9CD5517"/>
    <w:multiLevelType w:val="hybridMultilevel"/>
    <w:tmpl w:val="594420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1F46DA1"/>
    <w:multiLevelType w:val="hybridMultilevel"/>
    <w:tmpl w:val="223A50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0035"/>
    <w:rsid w:val="000068E2"/>
    <w:rsid w:val="00034DF2"/>
    <w:rsid w:val="000817DE"/>
    <w:rsid w:val="00084BB6"/>
    <w:rsid w:val="000E2FB1"/>
    <w:rsid w:val="000E3479"/>
    <w:rsid w:val="000E6111"/>
    <w:rsid w:val="000E6A03"/>
    <w:rsid w:val="00123D70"/>
    <w:rsid w:val="00155E95"/>
    <w:rsid w:val="00190A37"/>
    <w:rsid w:val="001A453E"/>
    <w:rsid w:val="001A6973"/>
    <w:rsid w:val="001A737B"/>
    <w:rsid w:val="001B567B"/>
    <w:rsid w:val="001F15E6"/>
    <w:rsid w:val="0020433A"/>
    <w:rsid w:val="002265DC"/>
    <w:rsid w:val="00227521"/>
    <w:rsid w:val="00260CEC"/>
    <w:rsid w:val="00270F30"/>
    <w:rsid w:val="00285C5E"/>
    <w:rsid w:val="00293B78"/>
    <w:rsid w:val="002A50EF"/>
    <w:rsid w:val="002D0051"/>
    <w:rsid w:val="002E56E4"/>
    <w:rsid w:val="00301E4E"/>
    <w:rsid w:val="00311C43"/>
    <w:rsid w:val="00325DF2"/>
    <w:rsid w:val="00327706"/>
    <w:rsid w:val="00350CEE"/>
    <w:rsid w:val="003B4C03"/>
    <w:rsid w:val="003B7AB2"/>
    <w:rsid w:val="003C0375"/>
    <w:rsid w:val="003D2D84"/>
    <w:rsid w:val="003F6B53"/>
    <w:rsid w:val="004027DC"/>
    <w:rsid w:val="00415386"/>
    <w:rsid w:val="0042798E"/>
    <w:rsid w:val="0043298E"/>
    <w:rsid w:val="00437C42"/>
    <w:rsid w:val="00446565"/>
    <w:rsid w:val="004513A3"/>
    <w:rsid w:val="00453C10"/>
    <w:rsid w:val="00455435"/>
    <w:rsid w:val="00474675"/>
    <w:rsid w:val="004A27E4"/>
    <w:rsid w:val="004B427D"/>
    <w:rsid w:val="004B7CD6"/>
    <w:rsid w:val="004C0627"/>
    <w:rsid w:val="004C11DD"/>
    <w:rsid w:val="004F76DC"/>
    <w:rsid w:val="00506307"/>
    <w:rsid w:val="00510615"/>
    <w:rsid w:val="00510B81"/>
    <w:rsid w:val="0051155F"/>
    <w:rsid w:val="00513F78"/>
    <w:rsid w:val="00522CD4"/>
    <w:rsid w:val="00527B1D"/>
    <w:rsid w:val="005349D2"/>
    <w:rsid w:val="00541ACC"/>
    <w:rsid w:val="00567302"/>
    <w:rsid w:val="005803E3"/>
    <w:rsid w:val="00583926"/>
    <w:rsid w:val="00585D3E"/>
    <w:rsid w:val="005A6C86"/>
    <w:rsid w:val="005B3656"/>
    <w:rsid w:val="005B67C1"/>
    <w:rsid w:val="005C33CA"/>
    <w:rsid w:val="005D77B1"/>
    <w:rsid w:val="005F0DD3"/>
    <w:rsid w:val="0064662D"/>
    <w:rsid w:val="00681709"/>
    <w:rsid w:val="006B10F1"/>
    <w:rsid w:val="006B5740"/>
    <w:rsid w:val="0075008E"/>
    <w:rsid w:val="007652D6"/>
    <w:rsid w:val="00767EE1"/>
    <w:rsid w:val="007A2B98"/>
    <w:rsid w:val="007A624B"/>
    <w:rsid w:val="0082249E"/>
    <w:rsid w:val="00825F8E"/>
    <w:rsid w:val="00830F54"/>
    <w:rsid w:val="0087064D"/>
    <w:rsid w:val="008B06DA"/>
    <w:rsid w:val="008C3467"/>
    <w:rsid w:val="0091513C"/>
    <w:rsid w:val="009157CC"/>
    <w:rsid w:val="00924484"/>
    <w:rsid w:val="009271A6"/>
    <w:rsid w:val="00954BF9"/>
    <w:rsid w:val="00957C94"/>
    <w:rsid w:val="00980C3B"/>
    <w:rsid w:val="0098376B"/>
    <w:rsid w:val="00993A98"/>
    <w:rsid w:val="009A1416"/>
    <w:rsid w:val="009B5AC8"/>
    <w:rsid w:val="009B7088"/>
    <w:rsid w:val="009E0DB6"/>
    <w:rsid w:val="009F01C2"/>
    <w:rsid w:val="00A046EF"/>
    <w:rsid w:val="00A06920"/>
    <w:rsid w:val="00A17DFB"/>
    <w:rsid w:val="00A50035"/>
    <w:rsid w:val="00A50C5C"/>
    <w:rsid w:val="00A61309"/>
    <w:rsid w:val="00A62E0F"/>
    <w:rsid w:val="00A82968"/>
    <w:rsid w:val="00AE4B29"/>
    <w:rsid w:val="00AE7D74"/>
    <w:rsid w:val="00B129F4"/>
    <w:rsid w:val="00B17E5A"/>
    <w:rsid w:val="00B6464F"/>
    <w:rsid w:val="00B74CC1"/>
    <w:rsid w:val="00B75A25"/>
    <w:rsid w:val="00B962AD"/>
    <w:rsid w:val="00BE154F"/>
    <w:rsid w:val="00BE387D"/>
    <w:rsid w:val="00C14C1D"/>
    <w:rsid w:val="00C401D8"/>
    <w:rsid w:val="00C452B9"/>
    <w:rsid w:val="00C55B30"/>
    <w:rsid w:val="00C57097"/>
    <w:rsid w:val="00C67AEC"/>
    <w:rsid w:val="00C94A14"/>
    <w:rsid w:val="00C97BBF"/>
    <w:rsid w:val="00CB119C"/>
    <w:rsid w:val="00CF6719"/>
    <w:rsid w:val="00CF7D5E"/>
    <w:rsid w:val="00D0024B"/>
    <w:rsid w:val="00D06070"/>
    <w:rsid w:val="00D34E83"/>
    <w:rsid w:val="00DB0C74"/>
    <w:rsid w:val="00DB7DB1"/>
    <w:rsid w:val="00DC34AA"/>
    <w:rsid w:val="00DD5769"/>
    <w:rsid w:val="00DF5B24"/>
    <w:rsid w:val="00E708D7"/>
    <w:rsid w:val="00E730AA"/>
    <w:rsid w:val="00E9791D"/>
    <w:rsid w:val="00EA2960"/>
    <w:rsid w:val="00EA4D88"/>
    <w:rsid w:val="00EC0708"/>
    <w:rsid w:val="00ED1FC8"/>
    <w:rsid w:val="00EE6C72"/>
    <w:rsid w:val="00F14997"/>
    <w:rsid w:val="00F15350"/>
    <w:rsid w:val="00F35954"/>
    <w:rsid w:val="00F44121"/>
    <w:rsid w:val="00F563B1"/>
    <w:rsid w:val="00F7519D"/>
    <w:rsid w:val="00F75A86"/>
    <w:rsid w:val="00F760B6"/>
    <w:rsid w:val="00FB177B"/>
    <w:rsid w:val="00FB2ACE"/>
    <w:rsid w:val="00FD0E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AADFE"/>
  <w15:chartTrackingRefBased/>
  <w15:docId w15:val="{70B64349-9EE3-4C31-A9BD-D1F488D50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C3467"/>
    <w:pPr>
      <w:keepNext/>
      <w:keepLines/>
      <w:spacing w:before="240" w:after="0"/>
      <w:outlineLvl w:val="0"/>
    </w:pPr>
    <w:rPr>
      <w:rFonts w:asciiTheme="majorHAnsi" w:eastAsiaTheme="majorEastAsia" w:hAnsiTheme="majorHAnsi" w:cstheme="majorBidi"/>
      <w:sz w:val="36"/>
      <w:szCs w:val="32"/>
    </w:rPr>
  </w:style>
  <w:style w:type="paragraph" w:styleId="Heading2">
    <w:name w:val="heading 2"/>
    <w:basedOn w:val="Normal"/>
    <w:next w:val="Normal"/>
    <w:link w:val="Heading2Char"/>
    <w:uiPriority w:val="9"/>
    <w:unhideWhenUsed/>
    <w:qFormat/>
    <w:rsid w:val="008C3467"/>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uiPriority w:val="9"/>
    <w:unhideWhenUsed/>
    <w:qFormat/>
    <w:rsid w:val="008C3467"/>
    <w:pPr>
      <w:keepNext/>
      <w:keepLines/>
      <w:spacing w:before="40" w:after="0"/>
      <w:outlineLvl w:val="2"/>
    </w:pPr>
    <w:rPr>
      <w:rFonts w:asciiTheme="majorHAnsi" w:eastAsiaTheme="majorEastAsia" w:hAnsiTheme="majorHAnsi" w:cstheme="majorBidi"/>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467"/>
    <w:rPr>
      <w:rFonts w:asciiTheme="majorHAnsi" w:eastAsiaTheme="majorEastAsia" w:hAnsiTheme="majorHAnsi" w:cstheme="majorBidi"/>
      <w:sz w:val="36"/>
      <w:szCs w:val="32"/>
    </w:rPr>
  </w:style>
  <w:style w:type="character" w:customStyle="1" w:styleId="Heading2Char">
    <w:name w:val="Heading 2 Char"/>
    <w:basedOn w:val="DefaultParagraphFont"/>
    <w:link w:val="Heading2"/>
    <w:uiPriority w:val="9"/>
    <w:rsid w:val="008C3467"/>
    <w:rPr>
      <w:rFonts w:asciiTheme="majorHAnsi" w:eastAsiaTheme="majorEastAsia" w:hAnsiTheme="majorHAnsi" w:cstheme="majorBidi"/>
      <w:b/>
      <w:sz w:val="26"/>
      <w:szCs w:val="26"/>
    </w:rPr>
  </w:style>
  <w:style w:type="paragraph" w:styleId="Bibliography">
    <w:name w:val="Bibliography"/>
    <w:basedOn w:val="Normal"/>
    <w:next w:val="Normal"/>
    <w:uiPriority w:val="37"/>
    <w:unhideWhenUsed/>
    <w:rsid w:val="00B129F4"/>
    <w:pPr>
      <w:spacing w:after="0" w:line="240" w:lineRule="auto"/>
      <w:ind w:left="720" w:hanging="720"/>
    </w:pPr>
  </w:style>
  <w:style w:type="character" w:customStyle="1" w:styleId="Code">
    <w:name w:val="Code"/>
    <w:basedOn w:val="DefaultParagraphFont"/>
    <w:uiPriority w:val="1"/>
    <w:qFormat/>
    <w:rsid w:val="004F76DC"/>
    <w:rPr>
      <w:rFonts w:ascii="Courier New" w:hAnsi="Courier New"/>
      <w:sz w:val="24"/>
    </w:rPr>
  </w:style>
  <w:style w:type="table" w:styleId="TableGrid">
    <w:name w:val="Table Grid"/>
    <w:basedOn w:val="TableNormal"/>
    <w:uiPriority w:val="39"/>
    <w:rsid w:val="00285C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27B1D"/>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A624B"/>
    <w:rPr>
      <w:sz w:val="16"/>
      <w:szCs w:val="16"/>
    </w:rPr>
  </w:style>
  <w:style w:type="paragraph" w:styleId="CommentText">
    <w:name w:val="annotation text"/>
    <w:basedOn w:val="Normal"/>
    <w:link w:val="CommentTextChar"/>
    <w:uiPriority w:val="99"/>
    <w:semiHidden/>
    <w:unhideWhenUsed/>
    <w:rsid w:val="007A624B"/>
    <w:pPr>
      <w:spacing w:line="240" w:lineRule="auto"/>
    </w:pPr>
    <w:rPr>
      <w:sz w:val="20"/>
      <w:szCs w:val="20"/>
    </w:rPr>
  </w:style>
  <w:style w:type="character" w:customStyle="1" w:styleId="CommentTextChar">
    <w:name w:val="Comment Text Char"/>
    <w:basedOn w:val="DefaultParagraphFont"/>
    <w:link w:val="CommentText"/>
    <w:uiPriority w:val="99"/>
    <w:semiHidden/>
    <w:rsid w:val="007A624B"/>
    <w:rPr>
      <w:sz w:val="20"/>
      <w:szCs w:val="20"/>
    </w:rPr>
  </w:style>
  <w:style w:type="paragraph" w:styleId="CommentSubject">
    <w:name w:val="annotation subject"/>
    <w:basedOn w:val="CommentText"/>
    <w:next w:val="CommentText"/>
    <w:link w:val="CommentSubjectChar"/>
    <w:uiPriority w:val="99"/>
    <w:semiHidden/>
    <w:unhideWhenUsed/>
    <w:rsid w:val="007A624B"/>
    <w:rPr>
      <w:b/>
      <w:bCs/>
    </w:rPr>
  </w:style>
  <w:style w:type="character" w:customStyle="1" w:styleId="CommentSubjectChar">
    <w:name w:val="Comment Subject Char"/>
    <w:basedOn w:val="CommentTextChar"/>
    <w:link w:val="CommentSubject"/>
    <w:uiPriority w:val="99"/>
    <w:semiHidden/>
    <w:rsid w:val="007A624B"/>
    <w:rPr>
      <w:b/>
      <w:bCs/>
      <w:sz w:val="20"/>
      <w:szCs w:val="20"/>
    </w:rPr>
  </w:style>
  <w:style w:type="character" w:customStyle="1" w:styleId="Heading3Char">
    <w:name w:val="Heading 3 Char"/>
    <w:basedOn w:val="DefaultParagraphFont"/>
    <w:link w:val="Heading3"/>
    <w:uiPriority w:val="9"/>
    <w:rsid w:val="008C3467"/>
    <w:rPr>
      <w:rFonts w:asciiTheme="majorHAnsi" w:eastAsiaTheme="majorEastAsia" w:hAnsiTheme="majorHAnsi" w:cstheme="majorBidi"/>
      <w:sz w:val="24"/>
      <w:szCs w:val="24"/>
      <w:u w:val="single"/>
    </w:rPr>
  </w:style>
  <w:style w:type="character" w:styleId="PlaceholderText">
    <w:name w:val="Placeholder Text"/>
    <w:basedOn w:val="DefaultParagraphFont"/>
    <w:uiPriority w:val="99"/>
    <w:semiHidden/>
    <w:rsid w:val="005A6C86"/>
    <w:rPr>
      <w:color w:val="808080"/>
    </w:rPr>
  </w:style>
  <w:style w:type="paragraph" w:styleId="Title">
    <w:name w:val="Title"/>
    <w:basedOn w:val="Normal"/>
    <w:next w:val="Normal"/>
    <w:link w:val="TitleChar"/>
    <w:uiPriority w:val="10"/>
    <w:qFormat/>
    <w:rsid w:val="00F1535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350"/>
    <w:rPr>
      <w:rFonts w:asciiTheme="majorHAnsi" w:eastAsiaTheme="majorEastAsia" w:hAnsiTheme="majorHAnsi" w:cstheme="majorBidi"/>
      <w:spacing w:val="-10"/>
      <w:kern w:val="28"/>
      <w:sz w:val="56"/>
      <w:szCs w:val="56"/>
    </w:rPr>
  </w:style>
  <w:style w:type="paragraph" w:styleId="NoSpacing">
    <w:name w:val="No Spacing"/>
    <w:uiPriority w:val="1"/>
    <w:qFormat/>
    <w:rsid w:val="00954BF9"/>
    <w:pPr>
      <w:spacing w:after="0" w:line="240" w:lineRule="auto"/>
    </w:pPr>
  </w:style>
  <w:style w:type="paragraph" w:styleId="ListParagraph">
    <w:name w:val="List Paragraph"/>
    <w:basedOn w:val="Normal"/>
    <w:uiPriority w:val="34"/>
    <w:qFormat/>
    <w:rsid w:val="00B17E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iff"/><Relationship Id="rId3" Type="http://schemas.openxmlformats.org/officeDocument/2006/relationships/settings" Target="settings.xml"/><Relationship Id="rId7" Type="http://schemas.openxmlformats.org/officeDocument/2006/relationships/image" Target="media/image3.tif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iff"/><Relationship Id="rId5" Type="http://schemas.openxmlformats.org/officeDocument/2006/relationships/image" Target="media/image1.tif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1900</TotalTime>
  <Pages>6</Pages>
  <Words>3354</Words>
  <Characters>19124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Smith</dc:creator>
  <cp:keywords/>
  <dc:description/>
  <cp:lastModifiedBy>Daniel Macnulty</cp:lastModifiedBy>
  <cp:revision>54</cp:revision>
  <dcterms:created xsi:type="dcterms:W3CDTF">2023-06-21T15:43:00Z</dcterms:created>
  <dcterms:modified xsi:type="dcterms:W3CDTF">2024-09-10T20:01:00Z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id="pibCCnrr"/&gt;&lt;style id="http://www.zotero.org/styles/ecology-letters" hasBibliography="1" bibliographyStyleHasBeenSet="1"/&gt;&lt;prefs&gt;&lt;pref name="fieldType" value="Field"/&gt;&lt;pref name="automaticJournalA</vt:lpwstr>
  </property>
  <property fmtid="{D5CDD505-2E9C-101B-9397-08002B2CF9AE}" pid="3" name="ZOTERO_PREF_2">
    <vt:lpwstr>bbreviations" value="true"/&gt;&lt;/prefs&gt;&lt;/data&gt;</vt:lpwstr>
  </property>
</Properties>
</file>