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E65" w:rsidRDefault="002E2FF3" w:rsidP="00753457">
      <w:pPr>
        <w:rPr>
          <w:bCs/>
          <w:lang w:val="en-US"/>
        </w:rPr>
      </w:pPr>
      <w:r>
        <w:rPr>
          <w:b/>
          <w:bCs/>
          <w:lang w:val="en-US"/>
        </w:rPr>
        <w:t>Draft (</w:t>
      </w:r>
      <w:r w:rsidRPr="002A3136">
        <w:rPr>
          <w:bCs/>
          <w:lang w:val="en-US"/>
        </w:rPr>
        <w:t xml:space="preserve">last saved  </w:t>
      </w:r>
      <w:r w:rsidR="002F245C">
        <w:rPr>
          <w:bCs/>
          <w:lang w:val="en-US"/>
        </w:rPr>
        <w:fldChar w:fldCharType="begin"/>
      </w:r>
      <w:r w:rsidR="002F245C">
        <w:rPr>
          <w:bCs/>
          <w:lang w:val="en-US"/>
        </w:rPr>
        <w:instrText xml:space="preserve"> SAVEDATE  \@ "M/d/yyyy h:mm am/pm"  \* MERGEFORMAT </w:instrText>
      </w:r>
      <w:r w:rsidR="002F245C">
        <w:rPr>
          <w:bCs/>
          <w:lang w:val="en-US"/>
        </w:rPr>
        <w:fldChar w:fldCharType="separate"/>
      </w:r>
      <w:r w:rsidR="00FF1E68">
        <w:rPr>
          <w:bCs/>
          <w:noProof/>
          <w:lang w:val="en-US"/>
        </w:rPr>
        <w:t>10/24/2018 12:16 PM</w:t>
      </w:r>
      <w:r w:rsidR="002F245C">
        <w:rPr>
          <w:bCs/>
          <w:lang w:val="en-US"/>
        </w:rPr>
        <w:fldChar w:fldCharType="end"/>
      </w:r>
      <w:r w:rsidR="00FB5E65">
        <w:rPr>
          <w:bCs/>
          <w:lang w:val="en-US"/>
        </w:rPr>
        <w:t>)</w:t>
      </w:r>
    </w:p>
    <w:p w:rsidR="002A3136" w:rsidRPr="002E2FF3" w:rsidRDefault="002A3136" w:rsidP="00753457">
      <w:pPr>
        <w:rPr>
          <w:bCs/>
          <w:lang w:val="en-US"/>
        </w:rPr>
      </w:pPr>
    </w:p>
    <w:p w:rsidR="001D41C1" w:rsidRDefault="001D41C1" w:rsidP="00753457">
      <w:pPr>
        <w:rPr>
          <w:b/>
          <w:bCs/>
          <w:lang w:val="en-US"/>
        </w:rPr>
      </w:pPr>
      <w:r>
        <w:rPr>
          <w:b/>
          <w:bCs/>
          <w:lang w:val="en-US"/>
        </w:rPr>
        <w:t>The way to Hell is paved with good intentions</w:t>
      </w:r>
    </w:p>
    <w:p w:rsidR="001D41C1" w:rsidRDefault="001D41C1" w:rsidP="00753457">
      <w:pPr>
        <w:rPr>
          <w:b/>
          <w:bCs/>
          <w:lang w:val="en-US"/>
        </w:rPr>
      </w:pPr>
    </w:p>
    <w:p w:rsidR="00753457" w:rsidRDefault="00753457" w:rsidP="00753457">
      <w:pPr>
        <w:rPr>
          <w:b/>
          <w:bCs/>
          <w:lang w:val="en-US"/>
        </w:rPr>
      </w:pPr>
      <w:r>
        <w:rPr>
          <w:b/>
          <w:bCs/>
          <w:lang w:val="en-US"/>
        </w:rPr>
        <w:t>Task:</w:t>
      </w:r>
    </w:p>
    <w:p w:rsidR="00753457" w:rsidRDefault="00753457" w:rsidP="00753457">
      <w:pPr>
        <w:rPr>
          <w:bCs/>
          <w:lang w:val="en-US"/>
        </w:rPr>
      </w:pPr>
      <w:r w:rsidRPr="00753457">
        <w:rPr>
          <w:bCs/>
          <w:lang w:val="en-US"/>
        </w:rPr>
        <w:t>To inspect the verbs that are used in connection with the noun DRK[</w:t>
      </w:r>
      <w:r>
        <w:rPr>
          <w:bCs/>
          <w:lang w:val="en-US"/>
        </w:rPr>
        <w:t xml:space="preserve"> and in which DRK[ is either complement or object. Maybe I can also find out where DRK[ is subject because the verbs used in that constellation cannot be verbs of movement.</w:t>
      </w:r>
    </w:p>
    <w:p w:rsidR="00753457" w:rsidRDefault="00753457" w:rsidP="00753457">
      <w:pPr>
        <w:rPr>
          <w:bCs/>
          <w:lang w:val="en-US"/>
        </w:rPr>
      </w:pPr>
      <w:r>
        <w:rPr>
          <w:bCs/>
          <w:lang w:val="en-US"/>
        </w:rPr>
        <w:t xml:space="preserve">I chose for the word DRK[ because I think it is essential. </w:t>
      </w:r>
      <w:r w:rsidR="00106A23">
        <w:rPr>
          <w:bCs/>
          <w:lang w:val="en-US"/>
        </w:rPr>
        <w:t>In Thora</w:t>
      </w:r>
      <w:r>
        <w:rPr>
          <w:bCs/>
          <w:lang w:val="en-US"/>
        </w:rPr>
        <w:t xml:space="preserve"> it is Abram who goes on an unknown way, he descends to Egypt and goes back etc. etc. just as the children Israel’s descend to and go up from Egypt.</w:t>
      </w:r>
    </w:p>
    <w:p w:rsidR="00753457" w:rsidRDefault="00753457" w:rsidP="00753457">
      <w:pPr>
        <w:rPr>
          <w:bCs/>
          <w:lang w:val="en-US"/>
        </w:rPr>
      </w:pPr>
      <w:r>
        <w:rPr>
          <w:bCs/>
          <w:lang w:val="en-US"/>
        </w:rPr>
        <w:t>I would like to find out how</w:t>
      </w:r>
      <w:r w:rsidR="00106A23">
        <w:rPr>
          <w:bCs/>
          <w:lang w:val="en-US"/>
        </w:rPr>
        <w:t xml:space="preserve"> going on </w:t>
      </w:r>
      <w:r>
        <w:rPr>
          <w:bCs/>
          <w:lang w:val="en-US"/>
        </w:rPr>
        <w:t xml:space="preserve"> the way is written in a limited number of verbs</w:t>
      </w:r>
      <w:r w:rsidR="00ED7AEE">
        <w:rPr>
          <w:bCs/>
          <w:lang w:val="en-US"/>
        </w:rPr>
        <w:t>. Thi</w:t>
      </w:r>
      <w:r w:rsidR="00106A23">
        <w:rPr>
          <w:bCs/>
          <w:lang w:val="en-US"/>
        </w:rPr>
        <w:t>s</w:t>
      </w:r>
      <w:r w:rsidR="00ED7AEE">
        <w:rPr>
          <w:bCs/>
          <w:lang w:val="en-US"/>
        </w:rPr>
        <w:t xml:space="preserve"> </w:t>
      </w:r>
      <w:r w:rsidR="00106A23">
        <w:rPr>
          <w:bCs/>
          <w:lang w:val="en-US"/>
        </w:rPr>
        <w:t xml:space="preserve">going on a </w:t>
      </w:r>
      <w:r w:rsidR="00ED7AEE">
        <w:rPr>
          <w:bCs/>
          <w:lang w:val="en-US"/>
        </w:rPr>
        <w:t xml:space="preserve">way can also be seen as “the way of life” of Humanity </w:t>
      </w:r>
      <w:r w:rsidR="00106A23">
        <w:rPr>
          <w:bCs/>
          <w:lang w:val="en-US"/>
        </w:rPr>
        <w:t xml:space="preserve">(mankind) </w:t>
      </w:r>
      <w:r w:rsidR="00ED7AEE">
        <w:rPr>
          <w:bCs/>
          <w:lang w:val="en-US"/>
        </w:rPr>
        <w:t>although it cannot not always be underst</w:t>
      </w:r>
      <w:r w:rsidR="00106A23">
        <w:rPr>
          <w:bCs/>
          <w:lang w:val="en-US"/>
        </w:rPr>
        <w:t>ood</w:t>
      </w:r>
      <w:r w:rsidR="00ED7AEE">
        <w:rPr>
          <w:bCs/>
          <w:lang w:val="en-US"/>
        </w:rPr>
        <w:t xml:space="preserve"> with digital logic.</w:t>
      </w:r>
    </w:p>
    <w:p w:rsidR="00753457" w:rsidRDefault="00753457" w:rsidP="00753457">
      <w:pPr>
        <w:rPr>
          <w:bCs/>
          <w:lang w:val="en-US"/>
        </w:rPr>
      </w:pPr>
    </w:p>
    <w:p w:rsidR="00753457" w:rsidRPr="00753457" w:rsidRDefault="00753457" w:rsidP="00753457">
      <w:pPr>
        <w:rPr>
          <w:bCs/>
          <w:lang w:val="en-US"/>
        </w:rPr>
      </w:pPr>
    </w:p>
    <w:p w:rsidR="001D41C1" w:rsidRDefault="00753457" w:rsidP="00753457">
      <w:pPr>
        <w:pStyle w:val="Lijstalinea"/>
        <w:numPr>
          <w:ilvl w:val="0"/>
          <w:numId w:val="2"/>
        </w:numPr>
        <w:rPr>
          <w:lang w:val="en-US"/>
        </w:rPr>
      </w:pPr>
      <w:r w:rsidRPr="00192E9C">
        <w:rPr>
          <w:b/>
          <w:bCs/>
          <w:lang w:val="en-US"/>
        </w:rPr>
        <w:t>Inspect</w:t>
      </w:r>
      <w:r>
        <w:rPr>
          <w:lang w:val="en-US"/>
        </w:rPr>
        <w:t xml:space="preserve">: </w:t>
      </w:r>
    </w:p>
    <w:p w:rsidR="00753457" w:rsidRDefault="00753457" w:rsidP="001D41C1">
      <w:pPr>
        <w:pStyle w:val="Lijstalinea"/>
        <w:numPr>
          <w:ilvl w:val="1"/>
          <w:numId w:val="2"/>
        </w:numPr>
        <w:rPr>
          <w:lang w:val="en-US"/>
        </w:rPr>
      </w:pPr>
      <w:r>
        <w:rPr>
          <w:lang w:val="en-US"/>
        </w:rPr>
        <w:t xml:space="preserve">Use TF-search to inspect different verbs (including motion verbs) for common syntactic constellations. One example could be to search for the verb </w:t>
      </w:r>
      <w:r>
        <w:rPr>
          <w:rFonts w:hint="cs"/>
          <w:rtl/>
          <w:lang w:val="en-US" w:bidi="he-IL"/>
        </w:rPr>
        <w:t>הלך</w:t>
      </w:r>
      <w:r>
        <w:rPr>
          <w:lang w:val="en-US" w:bidi="he-IL"/>
        </w:rPr>
        <w:t xml:space="preserve"> “walk” in conjunction with the prepositional phrase … </w:t>
      </w:r>
      <w:r>
        <w:rPr>
          <w:rFonts w:hint="cs"/>
          <w:rtl/>
          <w:lang w:bidi="he-IL"/>
        </w:rPr>
        <w:t>אל</w:t>
      </w:r>
      <w:r w:rsidRPr="00192E9C">
        <w:rPr>
          <w:lang w:val="en-US" w:bidi="he-IL"/>
        </w:rPr>
        <w:t xml:space="preserve"> </w:t>
      </w:r>
      <w:r>
        <w:rPr>
          <w:lang w:val="en-US" w:bidi="he-IL"/>
        </w:rPr>
        <w:t>“</w:t>
      </w:r>
      <w:r w:rsidRPr="00192E9C">
        <w:rPr>
          <w:lang w:val="en-US" w:bidi="he-IL"/>
        </w:rPr>
        <w:t xml:space="preserve">to </w:t>
      </w:r>
      <w:r>
        <w:rPr>
          <w:lang w:val="en-US" w:bidi="he-IL"/>
        </w:rPr>
        <w:t>…”. Try different verbs and different constellations (motion verbs and non-motion verbs alike). Other verbs could be:</w:t>
      </w:r>
    </w:p>
    <w:p w:rsidR="00753457" w:rsidRDefault="00753457" w:rsidP="00753457">
      <w:pPr>
        <w:pStyle w:val="Lijstalinea"/>
        <w:numPr>
          <w:ilvl w:val="1"/>
          <w:numId w:val="2"/>
        </w:numPr>
        <w:rPr>
          <w:lang w:val="en-US"/>
        </w:rPr>
      </w:pPr>
      <w:r>
        <w:rPr>
          <w:rFonts w:hint="cs"/>
          <w:rtl/>
          <w:lang w:val="en-US" w:bidi="he-IL"/>
        </w:rPr>
        <w:t>יצא</w:t>
      </w:r>
      <w:r>
        <w:rPr>
          <w:lang w:val="en-US" w:bidi="he-IL"/>
        </w:rPr>
        <w:t xml:space="preserve"> “go out”, </w:t>
      </w:r>
      <w:r>
        <w:rPr>
          <w:rFonts w:hint="cs"/>
          <w:rtl/>
          <w:lang w:bidi="he-IL"/>
        </w:rPr>
        <w:t>בוא</w:t>
      </w:r>
      <w:r>
        <w:rPr>
          <w:lang w:val="en-US" w:bidi="he-IL"/>
        </w:rPr>
        <w:t xml:space="preserve"> “arrive”, </w:t>
      </w:r>
      <w:r>
        <w:rPr>
          <w:rFonts w:hint="cs"/>
          <w:rtl/>
          <w:lang w:bidi="he-IL"/>
        </w:rPr>
        <w:t>עלה</w:t>
      </w:r>
      <w:r>
        <w:rPr>
          <w:lang w:val="en-US" w:bidi="he-IL"/>
        </w:rPr>
        <w:t xml:space="preserve"> “go up”, </w:t>
      </w:r>
      <w:r>
        <w:rPr>
          <w:rFonts w:hint="cs"/>
          <w:rtl/>
          <w:lang w:bidi="he-IL"/>
        </w:rPr>
        <w:t>שׁוב</w:t>
      </w:r>
      <w:r>
        <w:rPr>
          <w:lang w:val="en-US" w:bidi="he-IL"/>
        </w:rPr>
        <w:t xml:space="preserve"> “return”, </w:t>
      </w:r>
      <w:r>
        <w:rPr>
          <w:rFonts w:hint="cs"/>
          <w:rtl/>
          <w:lang w:bidi="he-IL"/>
        </w:rPr>
        <w:t>ישׁב</w:t>
      </w:r>
      <w:r>
        <w:rPr>
          <w:lang w:val="en-US" w:bidi="he-IL"/>
        </w:rPr>
        <w:t xml:space="preserve"> “sit/live”, </w:t>
      </w:r>
      <w:r>
        <w:rPr>
          <w:rFonts w:hint="cs"/>
          <w:rtl/>
          <w:lang w:bidi="he-IL"/>
        </w:rPr>
        <w:t>רום</w:t>
      </w:r>
      <w:r>
        <w:rPr>
          <w:lang w:val="en-US" w:bidi="he-IL"/>
        </w:rPr>
        <w:t xml:space="preserve"> “be high”, </w:t>
      </w:r>
      <w:r>
        <w:rPr>
          <w:rFonts w:hint="cs"/>
          <w:rtl/>
          <w:lang w:bidi="he-IL"/>
        </w:rPr>
        <w:t>אהב</w:t>
      </w:r>
      <w:r>
        <w:rPr>
          <w:lang w:val="en-US" w:bidi="he-IL"/>
        </w:rPr>
        <w:t xml:space="preserve"> “love”, </w:t>
      </w:r>
      <w:r>
        <w:rPr>
          <w:rFonts w:hint="cs"/>
          <w:rtl/>
          <w:lang w:bidi="he-IL"/>
        </w:rPr>
        <w:t>קום</w:t>
      </w:r>
      <w:r>
        <w:rPr>
          <w:lang w:val="en-US" w:bidi="he-IL"/>
        </w:rPr>
        <w:t xml:space="preserve"> “raise”. Or you can inspect other verbs.</w:t>
      </w:r>
    </w:p>
    <w:p w:rsidR="00753457" w:rsidRDefault="00753457" w:rsidP="00753457">
      <w:pPr>
        <w:pStyle w:val="Lijstalinea"/>
        <w:numPr>
          <w:ilvl w:val="0"/>
          <w:numId w:val="2"/>
        </w:numPr>
        <w:rPr>
          <w:lang w:val="en-US"/>
        </w:rPr>
      </w:pPr>
      <w:r>
        <w:rPr>
          <w:b/>
          <w:bCs/>
          <w:lang w:val="en-US"/>
        </w:rPr>
        <w:t xml:space="preserve">Create: </w:t>
      </w:r>
      <w:r>
        <w:rPr>
          <w:lang w:val="en-US"/>
        </w:rPr>
        <w:t>Use the experiences you make during the inspection to create a dataset (in Python) of a group of verbs. The dataset should at least contain book, chapter, verse, verb, the occurrence of certain prepositional phrases and/or other syntactic features that you find relevant. Maybe subject and object is also relevant?</w:t>
      </w:r>
    </w:p>
    <w:p w:rsidR="00753457" w:rsidRDefault="00753457" w:rsidP="00753457">
      <w:pPr>
        <w:pStyle w:val="Lijstalinea"/>
        <w:numPr>
          <w:ilvl w:val="0"/>
          <w:numId w:val="2"/>
        </w:numPr>
        <w:rPr>
          <w:lang w:val="en-US"/>
        </w:rPr>
      </w:pPr>
      <w:r>
        <w:rPr>
          <w:b/>
          <w:bCs/>
          <w:lang w:val="en-US"/>
        </w:rPr>
        <w:t>Explore:</w:t>
      </w:r>
      <w:r>
        <w:rPr>
          <w:lang w:val="en-US"/>
        </w:rPr>
        <w:t xml:space="preserve"> Use Pandas to explore the dataset and to find interesting syntactic patterns. Select a few columns and see how they interact in terms of frequencies and proportions. Draw graphs to show your results and observations. And be aware of always explaining in words what you do and why you do it.</w:t>
      </w:r>
    </w:p>
    <w:p w:rsidR="00753457" w:rsidRDefault="00753457" w:rsidP="00753457">
      <w:pPr>
        <w:pStyle w:val="Lijstalinea"/>
        <w:numPr>
          <w:ilvl w:val="0"/>
          <w:numId w:val="2"/>
        </w:numPr>
        <w:rPr>
          <w:lang w:val="en-US"/>
        </w:rPr>
      </w:pPr>
      <w:r>
        <w:rPr>
          <w:b/>
          <w:bCs/>
          <w:lang w:val="en-US"/>
        </w:rPr>
        <w:t xml:space="preserve">Discuss: </w:t>
      </w:r>
      <w:r>
        <w:rPr>
          <w:lang w:val="en-US"/>
        </w:rPr>
        <w:t>Spend a few lines discussing the implications of your findings. Have you identified interesting syntactic patterns that deserve more attention in future research?</w:t>
      </w:r>
    </w:p>
    <w:p w:rsidR="00753457" w:rsidRDefault="00753457" w:rsidP="00753457">
      <w:pPr>
        <w:pStyle w:val="Lijstalinea"/>
        <w:numPr>
          <w:ilvl w:val="0"/>
          <w:numId w:val="2"/>
        </w:numPr>
        <w:rPr>
          <w:lang w:val="en-US"/>
        </w:rPr>
      </w:pPr>
      <w:r>
        <w:rPr>
          <w:b/>
          <w:bCs/>
          <w:lang w:val="en-US"/>
        </w:rPr>
        <w:t xml:space="preserve">Evaluate: </w:t>
      </w:r>
      <w:r>
        <w:rPr>
          <w:lang w:val="en-US"/>
        </w:rPr>
        <w:t>Which advantages does your research methodology have? What about disadvantages? What could you have done differently?</w:t>
      </w:r>
    </w:p>
    <w:p w:rsidR="001D41C1" w:rsidRDefault="001D41C1" w:rsidP="00753457">
      <w:pPr>
        <w:rPr>
          <w:lang w:val="en-US"/>
        </w:rPr>
      </w:pPr>
    </w:p>
    <w:p w:rsidR="00E73D2D" w:rsidRPr="00E73D2D" w:rsidRDefault="00753457" w:rsidP="001D41C1">
      <w:pPr>
        <w:rPr>
          <w:i/>
          <w:lang w:val="en-US"/>
        </w:rPr>
      </w:pPr>
      <w:r w:rsidRPr="00E73D2D">
        <w:rPr>
          <w:i/>
          <w:lang w:val="en-US"/>
        </w:rPr>
        <w:t xml:space="preserve">Moreover, your paper should include a short section (400–800 words) in which you discuss three articles from </w:t>
      </w:r>
      <w:proofErr w:type="spellStart"/>
      <w:r w:rsidRPr="00E73D2D">
        <w:rPr>
          <w:i/>
          <w:lang w:val="en-US"/>
        </w:rPr>
        <w:t>Terras</w:t>
      </w:r>
      <w:proofErr w:type="spellEnd"/>
      <w:r w:rsidRPr="00E73D2D">
        <w:rPr>
          <w:i/>
          <w:lang w:val="en-US"/>
        </w:rPr>
        <w:t xml:space="preserve">, M. et al., Defining Digital Humanities: A Reader (Routledge, 2013). </w:t>
      </w:r>
    </w:p>
    <w:p w:rsidR="00E73D2D" w:rsidRDefault="00E73D2D" w:rsidP="001D41C1">
      <w:pPr>
        <w:rPr>
          <w:lang w:val="en-US"/>
        </w:rPr>
      </w:pPr>
    </w:p>
    <w:p w:rsidR="00E73D2D" w:rsidRDefault="001D41C1" w:rsidP="001D41C1">
      <w:pPr>
        <w:rPr>
          <w:lang w:val="en-US"/>
        </w:rPr>
      </w:pPr>
      <w:r>
        <w:rPr>
          <w:lang w:val="en-US"/>
        </w:rPr>
        <w:t>I read most of the chapters and stayed with</w:t>
      </w:r>
      <w:r w:rsidR="00E73D2D">
        <w:rPr>
          <w:lang w:val="en-US"/>
        </w:rPr>
        <w:t>:</w:t>
      </w:r>
    </w:p>
    <w:p w:rsidR="00E73D2D" w:rsidRDefault="00E73D2D" w:rsidP="001D41C1">
      <w:pPr>
        <w:rPr>
          <w:lang w:val="en-US"/>
        </w:rPr>
      </w:pPr>
    </w:p>
    <w:p w:rsidR="001D41C1" w:rsidRDefault="00E73D2D" w:rsidP="001D41C1">
      <w:pPr>
        <w:rPr>
          <w:lang w:val="en-US"/>
        </w:rPr>
      </w:pPr>
      <w:r>
        <w:rPr>
          <w:lang w:val="en-US"/>
        </w:rPr>
        <w:t>C</w:t>
      </w:r>
      <w:r w:rsidR="001D41C1">
        <w:rPr>
          <w:lang w:val="en-US"/>
        </w:rPr>
        <w:t xml:space="preserve">hapter 6, </w:t>
      </w:r>
      <w:r w:rsidR="00242508">
        <w:rPr>
          <w:lang w:val="en-US"/>
        </w:rPr>
        <w:t>“</w:t>
      </w:r>
      <w:r w:rsidR="001D41C1">
        <w:rPr>
          <w:lang w:val="en-US"/>
        </w:rPr>
        <w:t>The Gates of Hell: History and Definition of Digital | Humanities } Computing</w:t>
      </w:r>
      <w:r w:rsidR="00242508">
        <w:rPr>
          <w:lang w:val="en-US"/>
        </w:rPr>
        <w:t>”</w:t>
      </w:r>
      <w:r w:rsidR="001D41C1">
        <w:rPr>
          <w:lang w:val="en-US"/>
        </w:rPr>
        <w:t xml:space="preserve"> by Edward </w:t>
      </w:r>
      <w:proofErr w:type="spellStart"/>
      <w:r w:rsidR="001D41C1">
        <w:rPr>
          <w:lang w:val="en-US"/>
        </w:rPr>
        <w:t>Vanhoutte</w:t>
      </w:r>
      <w:proofErr w:type="spellEnd"/>
    </w:p>
    <w:p w:rsidR="00242508" w:rsidRDefault="00242508" w:rsidP="001D41C1">
      <w:pPr>
        <w:rPr>
          <w:lang w:val="en-US"/>
        </w:rPr>
      </w:pPr>
    </w:p>
    <w:p w:rsidR="00242508" w:rsidRDefault="00242508" w:rsidP="001D41C1">
      <w:pPr>
        <w:rPr>
          <w:lang w:val="en-US"/>
        </w:rPr>
      </w:pPr>
      <w:r>
        <w:rPr>
          <w:lang w:val="en-US"/>
        </w:rPr>
        <w:t xml:space="preserve">In the first place I was attracted to this chapter because the title reflected my ideas of the crash course computing where we had to learn the essentials of finding our way in the BHSA database with help from computer programs as TF and Python. </w:t>
      </w:r>
      <w:r w:rsidR="00DF1650">
        <w:rPr>
          <w:lang w:val="en-US"/>
        </w:rPr>
        <w:t xml:space="preserve">The author thinks that the </w:t>
      </w:r>
      <w:r w:rsidR="00DF1650">
        <w:rPr>
          <w:lang w:val="en-US"/>
        </w:rPr>
        <w:lastRenderedPageBreak/>
        <w:t>Gates of Hell (plural as in French it is singular) are a good metaphor for both “Humanities Computing” and “Digital Humanities”</w:t>
      </w:r>
      <w:r w:rsidR="00DF1650">
        <w:rPr>
          <w:rStyle w:val="Voetnootmarkering"/>
          <w:lang w:val="en-US"/>
        </w:rPr>
        <w:footnoteReference w:id="1"/>
      </w:r>
      <w:r w:rsidR="00DF1650">
        <w:rPr>
          <w:lang w:val="en-US"/>
        </w:rPr>
        <w:t xml:space="preserve">. </w:t>
      </w:r>
    </w:p>
    <w:p w:rsidR="00DF1650" w:rsidRDefault="00D10836" w:rsidP="001D41C1">
      <w:pPr>
        <w:rPr>
          <w:lang w:val="en-US"/>
        </w:rPr>
      </w:pPr>
      <w:r>
        <w:rPr>
          <w:lang w:val="en-US"/>
        </w:rPr>
        <w:t>Following this course seemed sometimes a season in Hell. It struck me on one side that the gates of Hell couldn’t open and on the other side that there is for sure something of beauty in it. As one of the famous Dutch bankers used to say: “The most beautiful flowers grow on the edge of the abys.”</w:t>
      </w:r>
    </w:p>
    <w:p w:rsidR="00772514" w:rsidRDefault="006D18FB" w:rsidP="001D41C1">
      <w:pPr>
        <w:rPr>
          <w:lang w:val="en-US"/>
        </w:rPr>
      </w:pPr>
      <w:r>
        <w:rPr>
          <w:lang w:val="en-US"/>
        </w:rPr>
        <w:t>The history of computing the humanities is also, like Rodin’s work, the creative result of a failure.</w:t>
      </w:r>
      <w:r>
        <w:rPr>
          <w:rStyle w:val="Voetnootmarkering"/>
          <w:lang w:val="en-US"/>
        </w:rPr>
        <w:footnoteReference w:id="2"/>
      </w:r>
      <w:r w:rsidR="004D0F99">
        <w:rPr>
          <w:lang w:val="en-US"/>
        </w:rPr>
        <w:t xml:space="preserve"> It is said that it is using the computer for non-numerical purposes</w:t>
      </w:r>
      <w:r w:rsidR="004D0F99">
        <w:rPr>
          <w:rStyle w:val="Voetnootmarkering"/>
          <w:lang w:val="en-US"/>
        </w:rPr>
        <w:footnoteReference w:id="3"/>
      </w:r>
      <w:r w:rsidR="004D0F99">
        <w:rPr>
          <w:lang w:val="en-US"/>
        </w:rPr>
        <w:t xml:space="preserve"> but as a matter of fact it only can handle numbers (0 and 1). If you look at the core of BHSA it consist of 1.145.0000 numbers on which the calculations are made. Only in the final stage they are transcribed to words.</w:t>
      </w:r>
      <w:r w:rsidR="00B40FD8">
        <w:rPr>
          <w:lang w:val="en-US"/>
        </w:rPr>
        <w:t xml:space="preserve"> In so far I disagree with Lovelace </w:t>
      </w:r>
      <w:r w:rsidR="00B40FD8">
        <w:rPr>
          <w:rStyle w:val="Voetnootmarkering"/>
          <w:lang w:val="en-US"/>
        </w:rPr>
        <w:footnoteReference w:id="4"/>
      </w:r>
      <w:r w:rsidR="00B40FD8">
        <w:rPr>
          <w:lang w:val="en-US"/>
        </w:rPr>
        <w:t xml:space="preserve"> and the author </w:t>
      </w:r>
      <w:r w:rsidR="00D82287">
        <w:rPr>
          <w:lang w:val="en-US"/>
        </w:rPr>
        <w:t>where they state that “</w:t>
      </w:r>
      <w:r w:rsidR="00B40FD8">
        <w:rPr>
          <w:lang w:val="en-US"/>
        </w:rPr>
        <w:t>computing could have its use in non-numerical applications</w:t>
      </w:r>
      <w:r w:rsidR="00D82287">
        <w:rPr>
          <w:lang w:val="en-US"/>
        </w:rPr>
        <w:t>”</w:t>
      </w:r>
      <w:r w:rsidR="00B40FD8">
        <w:rPr>
          <w:lang w:val="en-US"/>
        </w:rPr>
        <w:t>. Only after the</w:t>
      </w:r>
      <w:r w:rsidR="00D82287">
        <w:rPr>
          <w:lang w:val="en-US"/>
        </w:rPr>
        <w:t xml:space="preserve"> input is</w:t>
      </w:r>
      <w:r w:rsidR="00B40FD8">
        <w:rPr>
          <w:lang w:val="en-US"/>
        </w:rPr>
        <w:t xml:space="preserve"> reduced to sheer numbers.</w:t>
      </w:r>
      <w:r w:rsidR="0024638F">
        <w:rPr>
          <w:lang w:val="en-US"/>
        </w:rPr>
        <w:t xml:space="preserve"> I believe there is no big difference in decoding or developing cryptography as in machine translation.</w:t>
      </w:r>
    </w:p>
    <w:p w:rsidR="006D18FB" w:rsidRDefault="00772514" w:rsidP="001D41C1">
      <w:pPr>
        <w:rPr>
          <w:lang w:val="en-US"/>
        </w:rPr>
      </w:pPr>
      <w:r>
        <w:rPr>
          <w:lang w:val="en-US"/>
        </w:rPr>
        <w:t>It was Booth’s work and his own experience as a cryptanalyst during the war that transformed the basis for Weaver’s memorandum ‘Translation’</w:t>
      </w:r>
      <w:r>
        <w:rPr>
          <w:rStyle w:val="Voetnootmarkering"/>
          <w:lang w:val="en-US"/>
        </w:rPr>
        <w:footnoteReference w:id="5"/>
      </w:r>
      <w:r>
        <w:rPr>
          <w:lang w:val="en-US"/>
        </w:rPr>
        <w:t xml:space="preserve">. </w:t>
      </w:r>
      <w:r w:rsidR="0024638F">
        <w:rPr>
          <w:lang w:val="en-US"/>
        </w:rPr>
        <w:t xml:space="preserve">The huge progress that </w:t>
      </w:r>
      <w:r>
        <w:rPr>
          <w:lang w:val="en-US"/>
        </w:rPr>
        <w:t>since has been</w:t>
      </w:r>
      <w:r w:rsidR="0024638F">
        <w:rPr>
          <w:lang w:val="en-US"/>
        </w:rPr>
        <w:t xml:space="preserve"> made in machine translation comes from the </w:t>
      </w:r>
      <w:r w:rsidRPr="00772514">
        <w:rPr>
          <w:lang w:val="en-US"/>
        </w:rPr>
        <w:t>handling</w:t>
      </w:r>
      <w:r w:rsidR="0024638F" w:rsidRPr="0024638F">
        <w:rPr>
          <w:i/>
          <w:lang w:val="en-US"/>
        </w:rPr>
        <w:t xml:space="preserve"> </w:t>
      </w:r>
      <w:r w:rsidR="0024638F">
        <w:rPr>
          <w:lang w:val="en-US"/>
        </w:rPr>
        <w:t xml:space="preserve">of </w:t>
      </w:r>
      <w:r>
        <w:rPr>
          <w:lang w:val="en-US"/>
        </w:rPr>
        <w:t xml:space="preserve">ever </w:t>
      </w:r>
      <w:r w:rsidR="0024638F">
        <w:rPr>
          <w:lang w:val="en-US"/>
        </w:rPr>
        <w:t>big</w:t>
      </w:r>
      <w:r>
        <w:rPr>
          <w:lang w:val="en-US"/>
        </w:rPr>
        <w:t>ger</w:t>
      </w:r>
      <w:r w:rsidR="0024638F">
        <w:rPr>
          <w:lang w:val="en-US"/>
        </w:rPr>
        <w:t xml:space="preserve"> data together with artificial intelligence on </w:t>
      </w:r>
      <w:r>
        <w:rPr>
          <w:lang w:val="en-US"/>
        </w:rPr>
        <w:t>systems with enormous computing capacities.</w:t>
      </w:r>
      <w:r>
        <w:rPr>
          <w:rStyle w:val="Voetnootmarkering"/>
          <w:lang w:val="en-US"/>
        </w:rPr>
        <w:footnoteReference w:id="6"/>
      </w:r>
    </w:p>
    <w:p w:rsidR="00E53334" w:rsidRPr="00E53334" w:rsidRDefault="00696562" w:rsidP="001D41C1">
      <w:pPr>
        <w:rPr>
          <w:lang w:val="en-US"/>
        </w:rPr>
      </w:pPr>
      <w:r>
        <w:rPr>
          <w:lang w:val="en-US"/>
        </w:rPr>
        <w:t xml:space="preserve">But as it is written in the NRC article it is still not yet possible to let the machine make a literary translation of some poem. </w:t>
      </w:r>
      <w:r w:rsidR="00E53334">
        <w:rPr>
          <w:lang w:val="en-US"/>
        </w:rPr>
        <w:t xml:space="preserve">Robert </w:t>
      </w:r>
      <w:proofErr w:type="spellStart"/>
      <w:r w:rsidR="00E53334">
        <w:rPr>
          <w:lang w:val="en-US"/>
        </w:rPr>
        <w:t>Busa</w:t>
      </w:r>
      <w:proofErr w:type="spellEnd"/>
      <w:r w:rsidR="00E53334">
        <w:rPr>
          <w:lang w:val="en-US"/>
        </w:rPr>
        <w:t xml:space="preserve">  saw, with </w:t>
      </w:r>
      <w:proofErr w:type="spellStart"/>
      <w:r w:rsidR="00E53334">
        <w:rPr>
          <w:lang w:val="en-US"/>
        </w:rPr>
        <w:t>Yngve</w:t>
      </w:r>
      <w:proofErr w:type="spellEnd"/>
      <w:r w:rsidR="00E53334">
        <w:rPr>
          <w:lang w:val="en-US"/>
        </w:rPr>
        <w:t xml:space="preserve">, the major problem with research in Machine </w:t>
      </w:r>
      <w:proofErr w:type="spellStart"/>
      <w:r w:rsidR="00E53334">
        <w:rPr>
          <w:lang w:val="en-US"/>
        </w:rPr>
        <w:t>Tanslation</w:t>
      </w:r>
      <w:proofErr w:type="spellEnd"/>
      <w:r w:rsidR="00E53334">
        <w:rPr>
          <w:lang w:val="en-US"/>
        </w:rPr>
        <w:t xml:space="preserve"> as  </w:t>
      </w:r>
      <w:r w:rsidR="00E53334" w:rsidRPr="00E53334">
        <w:rPr>
          <w:i/>
          <w:lang w:val="en-US"/>
        </w:rPr>
        <w:t>man’s insufficient comprehension of human languages.</w:t>
      </w:r>
      <w:r w:rsidR="00E53334">
        <w:rPr>
          <w:rStyle w:val="Voetnootmarkering"/>
          <w:i/>
          <w:lang w:val="en-US"/>
        </w:rPr>
        <w:footnoteReference w:id="7"/>
      </w:r>
    </w:p>
    <w:p w:rsidR="00E53334" w:rsidRPr="00E53334" w:rsidRDefault="00E53334" w:rsidP="001D41C1">
      <w:pPr>
        <w:rPr>
          <w:i/>
          <w:lang w:val="en-US"/>
        </w:rPr>
      </w:pPr>
    </w:p>
    <w:p w:rsidR="00D82287" w:rsidRDefault="00696562" w:rsidP="001D41C1">
      <w:pPr>
        <w:rPr>
          <w:lang w:val="en-US"/>
        </w:rPr>
      </w:pPr>
      <w:r>
        <w:rPr>
          <w:lang w:val="en-US"/>
        </w:rPr>
        <w:t xml:space="preserve">And I think that it will also be impossible to translate </w:t>
      </w:r>
      <w:proofErr w:type="spellStart"/>
      <w:r>
        <w:rPr>
          <w:lang w:val="en-US"/>
        </w:rPr>
        <w:t>Tenach</w:t>
      </w:r>
      <w:proofErr w:type="spellEnd"/>
      <w:r>
        <w:rPr>
          <w:lang w:val="en-US"/>
        </w:rPr>
        <w:t xml:space="preserve"> only with assistance of the machine. But the machine can be of great use attending </w:t>
      </w:r>
      <w:r w:rsidR="00FF1E68">
        <w:rPr>
          <w:lang w:val="en-US"/>
        </w:rPr>
        <w:t xml:space="preserve">us </w:t>
      </w:r>
      <w:r>
        <w:rPr>
          <w:lang w:val="en-US"/>
        </w:rPr>
        <w:t xml:space="preserve">on difficult constructions for which no (not yet?) algorithm’s exist. I even think that it is </w:t>
      </w:r>
      <w:r w:rsidR="00FF1E68">
        <w:rPr>
          <w:lang w:val="en-US"/>
        </w:rPr>
        <w:t>still more</w:t>
      </w:r>
      <w:r>
        <w:rPr>
          <w:lang w:val="en-US"/>
        </w:rPr>
        <w:t xml:space="preserve"> difficult to transform Dutch grammar into flowcharts and algorithm’s including all the inexplicable exceptions. For an artificial language as Esperanto it would surely be possible </w:t>
      </w:r>
      <w:r w:rsidR="00E53334">
        <w:rPr>
          <w:lang w:val="en-US"/>
        </w:rPr>
        <w:t xml:space="preserve">and I saw that it still is in use and that e-learning is stimulated on more than one platform. </w:t>
      </w:r>
    </w:p>
    <w:p w:rsidR="001C2A6B" w:rsidRDefault="001C2A6B" w:rsidP="001D41C1">
      <w:pPr>
        <w:rPr>
          <w:lang w:val="en-US"/>
        </w:rPr>
      </w:pPr>
    </w:p>
    <w:p w:rsidR="00354EAC" w:rsidRDefault="001C2A6B" w:rsidP="001D41C1">
      <w:pPr>
        <w:rPr>
          <w:lang w:val="en-US"/>
        </w:rPr>
      </w:pPr>
      <w:r>
        <w:rPr>
          <w:lang w:val="en-US"/>
        </w:rPr>
        <w:t xml:space="preserve">There is some (a lot?) of bias as regards the </w:t>
      </w:r>
      <w:r w:rsidR="00337D8E">
        <w:rPr>
          <w:lang w:val="en-US"/>
        </w:rPr>
        <w:t>use of the word Humanity (sing) or humanities(plural).</w:t>
      </w:r>
      <w:r w:rsidR="0046733B">
        <w:rPr>
          <w:lang w:val="en-US"/>
        </w:rPr>
        <w:t xml:space="preserve"> </w:t>
      </w:r>
      <w:r w:rsidR="00354EAC">
        <w:rPr>
          <w:lang w:val="en-US"/>
        </w:rPr>
        <w:t xml:space="preserve">I will end the discussion of </w:t>
      </w:r>
      <w:r w:rsidR="0046733B">
        <w:rPr>
          <w:lang w:val="en-US"/>
        </w:rPr>
        <w:t>this chapter</w:t>
      </w:r>
      <w:r w:rsidR="00354EAC">
        <w:rPr>
          <w:lang w:val="en-US"/>
        </w:rPr>
        <w:t xml:space="preserve"> by citing the author on page 141 where he deals with some criticism: </w:t>
      </w:r>
    </w:p>
    <w:p w:rsidR="0046733B" w:rsidRPr="0046733B" w:rsidRDefault="0046733B" w:rsidP="001D41C1">
      <w:pPr>
        <w:rPr>
          <w:i/>
          <w:lang w:val="en-US"/>
        </w:rPr>
      </w:pPr>
      <w:r w:rsidRPr="0046733B">
        <w:rPr>
          <w:i/>
          <w:lang w:val="en-US"/>
        </w:rPr>
        <w:t>Burnard puts hermeneutics and text encoding at the center of Humanities Computing, two methods that are not shared with computing or any other science. Hermeneutics is the study of interpretation that confers value on cultural objects (Burnard, 2001, p. 32).</w:t>
      </w:r>
    </w:p>
    <w:p w:rsidR="007C328A" w:rsidRPr="0046733B" w:rsidRDefault="007C328A" w:rsidP="001D41C1">
      <w:pPr>
        <w:rPr>
          <w:i/>
          <w:lang w:val="en-US"/>
        </w:rPr>
      </w:pPr>
    </w:p>
    <w:p w:rsidR="00E53334" w:rsidRDefault="00E53334" w:rsidP="001D41C1">
      <w:pPr>
        <w:rPr>
          <w:lang w:val="en-US"/>
        </w:rPr>
      </w:pPr>
    </w:p>
    <w:p w:rsidR="001D41C1" w:rsidRDefault="001D41C1" w:rsidP="001D41C1">
      <w:pPr>
        <w:rPr>
          <w:lang w:val="en-US"/>
        </w:rPr>
      </w:pPr>
    </w:p>
    <w:p w:rsidR="001D41C1" w:rsidRDefault="001D41C1" w:rsidP="001D41C1">
      <w:pPr>
        <w:rPr>
          <w:lang w:val="en-US"/>
        </w:rPr>
      </w:pPr>
      <w:r>
        <w:rPr>
          <w:lang w:val="en-US"/>
        </w:rPr>
        <w:t xml:space="preserve">Then </w:t>
      </w:r>
      <w:r w:rsidR="00E73D2D">
        <w:rPr>
          <w:lang w:val="en-US"/>
        </w:rPr>
        <w:t>c</w:t>
      </w:r>
      <w:r>
        <w:rPr>
          <w:lang w:val="en-US"/>
        </w:rPr>
        <w:t xml:space="preserve">hapter 8, </w:t>
      </w:r>
      <w:r w:rsidR="00E73D2D">
        <w:rPr>
          <w:lang w:val="en-US"/>
        </w:rPr>
        <w:t>“</w:t>
      </w:r>
      <w:r>
        <w:rPr>
          <w:lang w:val="en-US"/>
        </w:rPr>
        <w:t>Something Called Digital Humanities</w:t>
      </w:r>
      <w:r w:rsidR="00E73D2D">
        <w:rPr>
          <w:lang w:val="en-US"/>
        </w:rPr>
        <w:t>”</w:t>
      </w:r>
      <w:r>
        <w:rPr>
          <w:lang w:val="en-US"/>
        </w:rPr>
        <w:t xml:space="preserve">  by Wendell </w:t>
      </w:r>
      <w:proofErr w:type="spellStart"/>
      <w:r>
        <w:rPr>
          <w:lang w:val="en-US"/>
        </w:rPr>
        <w:t>Piez</w:t>
      </w:r>
      <w:proofErr w:type="spellEnd"/>
    </w:p>
    <w:p w:rsidR="00425AF0" w:rsidRDefault="00425AF0" w:rsidP="001D41C1">
      <w:pPr>
        <w:rPr>
          <w:lang w:val="en-US"/>
        </w:rPr>
      </w:pPr>
    </w:p>
    <w:p w:rsidR="00767973" w:rsidRDefault="006A3BC3" w:rsidP="001D41C1">
      <w:pPr>
        <w:rPr>
          <w:lang w:val="en-US"/>
        </w:rPr>
      </w:pPr>
      <w:r>
        <w:rPr>
          <w:lang w:val="en-US"/>
        </w:rPr>
        <w:lastRenderedPageBreak/>
        <w:t xml:space="preserve">Reading this outcry from a professor in English literature made me think of a recent article in ad </w:t>
      </w:r>
      <w:proofErr w:type="spellStart"/>
      <w:r>
        <w:rPr>
          <w:lang w:val="en-US"/>
        </w:rPr>
        <w:t>valvas</w:t>
      </w:r>
      <w:proofErr w:type="spellEnd"/>
      <w:r>
        <w:rPr>
          <w:rStyle w:val="Voetnootmarkering"/>
          <w:lang w:val="en-US"/>
        </w:rPr>
        <w:footnoteReference w:id="8"/>
      </w:r>
      <w:r>
        <w:rPr>
          <w:lang w:val="en-US"/>
        </w:rPr>
        <w:t xml:space="preserve"> about the end of studying “</w:t>
      </w:r>
      <w:proofErr w:type="spellStart"/>
      <w:r>
        <w:rPr>
          <w:lang w:val="en-US"/>
        </w:rPr>
        <w:t>Neerlandistiek</w:t>
      </w:r>
      <w:proofErr w:type="spellEnd"/>
      <w:r>
        <w:rPr>
          <w:lang w:val="en-US"/>
        </w:rPr>
        <w:t>”</w:t>
      </w:r>
      <w:r w:rsidR="00767973">
        <w:rPr>
          <w:lang w:val="en-US"/>
        </w:rPr>
        <w:t>,</w:t>
      </w:r>
      <w:r>
        <w:rPr>
          <w:lang w:val="en-US"/>
        </w:rPr>
        <w:t xml:space="preserve"> the science that studies Dutch language, its linguistics and literature.  Only 6 (six) students enrolled this year</w:t>
      </w:r>
      <w:r>
        <w:rPr>
          <w:rStyle w:val="Voetnootmarkering"/>
          <w:lang w:val="en-US"/>
        </w:rPr>
        <w:footnoteReference w:id="9"/>
      </w:r>
      <w:r>
        <w:rPr>
          <w:lang w:val="en-US"/>
        </w:rPr>
        <w:t xml:space="preserve"> for this study. </w:t>
      </w:r>
    </w:p>
    <w:p w:rsidR="00767973" w:rsidRDefault="00767973" w:rsidP="001D41C1">
      <w:pPr>
        <w:rPr>
          <w:lang w:val="en-US"/>
        </w:rPr>
      </w:pPr>
    </w:p>
    <w:p w:rsidR="00425AF0" w:rsidRPr="00356F88" w:rsidRDefault="006A3BC3" w:rsidP="001D41C1">
      <w:pPr>
        <w:rPr>
          <w:lang w:val="en-US"/>
        </w:rPr>
      </w:pPr>
      <w:proofErr w:type="spellStart"/>
      <w:r>
        <w:rPr>
          <w:lang w:val="en-US"/>
        </w:rPr>
        <w:t>Piez</w:t>
      </w:r>
      <w:proofErr w:type="spellEnd"/>
      <w:r>
        <w:rPr>
          <w:lang w:val="en-US"/>
        </w:rPr>
        <w:t xml:space="preserve"> wrote </w:t>
      </w:r>
      <w:r w:rsidR="00767973">
        <w:rPr>
          <w:lang w:val="en-US"/>
        </w:rPr>
        <w:t xml:space="preserve">his piece </w:t>
      </w:r>
      <w:r>
        <w:rPr>
          <w:lang w:val="en-US"/>
        </w:rPr>
        <w:t>in 2008 (ten years ago)</w:t>
      </w:r>
      <w:r w:rsidR="00356F88">
        <w:rPr>
          <w:lang w:val="en-US"/>
        </w:rPr>
        <w:t xml:space="preserve"> after reading a lament of William Deresiewicz about the present and future of academic English departments. He came by accident on this lamentation  in </w:t>
      </w:r>
      <w:r w:rsidR="00356F88" w:rsidRPr="00356F88">
        <w:rPr>
          <w:i/>
          <w:lang w:val="en-US"/>
        </w:rPr>
        <w:t>The Nation</w:t>
      </w:r>
      <w:r w:rsidR="00356F88">
        <w:rPr>
          <w:rStyle w:val="Voetnootmarkering"/>
          <w:i/>
          <w:lang w:val="en-US"/>
        </w:rPr>
        <w:footnoteReference w:id="10"/>
      </w:r>
      <w:r w:rsidR="00356F88">
        <w:rPr>
          <w:i/>
          <w:lang w:val="en-US"/>
        </w:rPr>
        <w:t xml:space="preserve"> </w:t>
      </w:r>
      <w:r w:rsidR="00356F88" w:rsidRPr="00356F88">
        <w:rPr>
          <w:lang w:val="en-US"/>
        </w:rPr>
        <w:t>when surfing on the web</w:t>
      </w:r>
      <w:r w:rsidR="00356F88">
        <w:rPr>
          <w:lang w:val="en-US"/>
        </w:rPr>
        <w:t xml:space="preserve">. He called this procrastinating. Myself I like the serendipity that happens when looking things up on the internet (also valid when perusing in a dictionary or grammar). He emphasizes that in studying </w:t>
      </w:r>
      <w:proofErr w:type="spellStart"/>
      <w:r w:rsidR="00356F88">
        <w:rPr>
          <w:lang w:val="en-US"/>
        </w:rPr>
        <w:t>Humaniora</w:t>
      </w:r>
      <w:proofErr w:type="spellEnd"/>
      <w:r w:rsidR="00356F88">
        <w:rPr>
          <w:lang w:val="en-US"/>
        </w:rPr>
        <w:t xml:space="preserve">, the ancient name of what </w:t>
      </w:r>
      <w:r w:rsidR="005845AB">
        <w:rPr>
          <w:lang w:val="en-US"/>
        </w:rPr>
        <w:t xml:space="preserve">today </w:t>
      </w:r>
      <w:r w:rsidR="00356F88">
        <w:rPr>
          <w:lang w:val="en-US"/>
        </w:rPr>
        <w:t xml:space="preserve">is </w:t>
      </w:r>
      <w:r w:rsidR="005845AB">
        <w:rPr>
          <w:lang w:val="en-US"/>
        </w:rPr>
        <w:t>k</w:t>
      </w:r>
      <w:r w:rsidR="00356F88">
        <w:rPr>
          <w:lang w:val="en-US"/>
        </w:rPr>
        <w:t>now</w:t>
      </w:r>
      <w:r w:rsidR="005845AB">
        <w:rPr>
          <w:lang w:val="en-US"/>
        </w:rPr>
        <w:t>n</w:t>
      </w:r>
      <w:r w:rsidR="00356F88">
        <w:rPr>
          <w:lang w:val="en-US"/>
        </w:rPr>
        <w:t xml:space="preserve"> a</w:t>
      </w:r>
      <w:r w:rsidR="005845AB">
        <w:rPr>
          <w:lang w:val="en-US"/>
        </w:rPr>
        <w:t>s</w:t>
      </w:r>
      <w:r w:rsidR="00356F88">
        <w:rPr>
          <w:lang w:val="en-US"/>
        </w:rPr>
        <w:t xml:space="preserve"> Hum</w:t>
      </w:r>
      <w:r w:rsidR="005845AB">
        <w:rPr>
          <w:lang w:val="en-US"/>
        </w:rPr>
        <w:t>anities, the digital humanities are both object of study and a very forceful utility to perform the study. He compares it with a student who takes a course in English literature and needs also knowledge of the history of printing and publication. That knowledge is useful to understand the time of publishing but at the same time offers opportunities to exchange knowledge wit</w:t>
      </w:r>
      <w:r w:rsidR="009C6793">
        <w:rPr>
          <w:lang w:val="en-US"/>
        </w:rPr>
        <w:t>h</w:t>
      </w:r>
      <w:r w:rsidR="005845AB">
        <w:rPr>
          <w:lang w:val="en-US"/>
        </w:rPr>
        <w:t xml:space="preserve"> colleagues at other places.</w:t>
      </w:r>
      <w:r w:rsidR="009C6793">
        <w:rPr>
          <w:lang w:val="en-US"/>
        </w:rPr>
        <w:t xml:space="preserve"> He finishes by raising the question of digital humanities are both  instrument for and object of study and that they might possibly reshape the ground on which the </w:t>
      </w:r>
      <w:r w:rsidR="00C93468">
        <w:rPr>
          <w:lang w:val="en-US"/>
        </w:rPr>
        <w:t xml:space="preserve">“old school ” departments of linguistics and literature </w:t>
      </w:r>
      <w:r w:rsidR="00767973">
        <w:rPr>
          <w:lang w:val="en-US"/>
        </w:rPr>
        <w:t xml:space="preserve">still </w:t>
      </w:r>
      <w:bookmarkStart w:id="0" w:name="_GoBack"/>
      <w:bookmarkEnd w:id="0"/>
      <w:r w:rsidR="00C93468">
        <w:rPr>
          <w:lang w:val="en-US"/>
        </w:rPr>
        <w:t>use to fight their battles.</w:t>
      </w:r>
      <w:r w:rsidR="00C93468">
        <w:rPr>
          <w:rStyle w:val="Voetnootmarkering"/>
          <w:lang w:val="en-US"/>
        </w:rPr>
        <w:footnoteReference w:id="11"/>
      </w:r>
    </w:p>
    <w:p w:rsidR="001D41C1" w:rsidRPr="00356F88" w:rsidRDefault="001D41C1" w:rsidP="001D41C1">
      <w:pPr>
        <w:rPr>
          <w:lang w:val="en-US"/>
        </w:rPr>
      </w:pPr>
    </w:p>
    <w:p w:rsidR="001D41C1" w:rsidRDefault="001D41C1" w:rsidP="001D41C1">
      <w:pPr>
        <w:rPr>
          <w:lang w:val="en-US"/>
        </w:rPr>
      </w:pPr>
      <w:r>
        <w:rPr>
          <w:lang w:val="en-US"/>
        </w:rPr>
        <w:t>And finally</w:t>
      </w:r>
      <w:r w:rsidR="00E73D2D" w:rsidRPr="00E73D2D">
        <w:t xml:space="preserve"> </w:t>
      </w:r>
      <w:r w:rsidR="00E73D2D" w:rsidRPr="00E73D2D">
        <w:rPr>
          <w:lang w:val="en-US"/>
        </w:rPr>
        <w:t>chapters 13</w:t>
      </w:r>
      <w:r w:rsidR="00E73D2D">
        <w:rPr>
          <w:lang w:val="en-US"/>
        </w:rPr>
        <w:t xml:space="preserve"> and 14</w:t>
      </w:r>
      <w:r>
        <w:rPr>
          <w:lang w:val="en-US"/>
        </w:rPr>
        <w:t xml:space="preserve">: </w:t>
      </w:r>
      <w:r w:rsidR="00E73D2D">
        <w:rPr>
          <w:lang w:val="en-US"/>
        </w:rPr>
        <w:t>“</w:t>
      </w:r>
      <w:r>
        <w:rPr>
          <w:lang w:val="en-US"/>
        </w:rPr>
        <w:t>Who’s In and Who’s Out</w:t>
      </w:r>
      <w:r w:rsidR="00E73D2D">
        <w:rPr>
          <w:lang w:val="en-US"/>
        </w:rPr>
        <w:t>”</w:t>
      </w:r>
      <w:r>
        <w:rPr>
          <w:lang w:val="en-US"/>
        </w:rPr>
        <w:t xml:space="preserve"> and  </w:t>
      </w:r>
      <w:r w:rsidR="00E73D2D">
        <w:rPr>
          <w:lang w:val="en-US"/>
        </w:rPr>
        <w:t>“</w:t>
      </w:r>
      <w:r>
        <w:rPr>
          <w:lang w:val="en-US"/>
        </w:rPr>
        <w:t>On Building</w:t>
      </w:r>
      <w:r w:rsidR="00E73D2D">
        <w:rPr>
          <w:lang w:val="en-US"/>
        </w:rPr>
        <w:t>”</w:t>
      </w:r>
      <w:r>
        <w:rPr>
          <w:lang w:val="en-US"/>
        </w:rPr>
        <w:t>, both by Stephen Ramsay.</w:t>
      </w:r>
    </w:p>
    <w:p w:rsidR="001D41C1" w:rsidRDefault="001D41C1" w:rsidP="001D41C1">
      <w:pPr>
        <w:rPr>
          <w:lang w:val="en-US"/>
        </w:rPr>
      </w:pPr>
    </w:p>
    <w:p w:rsidR="001D41C1" w:rsidRDefault="001D41C1" w:rsidP="001D41C1">
      <w:pPr>
        <w:rPr>
          <w:lang w:val="en-US"/>
        </w:rPr>
      </w:pPr>
    </w:p>
    <w:p w:rsidR="00753457" w:rsidRDefault="00753457" w:rsidP="001D41C1">
      <w:pPr>
        <w:rPr>
          <w:lang w:val="en-US"/>
        </w:rPr>
      </w:pPr>
      <w:r>
        <w:rPr>
          <w:lang w:val="en-US"/>
        </w:rPr>
        <w:t xml:space="preserve">In </w:t>
      </w:r>
      <w:r w:rsidR="001D41C1">
        <w:rPr>
          <w:lang w:val="en-US"/>
        </w:rPr>
        <w:t>my</w:t>
      </w:r>
      <w:r>
        <w:rPr>
          <w:lang w:val="en-US"/>
        </w:rPr>
        <w:t xml:space="preserve"> discussion, </w:t>
      </w:r>
      <w:r w:rsidR="001D41C1">
        <w:rPr>
          <w:lang w:val="en-US"/>
        </w:rPr>
        <w:t xml:space="preserve">I </w:t>
      </w:r>
      <w:r>
        <w:rPr>
          <w:lang w:val="en-US"/>
        </w:rPr>
        <w:t>reflect on the following things:</w:t>
      </w:r>
    </w:p>
    <w:p w:rsidR="00753457" w:rsidRDefault="00753457" w:rsidP="00753457">
      <w:pPr>
        <w:pStyle w:val="Lijstalinea"/>
        <w:numPr>
          <w:ilvl w:val="0"/>
          <w:numId w:val="3"/>
        </w:numPr>
        <w:rPr>
          <w:lang w:val="en-US"/>
        </w:rPr>
      </w:pPr>
      <w:r w:rsidRPr="00A11025">
        <w:rPr>
          <w:lang w:val="en-US"/>
        </w:rPr>
        <w:t>Do you agree with the author on his ideas about Digital Humanities? Why/why not?</w:t>
      </w:r>
    </w:p>
    <w:p w:rsidR="00753457" w:rsidRDefault="00753457" w:rsidP="00753457">
      <w:pPr>
        <w:pStyle w:val="Lijstalinea"/>
        <w:numPr>
          <w:ilvl w:val="0"/>
          <w:numId w:val="3"/>
        </w:numPr>
        <w:rPr>
          <w:lang w:val="en-US"/>
        </w:rPr>
      </w:pPr>
      <w:r w:rsidRPr="00A11025">
        <w:rPr>
          <w:lang w:val="en-US"/>
        </w:rPr>
        <w:t>How do the author’s ideas relate to yo</w:t>
      </w:r>
      <w:r>
        <w:rPr>
          <w:lang w:val="en-US"/>
        </w:rPr>
        <w:t>ur own research in your MA/PhD?</w:t>
      </w:r>
    </w:p>
    <w:p w:rsidR="00753457" w:rsidRPr="00E654B2" w:rsidRDefault="00753457" w:rsidP="00753457">
      <w:pPr>
        <w:pStyle w:val="Lijstalinea"/>
        <w:numPr>
          <w:ilvl w:val="0"/>
          <w:numId w:val="3"/>
        </w:numPr>
        <w:rPr>
          <w:lang w:val="en-US"/>
        </w:rPr>
      </w:pPr>
      <w:r w:rsidRPr="00A11025">
        <w:rPr>
          <w:lang w:val="en-US"/>
        </w:rPr>
        <w:t>How do the author’s ideas relate to your own rese</w:t>
      </w:r>
      <w:r>
        <w:rPr>
          <w:lang w:val="en-US"/>
        </w:rPr>
        <w:t>arch in this course?</w:t>
      </w:r>
    </w:p>
    <w:p w:rsidR="00934B2C" w:rsidRDefault="00934B2C">
      <w:pPr>
        <w:spacing w:after="160" w:line="259" w:lineRule="auto"/>
        <w:rPr>
          <w:lang w:val="en-US"/>
        </w:rPr>
      </w:pPr>
      <w:r>
        <w:rPr>
          <w:lang w:val="en-US"/>
        </w:rPr>
        <w:br w:type="page"/>
      </w:r>
    </w:p>
    <w:p w:rsidR="00D9772F" w:rsidRPr="002F245C" w:rsidRDefault="00934B2C">
      <w:pPr>
        <w:rPr>
          <w:lang w:val="nl-NL"/>
        </w:rPr>
      </w:pPr>
      <w:r w:rsidRPr="002F245C">
        <w:rPr>
          <w:lang w:val="nl-NL"/>
        </w:rPr>
        <w:lastRenderedPageBreak/>
        <w:t>Lo</w:t>
      </w:r>
      <w:r w:rsidR="001D41C1" w:rsidRPr="002F245C">
        <w:rPr>
          <w:lang w:val="nl-NL"/>
        </w:rPr>
        <w:t>o</w:t>
      </w:r>
      <w:r w:rsidRPr="002F245C">
        <w:rPr>
          <w:lang w:val="nl-NL"/>
        </w:rPr>
        <w:t xml:space="preserve">se </w:t>
      </w:r>
      <w:proofErr w:type="spellStart"/>
      <w:r w:rsidR="001D41C1" w:rsidRPr="002F245C">
        <w:rPr>
          <w:lang w:val="nl-NL"/>
        </w:rPr>
        <w:t>remarks</w:t>
      </w:r>
      <w:proofErr w:type="spellEnd"/>
      <w:r w:rsidRPr="002F245C">
        <w:rPr>
          <w:lang w:val="nl-NL"/>
        </w:rPr>
        <w:t>:</w:t>
      </w:r>
    </w:p>
    <w:p w:rsidR="00934B2C" w:rsidRDefault="00934B2C">
      <w:pPr>
        <w:rPr>
          <w:rFonts w:ascii="Calibri" w:hAnsi="Calibri" w:cs="Calibri"/>
          <w:color w:val="252525"/>
          <w:shd w:val="clear" w:color="auto" w:fill="FFFFFF"/>
        </w:rPr>
      </w:pPr>
      <w:r>
        <w:rPr>
          <w:rFonts w:ascii="Calibri" w:hAnsi="Calibri" w:cs="Calibri"/>
          <w:color w:val="252525"/>
          <w:shd w:val="clear" w:color="auto" w:fill="FFFFFF"/>
        </w:rPr>
        <w:t>Als godin van de dageraad verrijst </w:t>
      </w:r>
      <w:r>
        <w:rPr>
          <w:rFonts w:ascii="Calibri" w:hAnsi="Calibri" w:cs="Calibri"/>
          <w:i/>
          <w:iCs/>
          <w:color w:val="252525"/>
        </w:rPr>
        <w:t>Eos </w:t>
      </w:r>
      <w:r>
        <w:rPr>
          <w:rFonts w:ascii="Calibri" w:hAnsi="Calibri" w:cs="Calibri"/>
          <w:color w:val="252525"/>
          <w:shd w:val="clear" w:color="auto" w:fill="FFFFFF"/>
        </w:rPr>
        <w:t>(Latijns equivalent: Aurora) 's morgens vroeg om met haar roze vingers (ροδοδακτυλος --  rhododaktylos) de gouden poorten van de hemelen tijdig voor haar broer </w:t>
      </w:r>
      <w:r>
        <w:rPr>
          <w:rFonts w:ascii="Calibri" w:hAnsi="Calibri" w:cs="Calibri"/>
          <w:i/>
          <w:iCs/>
          <w:color w:val="252525"/>
        </w:rPr>
        <w:t>Helios</w:t>
      </w:r>
      <w:r>
        <w:rPr>
          <w:rFonts w:ascii="Calibri" w:hAnsi="Calibri" w:cs="Calibri"/>
          <w:color w:val="252525"/>
          <w:shd w:val="clear" w:color="auto" w:fill="FFFFFF"/>
        </w:rPr>
        <w:t>, die in het oosten vanuit de </w:t>
      </w:r>
      <w:r>
        <w:rPr>
          <w:rFonts w:ascii="Calibri" w:hAnsi="Calibri" w:cs="Calibri"/>
          <w:i/>
          <w:iCs/>
          <w:color w:val="252525"/>
        </w:rPr>
        <w:t>oceaan </w:t>
      </w:r>
      <w:r>
        <w:rPr>
          <w:rFonts w:ascii="Calibri" w:hAnsi="Calibri" w:cs="Calibri"/>
          <w:color w:val="252525"/>
          <w:shd w:val="clear" w:color="auto" w:fill="FFFFFF"/>
        </w:rPr>
        <w:t>oprijst, te openen.</w:t>
      </w:r>
    </w:p>
    <w:p w:rsidR="00E73D2D" w:rsidRDefault="00E73D2D">
      <w:pPr>
        <w:rPr>
          <w:lang w:val="nl-NL"/>
        </w:rPr>
      </w:pPr>
    </w:p>
    <w:p w:rsidR="00E73D2D" w:rsidRDefault="00E73D2D">
      <w:pPr>
        <w:rPr>
          <w:lang w:val="nl-NL"/>
        </w:rPr>
      </w:pPr>
      <w:r>
        <w:rPr>
          <w:noProof/>
          <w:lang w:val="nl-NL"/>
        </w:rPr>
        <w:drawing>
          <wp:inline distT="0" distB="0" distL="0" distR="0">
            <wp:extent cx="1717046" cy="2171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Gates of Hell.jpg"/>
                    <pic:cNvPicPr/>
                  </pic:nvPicPr>
                  <pic:blipFill>
                    <a:blip r:embed="rId7">
                      <a:extLst>
                        <a:ext uri="{28A0092B-C50C-407E-A947-70E740481C1C}">
                          <a14:useLocalDpi xmlns:a14="http://schemas.microsoft.com/office/drawing/2010/main" val="0"/>
                        </a:ext>
                      </a:extLst>
                    </a:blip>
                    <a:stretch>
                      <a:fillRect/>
                    </a:stretch>
                  </pic:blipFill>
                  <pic:spPr>
                    <a:xfrm>
                      <a:off x="0" y="0"/>
                      <a:ext cx="1735653" cy="2195234"/>
                    </a:xfrm>
                    <a:prstGeom prst="rect">
                      <a:avLst/>
                    </a:prstGeom>
                  </pic:spPr>
                </pic:pic>
              </a:graphicData>
            </a:graphic>
          </wp:inline>
        </w:drawing>
      </w:r>
    </w:p>
    <w:p w:rsidR="00E73D2D" w:rsidRDefault="00E73D2D">
      <w:pPr>
        <w:rPr>
          <w:lang w:val="nl-NL"/>
        </w:rPr>
      </w:pPr>
    </w:p>
    <w:p w:rsidR="00E73D2D" w:rsidRDefault="00E73D2D">
      <w:pPr>
        <w:rPr>
          <w:lang w:val="de-DE"/>
        </w:rPr>
      </w:pPr>
      <w:r w:rsidRPr="00E73D2D">
        <w:rPr>
          <w:lang w:val="de-DE"/>
        </w:rPr>
        <w:t>L</w:t>
      </w:r>
      <w:r>
        <w:rPr>
          <w:lang w:val="de-DE"/>
        </w:rPr>
        <w:t>a</w:t>
      </w:r>
      <w:r w:rsidRPr="00E73D2D">
        <w:rPr>
          <w:lang w:val="de-DE"/>
        </w:rPr>
        <w:t xml:space="preserve"> </w:t>
      </w:r>
      <w:proofErr w:type="spellStart"/>
      <w:r w:rsidRPr="00E73D2D">
        <w:rPr>
          <w:lang w:val="de-DE"/>
        </w:rPr>
        <w:t>porte</w:t>
      </w:r>
      <w:proofErr w:type="spellEnd"/>
      <w:r w:rsidRPr="00E73D2D">
        <w:rPr>
          <w:lang w:val="de-DE"/>
        </w:rPr>
        <w:t xml:space="preserve"> de </w:t>
      </w:r>
      <w:proofErr w:type="spellStart"/>
      <w:r w:rsidRPr="00E73D2D">
        <w:rPr>
          <w:lang w:val="de-DE"/>
        </w:rPr>
        <w:t>l’</w:t>
      </w:r>
      <w:r>
        <w:rPr>
          <w:lang w:val="de-DE"/>
        </w:rPr>
        <w:t>E</w:t>
      </w:r>
      <w:r w:rsidRPr="00E73D2D">
        <w:rPr>
          <w:lang w:val="de-DE"/>
        </w:rPr>
        <w:t>nfer</w:t>
      </w:r>
      <w:proofErr w:type="spellEnd"/>
      <w:r w:rsidRPr="00E73D2D">
        <w:rPr>
          <w:lang w:val="de-DE"/>
        </w:rPr>
        <w:t xml:space="preserve"> par Au</w:t>
      </w:r>
      <w:r>
        <w:rPr>
          <w:lang w:val="de-DE"/>
        </w:rPr>
        <w:t>guste Rodin</w:t>
      </w:r>
    </w:p>
    <w:p w:rsidR="00DF1650" w:rsidRDefault="00DF1650">
      <w:pPr>
        <w:rPr>
          <w:lang w:val="de-DE"/>
        </w:rPr>
      </w:pPr>
    </w:p>
    <w:p w:rsidR="00DF1650" w:rsidRDefault="00DF1650">
      <w:pPr>
        <w:rPr>
          <w:lang w:val="de-DE"/>
        </w:rPr>
      </w:pPr>
      <w:r>
        <w:rPr>
          <w:noProof/>
        </w:rPr>
        <w:drawing>
          <wp:inline distT="0" distB="0" distL="0" distR="0" wp14:anchorId="1EA05E11" wp14:editId="342FEAF7">
            <wp:extent cx="3333750" cy="2543175"/>
            <wp:effectExtent l="0" t="0" r="0" b="9525"/>
            <wp:docPr id="2" name="Afbeelding 2" descr="https://upload.wikimedia.org/wikipedia/commons/thumb/2/20/Virgil_Solis_-_Apollo_Python.jpg/350px-Virgil_Solis_-_Apollo_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0/Virgil_Solis_-_Apollo_Python.jpg/350px-Virgil_Solis_-_Apollo_Pyth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543175"/>
                    </a:xfrm>
                    <a:prstGeom prst="rect">
                      <a:avLst/>
                    </a:prstGeom>
                    <a:noFill/>
                    <a:ln>
                      <a:noFill/>
                    </a:ln>
                  </pic:spPr>
                </pic:pic>
              </a:graphicData>
            </a:graphic>
          </wp:inline>
        </w:drawing>
      </w:r>
    </w:p>
    <w:p w:rsidR="00DF1650" w:rsidRDefault="00DF1650">
      <w:pPr>
        <w:rPr>
          <w:lang w:val="de-DE"/>
        </w:rPr>
      </w:pPr>
    </w:p>
    <w:p w:rsidR="00DF1650" w:rsidRDefault="00DF1650">
      <w:pPr>
        <w:rPr>
          <w:lang w:val="en-US"/>
        </w:rPr>
      </w:pPr>
      <w:r w:rsidRPr="00DF1650">
        <w:rPr>
          <w:lang w:val="en-US"/>
        </w:rPr>
        <w:t xml:space="preserve">Python, killed by Apollo. Interesting to </w:t>
      </w:r>
      <w:r>
        <w:rPr>
          <w:lang w:val="en-US"/>
        </w:rPr>
        <w:t>t</w:t>
      </w:r>
      <w:r w:rsidRPr="00DF1650">
        <w:rPr>
          <w:lang w:val="en-US"/>
        </w:rPr>
        <w:t xml:space="preserve">hink </w:t>
      </w:r>
      <w:r>
        <w:rPr>
          <w:lang w:val="en-US"/>
        </w:rPr>
        <w:t>that Python was the enemy of Apollo but now serves as an instrument to explore the Humanities where Apollo stood for!</w:t>
      </w:r>
    </w:p>
    <w:p w:rsidR="00CD476D" w:rsidRDefault="00CD476D">
      <w:pPr>
        <w:rPr>
          <w:lang w:val="en-US"/>
        </w:rPr>
      </w:pPr>
    </w:p>
    <w:p w:rsidR="00CD476D" w:rsidRDefault="00CD476D">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On 22 February 2012, </w:t>
      </w:r>
      <w:r w:rsidRPr="00CD476D">
        <w:rPr>
          <w:rFonts w:ascii="Arial" w:hAnsi="Arial" w:cs="Arial"/>
          <w:sz w:val="21"/>
          <w:szCs w:val="21"/>
          <w:shd w:val="clear" w:color="auto" w:fill="FFFFFF"/>
        </w:rPr>
        <w:t>Google Translate</w:t>
      </w:r>
      <w:r>
        <w:rPr>
          <w:rFonts w:ascii="Arial" w:hAnsi="Arial" w:cs="Arial"/>
          <w:color w:val="222222"/>
          <w:sz w:val="21"/>
          <w:szCs w:val="21"/>
          <w:shd w:val="clear" w:color="auto" w:fill="FFFFFF"/>
        </w:rPr>
        <w:t> added Esperanto as its 64th language.</w:t>
      </w:r>
      <w:r>
        <w:rPr>
          <w:rStyle w:val="Voetnootmarkering"/>
          <w:rFonts w:ascii="Arial" w:hAnsi="Arial" w:cs="Arial"/>
          <w:color w:val="222222"/>
          <w:sz w:val="21"/>
          <w:szCs w:val="21"/>
          <w:shd w:val="clear" w:color="auto" w:fill="FFFFFF"/>
        </w:rPr>
        <w:footnoteReference w:id="12"/>
      </w:r>
      <w:hyperlink r:id="rId9" w:anchor="cite_note-google_translate-26" w:history="1">
        <w:r>
          <w:rPr>
            <w:rStyle w:val="Hyperlink"/>
            <w:rFonts w:ascii="Arial" w:hAnsi="Arial" w:cs="Arial"/>
            <w:color w:val="0B0080"/>
            <w:sz w:val="17"/>
            <w:szCs w:val="17"/>
            <w:shd w:val="clear" w:color="auto" w:fill="FFFFFF"/>
            <w:vertAlign w:val="superscript"/>
          </w:rPr>
          <w:t>[</w:t>
        </w:r>
      </w:hyperlink>
    </w:p>
    <w:p w:rsidR="007C328A" w:rsidRDefault="007C328A">
      <w:pPr>
        <w:rPr>
          <w:lang w:val="en-US"/>
        </w:rPr>
      </w:pPr>
    </w:p>
    <w:p w:rsidR="007C328A" w:rsidRPr="007C328A" w:rsidRDefault="007C328A" w:rsidP="007C328A">
      <w:pPr>
        <w:rPr>
          <w:rFonts w:ascii="Arial" w:eastAsia="Times New Roman" w:hAnsi="Arial" w:cs="Arial"/>
          <w:color w:val="660099"/>
          <w:shd w:val="clear" w:color="auto" w:fill="FFFFFF"/>
          <w:lang w:val="en-US" w:eastAsia="nl-NL"/>
        </w:rPr>
      </w:pPr>
      <w:r>
        <w:rPr>
          <w:lang w:val="en-US"/>
        </w:rPr>
        <w:t>Humanity:  on google first result:</w:t>
      </w:r>
      <w:r>
        <w:rPr>
          <w:rFonts w:ascii="Arial" w:eastAsia="Times New Roman" w:hAnsi="Arial" w:cs="Arial"/>
          <w:color w:val="660099"/>
          <w:shd w:val="clear" w:color="auto" w:fill="FFFFFF"/>
          <w:lang w:val="en-US" w:eastAsia="nl-NL"/>
        </w:rPr>
        <w:fldChar w:fldCharType="begin"/>
      </w:r>
      <w:r>
        <w:rPr>
          <w:rFonts w:ascii="Arial" w:eastAsia="Times New Roman" w:hAnsi="Arial" w:cs="Arial"/>
          <w:color w:val="660099"/>
          <w:shd w:val="clear" w:color="auto" w:fill="FFFFFF"/>
          <w:lang w:val="en-US" w:eastAsia="nl-NL"/>
        </w:rPr>
        <w:instrText xml:space="preserve"> HYPERLINK "</w:instrText>
      </w:r>
    </w:p>
    <w:p w:rsidR="007C328A" w:rsidRPr="007C328A" w:rsidRDefault="007C328A" w:rsidP="007C328A">
      <w:pPr>
        <w:outlineLvl w:val="2"/>
        <w:rPr>
          <w:rFonts w:eastAsia="Times New Roman"/>
          <w:color w:val="660099"/>
          <w:lang w:val="en-US" w:eastAsia="nl-NL"/>
        </w:rPr>
      </w:pPr>
      <w:r w:rsidRPr="007C328A">
        <w:rPr>
          <w:rFonts w:ascii="Arial" w:eastAsia="Times New Roman" w:hAnsi="Arial" w:cs="Arial"/>
          <w:color w:val="660099"/>
          <w:sz w:val="27"/>
          <w:szCs w:val="27"/>
          <w:shd w:val="clear" w:color="auto" w:fill="FFFFFF"/>
          <w:lang w:val="en-US" w:eastAsia="nl-NL"/>
        </w:rPr>
        <w:instrText>Humanity: Online Employee Scheduling Software</w:instrText>
      </w:r>
      <w:r w:rsidRPr="007C328A">
        <w:rPr>
          <w:rFonts w:ascii="Arial" w:eastAsia="Times New Roman" w:hAnsi="Arial" w:cs="Arial"/>
          <w:color w:val="660099"/>
          <w:shd w:val="clear" w:color="auto" w:fill="FFFFFF"/>
          <w:lang w:val="en-US" w:eastAsia="nl-NL"/>
        </w:rPr>
        <w:br/>
      </w:r>
      <w:r w:rsidRPr="007C328A">
        <w:rPr>
          <w:rFonts w:ascii="Arial" w:eastAsia="Times New Roman" w:hAnsi="Arial" w:cs="Arial"/>
          <w:color w:val="660099"/>
          <w:sz w:val="21"/>
          <w:szCs w:val="21"/>
          <w:shd w:val="clear" w:color="auto" w:fill="FFFFFF"/>
          <w:lang w:val="en-US" w:eastAsia="nl-NL"/>
        </w:rPr>
        <w:instrText>https://www.humanity.com/</w:instrText>
      </w:r>
    </w:p>
    <w:p w:rsidR="007C328A" w:rsidRPr="001209A3" w:rsidRDefault="007C328A" w:rsidP="007C328A">
      <w:pPr>
        <w:rPr>
          <w:rStyle w:val="Hyperlink"/>
          <w:rFonts w:ascii="Arial" w:eastAsia="Times New Roman" w:hAnsi="Arial" w:cs="Arial"/>
          <w:shd w:val="clear" w:color="auto" w:fill="FFFFFF"/>
          <w:lang w:val="en-US" w:eastAsia="nl-NL"/>
        </w:rPr>
      </w:pPr>
      <w:r>
        <w:rPr>
          <w:rFonts w:ascii="Arial" w:eastAsia="Times New Roman" w:hAnsi="Arial" w:cs="Arial"/>
          <w:color w:val="660099"/>
          <w:shd w:val="clear" w:color="auto" w:fill="FFFFFF"/>
          <w:lang w:val="en-US" w:eastAsia="nl-NL"/>
        </w:rPr>
        <w:instrText xml:space="preserve">" </w:instrText>
      </w:r>
      <w:r>
        <w:rPr>
          <w:rFonts w:ascii="Arial" w:eastAsia="Times New Roman" w:hAnsi="Arial" w:cs="Arial"/>
          <w:color w:val="660099"/>
          <w:shd w:val="clear" w:color="auto" w:fill="FFFFFF"/>
          <w:lang w:val="en-US" w:eastAsia="nl-NL"/>
        </w:rPr>
        <w:fldChar w:fldCharType="separate"/>
      </w:r>
    </w:p>
    <w:p w:rsidR="007C328A" w:rsidRPr="007C328A" w:rsidRDefault="007C328A" w:rsidP="007C328A">
      <w:pPr>
        <w:outlineLvl w:val="2"/>
        <w:rPr>
          <w:rStyle w:val="Hyperlink"/>
          <w:rFonts w:eastAsia="Times New Roman"/>
          <w:lang w:val="en-US" w:eastAsia="nl-NL"/>
        </w:rPr>
      </w:pPr>
      <w:r w:rsidRPr="007C328A">
        <w:rPr>
          <w:rStyle w:val="Hyperlink"/>
          <w:rFonts w:ascii="Arial" w:eastAsia="Times New Roman" w:hAnsi="Arial" w:cs="Arial"/>
          <w:sz w:val="27"/>
          <w:szCs w:val="27"/>
          <w:shd w:val="clear" w:color="auto" w:fill="FFFFFF"/>
          <w:lang w:val="en-US" w:eastAsia="nl-NL"/>
        </w:rPr>
        <w:t>Humanity: Online Employee Scheduling Software</w:t>
      </w:r>
      <w:r w:rsidRPr="007C328A">
        <w:rPr>
          <w:rStyle w:val="Hyperlink"/>
          <w:rFonts w:ascii="Arial" w:eastAsia="Times New Roman" w:hAnsi="Arial" w:cs="Arial"/>
          <w:shd w:val="clear" w:color="auto" w:fill="FFFFFF"/>
          <w:lang w:val="en-US" w:eastAsia="nl-NL"/>
        </w:rPr>
        <w:br/>
      </w:r>
      <w:r w:rsidRPr="007C328A">
        <w:rPr>
          <w:rStyle w:val="Hyperlink"/>
          <w:rFonts w:ascii="Arial" w:eastAsia="Times New Roman" w:hAnsi="Arial" w:cs="Arial"/>
          <w:sz w:val="21"/>
          <w:szCs w:val="21"/>
          <w:shd w:val="clear" w:color="auto" w:fill="FFFFFF"/>
          <w:lang w:val="en-US" w:eastAsia="nl-NL"/>
        </w:rPr>
        <w:t>https://www.humanity.com/</w:t>
      </w:r>
    </w:p>
    <w:p w:rsidR="007C328A" w:rsidRDefault="007C328A" w:rsidP="007C328A">
      <w:pPr>
        <w:rPr>
          <w:rFonts w:ascii="Arial" w:eastAsia="Times New Roman" w:hAnsi="Arial" w:cs="Arial"/>
          <w:color w:val="660099"/>
          <w:shd w:val="clear" w:color="auto" w:fill="FFFFFF"/>
          <w:lang w:val="en-US" w:eastAsia="nl-NL"/>
        </w:rPr>
      </w:pPr>
      <w:r>
        <w:rPr>
          <w:rFonts w:ascii="Arial" w:eastAsia="Times New Roman" w:hAnsi="Arial" w:cs="Arial"/>
          <w:color w:val="660099"/>
          <w:shd w:val="clear" w:color="auto" w:fill="FFFFFF"/>
          <w:lang w:val="en-US" w:eastAsia="nl-NL"/>
        </w:rPr>
        <w:fldChar w:fldCharType="end"/>
      </w:r>
    </w:p>
    <w:p w:rsidR="00337D8E" w:rsidRPr="00337D8E" w:rsidRDefault="00337D8E" w:rsidP="00337D8E">
      <w:pPr>
        <w:pStyle w:val="Normaalweb"/>
        <w:shd w:val="clear" w:color="auto" w:fill="FFFFFF"/>
        <w:spacing w:before="120" w:beforeAutospacing="0" w:after="120" w:afterAutospacing="0"/>
        <w:rPr>
          <w:rFonts w:ascii="Arial" w:hAnsi="Arial" w:cs="Arial"/>
          <w:color w:val="222222"/>
          <w:sz w:val="21"/>
          <w:szCs w:val="21"/>
          <w:lang w:val="en-US"/>
        </w:rPr>
      </w:pPr>
      <w:r w:rsidRPr="00337D8E">
        <w:rPr>
          <w:rFonts w:ascii="Arial" w:hAnsi="Arial" w:cs="Arial"/>
          <w:b/>
          <w:bCs/>
          <w:color w:val="222222"/>
          <w:sz w:val="21"/>
          <w:szCs w:val="21"/>
          <w:lang w:val="en-US"/>
        </w:rPr>
        <w:t>Humanities</w:t>
      </w:r>
      <w:r>
        <w:rPr>
          <w:rStyle w:val="Voetnootmarkering"/>
          <w:rFonts w:ascii="Arial" w:hAnsi="Arial" w:cs="Arial"/>
          <w:b/>
          <w:bCs/>
          <w:color w:val="222222"/>
          <w:sz w:val="21"/>
          <w:szCs w:val="21"/>
          <w:lang w:val="en-US"/>
        </w:rPr>
        <w:footnoteReference w:id="13"/>
      </w:r>
      <w:r w:rsidRPr="00337D8E">
        <w:rPr>
          <w:rFonts w:ascii="Arial" w:hAnsi="Arial" w:cs="Arial"/>
          <w:color w:val="222222"/>
          <w:sz w:val="21"/>
          <w:szCs w:val="21"/>
          <w:lang w:val="en-US"/>
        </w:rPr>
        <w:t> are </w:t>
      </w:r>
      <w:hyperlink r:id="rId10" w:tooltip="List of academic disciplines" w:history="1">
        <w:r w:rsidRPr="00337D8E">
          <w:rPr>
            <w:rStyle w:val="Hyperlink"/>
            <w:rFonts w:ascii="Arial" w:hAnsi="Arial" w:cs="Arial"/>
            <w:color w:val="0B0080"/>
            <w:sz w:val="21"/>
            <w:szCs w:val="21"/>
            <w:lang w:val="en-US"/>
          </w:rPr>
          <w:t>academic disciplines</w:t>
        </w:r>
      </w:hyperlink>
      <w:r w:rsidRPr="00337D8E">
        <w:rPr>
          <w:rFonts w:ascii="Arial" w:hAnsi="Arial" w:cs="Arial"/>
          <w:color w:val="222222"/>
          <w:sz w:val="21"/>
          <w:szCs w:val="21"/>
          <w:lang w:val="en-US"/>
        </w:rPr>
        <w:t> that study aspects of </w:t>
      </w:r>
      <w:hyperlink r:id="rId11" w:tooltip="Human" w:history="1">
        <w:r w:rsidRPr="00337D8E">
          <w:rPr>
            <w:rStyle w:val="Hyperlink"/>
            <w:rFonts w:ascii="Arial" w:hAnsi="Arial" w:cs="Arial"/>
            <w:color w:val="0B0080"/>
            <w:sz w:val="21"/>
            <w:szCs w:val="21"/>
            <w:lang w:val="en-US"/>
          </w:rPr>
          <w:t>human</w:t>
        </w:r>
      </w:hyperlink>
      <w:r w:rsidRPr="00337D8E">
        <w:rPr>
          <w:rFonts w:ascii="Arial" w:hAnsi="Arial" w:cs="Arial"/>
          <w:color w:val="222222"/>
          <w:sz w:val="21"/>
          <w:szCs w:val="21"/>
          <w:lang w:val="en-US"/>
        </w:rPr>
        <w:t> </w:t>
      </w:r>
      <w:hyperlink r:id="rId12" w:tooltip="Society" w:history="1">
        <w:r w:rsidRPr="00337D8E">
          <w:rPr>
            <w:rStyle w:val="Hyperlink"/>
            <w:rFonts w:ascii="Arial" w:hAnsi="Arial" w:cs="Arial"/>
            <w:color w:val="0B0080"/>
            <w:sz w:val="21"/>
            <w:szCs w:val="21"/>
            <w:lang w:val="en-US"/>
          </w:rPr>
          <w:t>society</w:t>
        </w:r>
      </w:hyperlink>
      <w:r w:rsidRPr="00337D8E">
        <w:rPr>
          <w:rFonts w:ascii="Arial" w:hAnsi="Arial" w:cs="Arial"/>
          <w:color w:val="222222"/>
          <w:sz w:val="21"/>
          <w:szCs w:val="21"/>
          <w:lang w:val="en-US"/>
        </w:rPr>
        <w:t> and </w:t>
      </w:r>
      <w:hyperlink r:id="rId13" w:tooltip="Culture" w:history="1">
        <w:r w:rsidRPr="00337D8E">
          <w:rPr>
            <w:rStyle w:val="Hyperlink"/>
            <w:rFonts w:ascii="Arial" w:hAnsi="Arial" w:cs="Arial"/>
            <w:color w:val="0B0080"/>
            <w:sz w:val="21"/>
            <w:szCs w:val="21"/>
            <w:lang w:val="en-US"/>
          </w:rPr>
          <w:t>culture</w:t>
        </w:r>
      </w:hyperlink>
      <w:r w:rsidRPr="00337D8E">
        <w:rPr>
          <w:rFonts w:ascii="Arial" w:hAnsi="Arial" w:cs="Arial"/>
          <w:color w:val="222222"/>
          <w:sz w:val="21"/>
          <w:szCs w:val="21"/>
          <w:lang w:val="en-US"/>
        </w:rPr>
        <w:t>. In the </w:t>
      </w:r>
      <w:hyperlink r:id="rId14" w:tooltip="Renaissance" w:history="1">
        <w:r w:rsidRPr="00337D8E">
          <w:rPr>
            <w:rStyle w:val="Hyperlink"/>
            <w:rFonts w:ascii="Arial" w:hAnsi="Arial" w:cs="Arial"/>
            <w:color w:val="0B0080"/>
            <w:sz w:val="21"/>
            <w:szCs w:val="21"/>
            <w:lang w:val="en-US"/>
          </w:rPr>
          <w:t>Renaissance</w:t>
        </w:r>
      </w:hyperlink>
      <w:r w:rsidRPr="00337D8E">
        <w:rPr>
          <w:rFonts w:ascii="Arial" w:hAnsi="Arial" w:cs="Arial"/>
          <w:color w:val="222222"/>
          <w:sz w:val="21"/>
          <w:szCs w:val="21"/>
          <w:lang w:val="en-US"/>
        </w:rPr>
        <w:t>, the term contrasted with </w:t>
      </w:r>
      <w:hyperlink r:id="rId15" w:tooltip="Divinity (academic discipline)" w:history="1">
        <w:r w:rsidRPr="00337D8E">
          <w:rPr>
            <w:rStyle w:val="Hyperlink"/>
            <w:rFonts w:ascii="Arial" w:hAnsi="Arial" w:cs="Arial"/>
            <w:color w:val="0B0080"/>
            <w:sz w:val="21"/>
            <w:szCs w:val="21"/>
            <w:lang w:val="en-US"/>
          </w:rPr>
          <w:t>divinity</w:t>
        </w:r>
      </w:hyperlink>
      <w:r w:rsidRPr="00337D8E">
        <w:rPr>
          <w:rFonts w:ascii="Arial" w:hAnsi="Arial" w:cs="Arial"/>
          <w:color w:val="222222"/>
          <w:sz w:val="21"/>
          <w:szCs w:val="21"/>
          <w:lang w:val="en-US"/>
        </w:rPr>
        <w:t> and referred to what is now called </w:t>
      </w:r>
      <w:hyperlink r:id="rId16" w:tooltip="Classics" w:history="1">
        <w:r w:rsidRPr="00337D8E">
          <w:rPr>
            <w:rStyle w:val="Hyperlink"/>
            <w:rFonts w:ascii="Arial" w:hAnsi="Arial" w:cs="Arial"/>
            <w:color w:val="0B0080"/>
            <w:sz w:val="21"/>
            <w:szCs w:val="21"/>
            <w:lang w:val="en-US"/>
          </w:rPr>
          <w:t>classics</w:t>
        </w:r>
      </w:hyperlink>
      <w:r w:rsidRPr="00337D8E">
        <w:rPr>
          <w:rFonts w:ascii="Arial" w:hAnsi="Arial" w:cs="Arial"/>
          <w:color w:val="222222"/>
          <w:sz w:val="21"/>
          <w:szCs w:val="21"/>
          <w:lang w:val="en-US"/>
        </w:rPr>
        <w:t xml:space="preserve">, the </w:t>
      </w:r>
      <w:r w:rsidRPr="00337D8E">
        <w:rPr>
          <w:rFonts w:ascii="Arial" w:hAnsi="Arial" w:cs="Arial"/>
          <w:color w:val="222222"/>
          <w:sz w:val="21"/>
          <w:szCs w:val="21"/>
          <w:lang w:val="en-US"/>
        </w:rPr>
        <w:lastRenderedPageBreak/>
        <w:t>main area of </w:t>
      </w:r>
      <w:hyperlink r:id="rId17" w:tooltip="Secular" w:history="1">
        <w:r w:rsidRPr="00337D8E">
          <w:rPr>
            <w:rStyle w:val="Hyperlink"/>
            <w:rFonts w:ascii="Arial" w:hAnsi="Arial" w:cs="Arial"/>
            <w:color w:val="0B0080"/>
            <w:sz w:val="21"/>
            <w:szCs w:val="21"/>
            <w:lang w:val="en-US"/>
          </w:rPr>
          <w:t>secular</w:t>
        </w:r>
      </w:hyperlink>
      <w:r w:rsidRPr="00337D8E">
        <w:rPr>
          <w:rFonts w:ascii="Arial" w:hAnsi="Arial" w:cs="Arial"/>
          <w:color w:val="222222"/>
          <w:sz w:val="21"/>
          <w:szCs w:val="21"/>
          <w:lang w:val="en-US"/>
        </w:rPr>
        <w:t> study in universities at the time. Today, the humanities are more frequently contrasted with natural, and sometimes social, sciences as well as professional training.</w:t>
      </w:r>
      <w:hyperlink r:id="rId18" w:anchor="cite_note-1" w:history="1">
        <w:r w:rsidRPr="00337D8E">
          <w:rPr>
            <w:rStyle w:val="Hyperlink"/>
            <w:rFonts w:ascii="Arial" w:hAnsi="Arial" w:cs="Arial"/>
            <w:color w:val="0B0080"/>
            <w:sz w:val="17"/>
            <w:szCs w:val="17"/>
            <w:vertAlign w:val="superscript"/>
            <w:lang w:val="en-US"/>
          </w:rPr>
          <w:t>[1]</w:t>
        </w:r>
      </w:hyperlink>
    </w:p>
    <w:p w:rsidR="00337D8E" w:rsidRPr="00337D8E" w:rsidRDefault="00337D8E" w:rsidP="00337D8E">
      <w:pPr>
        <w:pStyle w:val="Normaalweb"/>
        <w:shd w:val="clear" w:color="auto" w:fill="FFFFFF"/>
        <w:spacing w:before="120" w:beforeAutospacing="0" w:after="120" w:afterAutospacing="0"/>
        <w:rPr>
          <w:rFonts w:ascii="Arial" w:hAnsi="Arial" w:cs="Arial"/>
          <w:color w:val="222222"/>
          <w:sz w:val="21"/>
          <w:szCs w:val="21"/>
          <w:lang w:val="en-US"/>
        </w:rPr>
      </w:pPr>
      <w:r w:rsidRPr="00337D8E">
        <w:rPr>
          <w:rFonts w:ascii="Arial" w:hAnsi="Arial" w:cs="Arial"/>
          <w:color w:val="222222"/>
          <w:sz w:val="21"/>
          <w:szCs w:val="21"/>
          <w:lang w:val="en-US"/>
        </w:rPr>
        <w:t>The humanities use methods that are primarily </w:t>
      </w:r>
      <w:hyperlink r:id="rId19" w:tooltip="Critical theory" w:history="1">
        <w:r w:rsidRPr="00337D8E">
          <w:rPr>
            <w:rStyle w:val="Hyperlink"/>
            <w:rFonts w:ascii="Arial" w:hAnsi="Arial" w:cs="Arial"/>
            <w:color w:val="0B0080"/>
            <w:sz w:val="21"/>
            <w:szCs w:val="21"/>
            <w:lang w:val="en-US"/>
          </w:rPr>
          <w:t>critical</w:t>
        </w:r>
      </w:hyperlink>
      <w:r w:rsidRPr="00337D8E">
        <w:rPr>
          <w:rFonts w:ascii="Arial" w:hAnsi="Arial" w:cs="Arial"/>
          <w:color w:val="222222"/>
          <w:sz w:val="21"/>
          <w:szCs w:val="21"/>
          <w:lang w:val="en-US"/>
        </w:rPr>
        <w:t>, or </w:t>
      </w:r>
      <w:hyperlink r:id="rId20" w:tooltip="Continental philosophy" w:history="1">
        <w:r w:rsidRPr="00337D8E">
          <w:rPr>
            <w:rStyle w:val="Hyperlink"/>
            <w:rFonts w:ascii="Arial" w:hAnsi="Arial" w:cs="Arial"/>
            <w:color w:val="0B0080"/>
            <w:sz w:val="21"/>
            <w:szCs w:val="21"/>
            <w:lang w:val="en-US"/>
          </w:rPr>
          <w:t>speculative</w:t>
        </w:r>
      </w:hyperlink>
      <w:r w:rsidRPr="00337D8E">
        <w:rPr>
          <w:rFonts w:ascii="Arial" w:hAnsi="Arial" w:cs="Arial"/>
          <w:color w:val="222222"/>
          <w:sz w:val="21"/>
          <w:szCs w:val="21"/>
          <w:lang w:val="en-US"/>
        </w:rPr>
        <w:t>, and have a significant historical element</w:t>
      </w:r>
      <w:hyperlink r:id="rId21" w:anchor="cite_note-oed-2" w:history="1">
        <w:r w:rsidRPr="00337D8E">
          <w:rPr>
            <w:rStyle w:val="Hyperlink"/>
            <w:rFonts w:ascii="Arial" w:hAnsi="Arial" w:cs="Arial"/>
            <w:color w:val="0B0080"/>
            <w:sz w:val="17"/>
            <w:szCs w:val="17"/>
            <w:vertAlign w:val="superscript"/>
            <w:lang w:val="en-US"/>
          </w:rPr>
          <w:t>[2]</w:t>
        </w:r>
      </w:hyperlink>
      <w:r w:rsidRPr="00337D8E">
        <w:rPr>
          <w:rFonts w:ascii="Arial" w:hAnsi="Arial" w:cs="Arial"/>
          <w:color w:val="222222"/>
          <w:sz w:val="21"/>
          <w:szCs w:val="21"/>
          <w:lang w:val="en-US"/>
        </w:rPr>
        <w:t>—as distinguished from the mainly </w:t>
      </w:r>
      <w:hyperlink r:id="rId22" w:tooltip="Empirical method" w:history="1">
        <w:r w:rsidRPr="00337D8E">
          <w:rPr>
            <w:rStyle w:val="Hyperlink"/>
            <w:rFonts w:ascii="Arial" w:hAnsi="Arial" w:cs="Arial"/>
            <w:color w:val="0B0080"/>
            <w:sz w:val="21"/>
            <w:szCs w:val="21"/>
            <w:lang w:val="en-US"/>
          </w:rPr>
          <w:t>empirical</w:t>
        </w:r>
      </w:hyperlink>
      <w:r w:rsidRPr="00337D8E">
        <w:rPr>
          <w:rFonts w:ascii="Arial" w:hAnsi="Arial" w:cs="Arial"/>
          <w:color w:val="222222"/>
          <w:sz w:val="21"/>
          <w:szCs w:val="21"/>
          <w:lang w:val="en-US"/>
        </w:rPr>
        <w:t> approaches of the </w:t>
      </w:r>
      <w:hyperlink r:id="rId23" w:tooltip="Natural science" w:history="1">
        <w:r w:rsidRPr="00337D8E">
          <w:rPr>
            <w:rStyle w:val="Hyperlink"/>
            <w:rFonts w:ascii="Arial" w:hAnsi="Arial" w:cs="Arial"/>
            <w:color w:val="0B0080"/>
            <w:sz w:val="21"/>
            <w:szCs w:val="21"/>
            <w:lang w:val="en-US"/>
          </w:rPr>
          <w:t>natural sciences</w:t>
        </w:r>
      </w:hyperlink>
      <w:r w:rsidRPr="00337D8E">
        <w:rPr>
          <w:rFonts w:ascii="Arial" w:hAnsi="Arial" w:cs="Arial"/>
          <w:color w:val="222222"/>
          <w:sz w:val="21"/>
          <w:szCs w:val="21"/>
          <w:lang w:val="en-US"/>
        </w:rPr>
        <w:t>,</w:t>
      </w:r>
      <w:hyperlink r:id="rId24" w:anchor="cite_note-oed-2" w:history="1">
        <w:r w:rsidRPr="00337D8E">
          <w:rPr>
            <w:rStyle w:val="Hyperlink"/>
            <w:rFonts w:ascii="Arial" w:hAnsi="Arial" w:cs="Arial"/>
            <w:color w:val="0B0080"/>
            <w:sz w:val="17"/>
            <w:szCs w:val="17"/>
            <w:vertAlign w:val="superscript"/>
            <w:lang w:val="en-US"/>
          </w:rPr>
          <w:t>[2]</w:t>
        </w:r>
      </w:hyperlink>
      <w:r w:rsidRPr="00337D8E">
        <w:rPr>
          <w:rFonts w:ascii="Arial" w:hAnsi="Arial" w:cs="Arial"/>
          <w:color w:val="222222"/>
          <w:sz w:val="21"/>
          <w:szCs w:val="21"/>
          <w:lang w:val="en-US"/>
        </w:rPr>
        <w:t> yet, unlike the sciences, it has no central discipline.</w:t>
      </w:r>
      <w:hyperlink r:id="rId25" w:anchor="cite_note-3" w:history="1">
        <w:r w:rsidRPr="00337D8E">
          <w:rPr>
            <w:rStyle w:val="Hyperlink"/>
            <w:rFonts w:ascii="Arial" w:hAnsi="Arial" w:cs="Arial"/>
            <w:color w:val="0B0080"/>
            <w:sz w:val="17"/>
            <w:szCs w:val="17"/>
            <w:vertAlign w:val="superscript"/>
            <w:lang w:val="en-US"/>
          </w:rPr>
          <w:t>[3]</w:t>
        </w:r>
      </w:hyperlink>
      <w:r w:rsidRPr="00337D8E">
        <w:rPr>
          <w:rFonts w:ascii="Arial" w:hAnsi="Arial" w:cs="Arial"/>
          <w:color w:val="222222"/>
          <w:sz w:val="21"/>
          <w:szCs w:val="21"/>
          <w:lang w:val="en-US"/>
        </w:rPr>
        <w:t> The humanities include </w:t>
      </w:r>
      <w:hyperlink r:id="rId26" w:tooltip="Languages" w:history="1">
        <w:r w:rsidRPr="00337D8E">
          <w:rPr>
            <w:rStyle w:val="Hyperlink"/>
            <w:rFonts w:ascii="Arial" w:hAnsi="Arial" w:cs="Arial"/>
            <w:color w:val="0B0080"/>
            <w:sz w:val="21"/>
            <w:szCs w:val="21"/>
            <w:lang w:val="en-US"/>
          </w:rPr>
          <w:t>ancient and modern languages</w:t>
        </w:r>
      </w:hyperlink>
      <w:r w:rsidRPr="00337D8E">
        <w:rPr>
          <w:rFonts w:ascii="Arial" w:hAnsi="Arial" w:cs="Arial"/>
          <w:color w:val="222222"/>
          <w:sz w:val="21"/>
          <w:szCs w:val="21"/>
          <w:lang w:val="en-US"/>
        </w:rPr>
        <w:t>, </w:t>
      </w:r>
      <w:hyperlink r:id="rId27" w:tooltip="Literature" w:history="1">
        <w:r w:rsidRPr="00337D8E">
          <w:rPr>
            <w:rStyle w:val="Hyperlink"/>
            <w:rFonts w:ascii="Arial" w:hAnsi="Arial" w:cs="Arial"/>
            <w:color w:val="0B0080"/>
            <w:sz w:val="21"/>
            <w:szCs w:val="21"/>
            <w:lang w:val="en-US"/>
          </w:rPr>
          <w:t>literature</w:t>
        </w:r>
      </w:hyperlink>
      <w:r w:rsidRPr="00337D8E">
        <w:rPr>
          <w:rFonts w:ascii="Arial" w:hAnsi="Arial" w:cs="Arial"/>
          <w:color w:val="222222"/>
          <w:sz w:val="21"/>
          <w:szCs w:val="21"/>
          <w:lang w:val="en-US"/>
        </w:rPr>
        <w:t>, </w:t>
      </w:r>
      <w:hyperlink r:id="rId28" w:tooltip="Philosophy" w:history="1">
        <w:r w:rsidRPr="00337D8E">
          <w:rPr>
            <w:rStyle w:val="Hyperlink"/>
            <w:rFonts w:ascii="Arial" w:hAnsi="Arial" w:cs="Arial"/>
            <w:color w:val="0B0080"/>
            <w:sz w:val="21"/>
            <w:szCs w:val="21"/>
            <w:lang w:val="en-US"/>
          </w:rPr>
          <w:t>philosophy</w:t>
        </w:r>
      </w:hyperlink>
      <w:r w:rsidRPr="00337D8E">
        <w:rPr>
          <w:rFonts w:ascii="Arial" w:hAnsi="Arial" w:cs="Arial"/>
          <w:color w:val="222222"/>
          <w:sz w:val="21"/>
          <w:szCs w:val="21"/>
          <w:lang w:val="en-US"/>
        </w:rPr>
        <w:t>, </w:t>
      </w:r>
      <w:hyperlink r:id="rId29" w:tooltip="History" w:history="1">
        <w:r w:rsidRPr="00337D8E">
          <w:rPr>
            <w:rStyle w:val="Hyperlink"/>
            <w:rFonts w:ascii="Arial" w:hAnsi="Arial" w:cs="Arial"/>
            <w:color w:val="0B0080"/>
            <w:sz w:val="21"/>
            <w:szCs w:val="21"/>
            <w:lang w:val="en-US"/>
          </w:rPr>
          <w:t>history</w:t>
        </w:r>
      </w:hyperlink>
      <w:r w:rsidRPr="00337D8E">
        <w:rPr>
          <w:rFonts w:ascii="Arial" w:hAnsi="Arial" w:cs="Arial"/>
          <w:color w:val="222222"/>
          <w:sz w:val="21"/>
          <w:szCs w:val="21"/>
          <w:lang w:val="en-US"/>
        </w:rPr>
        <w:t>, </w:t>
      </w:r>
      <w:hyperlink r:id="rId30" w:tooltip="Human geography" w:history="1">
        <w:r w:rsidRPr="00337D8E">
          <w:rPr>
            <w:rStyle w:val="Hyperlink"/>
            <w:rFonts w:ascii="Arial" w:hAnsi="Arial" w:cs="Arial"/>
            <w:color w:val="0B0080"/>
            <w:sz w:val="21"/>
            <w:szCs w:val="21"/>
            <w:lang w:val="en-US"/>
          </w:rPr>
          <w:t>human geography</w:t>
        </w:r>
      </w:hyperlink>
      <w:r w:rsidRPr="00337D8E">
        <w:rPr>
          <w:rFonts w:ascii="Arial" w:hAnsi="Arial" w:cs="Arial"/>
          <w:color w:val="222222"/>
          <w:sz w:val="21"/>
          <w:szCs w:val="21"/>
          <w:lang w:val="en-US"/>
        </w:rPr>
        <w:t>, </w:t>
      </w:r>
      <w:hyperlink r:id="rId31" w:tooltip="Law" w:history="1">
        <w:r w:rsidRPr="00337D8E">
          <w:rPr>
            <w:rStyle w:val="Hyperlink"/>
            <w:rFonts w:ascii="Arial" w:hAnsi="Arial" w:cs="Arial"/>
            <w:color w:val="0B0080"/>
            <w:sz w:val="21"/>
            <w:szCs w:val="21"/>
            <w:lang w:val="en-US"/>
          </w:rPr>
          <w:t>law</w:t>
        </w:r>
      </w:hyperlink>
      <w:r w:rsidRPr="00337D8E">
        <w:rPr>
          <w:rFonts w:ascii="Arial" w:hAnsi="Arial" w:cs="Arial"/>
          <w:color w:val="222222"/>
          <w:sz w:val="21"/>
          <w:szCs w:val="21"/>
          <w:lang w:val="en-US"/>
        </w:rPr>
        <w:t>, </w:t>
      </w:r>
      <w:hyperlink r:id="rId32" w:tooltip="Religion" w:history="1">
        <w:r w:rsidRPr="00337D8E">
          <w:rPr>
            <w:rStyle w:val="Hyperlink"/>
            <w:rFonts w:ascii="Arial" w:hAnsi="Arial" w:cs="Arial"/>
            <w:color w:val="0B0080"/>
            <w:sz w:val="21"/>
            <w:szCs w:val="21"/>
            <w:lang w:val="en-US"/>
          </w:rPr>
          <w:t>religion</w:t>
        </w:r>
      </w:hyperlink>
      <w:r w:rsidRPr="00337D8E">
        <w:rPr>
          <w:rFonts w:ascii="Arial" w:hAnsi="Arial" w:cs="Arial"/>
          <w:color w:val="222222"/>
          <w:sz w:val="21"/>
          <w:szCs w:val="21"/>
          <w:lang w:val="en-US"/>
        </w:rPr>
        <w:t>,</w:t>
      </w:r>
      <w:hyperlink r:id="rId33" w:anchor="cite_note-4" w:history="1">
        <w:r w:rsidRPr="00337D8E">
          <w:rPr>
            <w:rStyle w:val="Hyperlink"/>
            <w:rFonts w:ascii="Arial" w:hAnsi="Arial" w:cs="Arial"/>
            <w:color w:val="0B0080"/>
            <w:sz w:val="17"/>
            <w:szCs w:val="17"/>
            <w:vertAlign w:val="superscript"/>
            <w:lang w:val="en-US"/>
          </w:rPr>
          <w:t>[4]</w:t>
        </w:r>
      </w:hyperlink>
      <w:r w:rsidRPr="00337D8E">
        <w:rPr>
          <w:rFonts w:ascii="Arial" w:hAnsi="Arial" w:cs="Arial"/>
          <w:color w:val="222222"/>
          <w:sz w:val="21"/>
          <w:szCs w:val="21"/>
          <w:lang w:val="en-US"/>
        </w:rPr>
        <w:t> </w:t>
      </w:r>
      <w:hyperlink r:id="rId34" w:tooltip="Art" w:history="1">
        <w:r w:rsidRPr="00337D8E">
          <w:rPr>
            <w:rStyle w:val="Hyperlink"/>
            <w:rFonts w:ascii="Arial" w:hAnsi="Arial" w:cs="Arial"/>
            <w:color w:val="0B0080"/>
            <w:sz w:val="21"/>
            <w:szCs w:val="21"/>
            <w:lang w:val="en-US"/>
          </w:rPr>
          <w:t>art</w:t>
        </w:r>
      </w:hyperlink>
      <w:r w:rsidRPr="00337D8E">
        <w:rPr>
          <w:rFonts w:ascii="Arial" w:hAnsi="Arial" w:cs="Arial"/>
          <w:color w:val="222222"/>
          <w:sz w:val="21"/>
          <w:szCs w:val="21"/>
          <w:lang w:val="en-US"/>
        </w:rPr>
        <w:t>.</w:t>
      </w:r>
    </w:p>
    <w:p w:rsidR="00337D8E" w:rsidRPr="00337D8E" w:rsidRDefault="00337D8E" w:rsidP="00337D8E">
      <w:pPr>
        <w:pStyle w:val="Normaalweb"/>
        <w:shd w:val="clear" w:color="auto" w:fill="FFFFFF"/>
        <w:spacing w:before="120" w:beforeAutospacing="0" w:after="120" w:afterAutospacing="0"/>
        <w:rPr>
          <w:rFonts w:ascii="Arial" w:hAnsi="Arial" w:cs="Arial"/>
          <w:color w:val="222222"/>
          <w:sz w:val="21"/>
          <w:szCs w:val="21"/>
          <w:lang w:val="en-US"/>
        </w:rPr>
      </w:pPr>
      <w:r w:rsidRPr="00337D8E">
        <w:rPr>
          <w:rFonts w:ascii="Arial" w:hAnsi="Arial" w:cs="Arial"/>
          <w:color w:val="222222"/>
          <w:sz w:val="21"/>
          <w:szCs w:val="21"/>
          <w:lang w:val="en-US"/>
        </w:rPr>
        <w:t>Scholars in the humanities are "humanity scholars" or </w:t>
      </w:r>
      <w:r w:rsidRPr="00337D8E">
        <w:rPr>
          <w:rFonts w:ascii="Arial" w:hAnsi="Arial" w:cs="Arial"/>
          <w:i/>
          <w:iCs/>
          <w:color w:val="222222"/>
          <w:sz w:val="21"/>
          <w:szCs w:val="21"/>
          <w:lang w:val="en-US"/>
        </w:rPr>
        <w:t>humanists</w:t>
      </w:r>
      <w:r w:rsidRPr="00337D8E">
        <w:rPr>
          <w:rFonts w:ascii="Arial" w:hAnsi="Arial" w:cs="Arial"/>
          <w:color w:val="222222"/>
          <w:sz w:val="21"/>
          <w:szCs w:val="21"/>
          <w:lang w:val="en-US"/>
        </w:rPr>
        <w:t>.</w:t>
      </w:r>
      <w:hyperlink r:id="rId35" w:anchor="cite_note-5" w:history="1">
        <w:r w:rsidRPr="00337D8E">
          <w:rPr>
            <w:rStyle w:val="Hyperlink"/>
            <w:rFonts w:ascii="Arial" w:hAnsi="Arial" w:cs="Arial"/>
            <w:color w:val="0B0080"/>
            <w:sz w:val="17"/>
            <w:szCs w:val="17"/>
            <w:vertAlign w:val="superscript"/>
            <w:lang w:val="en-US"/>
          </w:rPr>
          <w:t>[5]</w:t>
        </w:r>
      </w:hyperlink>
      <w:r w:rsidRPr="00337D8E">
        <w:rPr>
          <w:rFonts w:ascii="Arial" w:hAnsi="Arial" w:cs="Arial"/>
          <w:color w:val="222222"/>
          <w:sz w:val="21"/>
          <w:szCs w:val="21"/>
          <w:lang w:val="en-US"/>
        </w:rPr>
        <w:t> The term "humanist" also describes the philosophical position of </w:t>
      </w:r>
      <w:hyperlink r:id="rId36" w:tooltip="Humanism" w:history="1">
        <w:r w:rsidRPr="00337D8E">
          <w:rPr>
            <w:rStyle w:val="Hyperlink"/>
            <w:rFonts w:ascii="Arial" w:hAnsi="Arial" w:cs="Arial"/>
            <w:color w:val="0B0080"/>
            <w:sz w:val="21"/>
            <w:szCs w:val="21"/>
            <w:lang w:val="en-US"/>
          </w:rPr>
          <w:t>humanism</w:t>
        </w:r>
      </w:hyperlink>
      <w:r w:rsidRPr="00337D8E">
        <w:rPr>
          <w:rFonts w:ascii="Arial" w:hAnsi="Arial" w:cs="Arial"/>
          <w:color w:val="222222"/>
          <w:sz w:val="21"/>
          <w:szCs w:val="21"/>
          <w:lang w:val="en-US"/>
        </w:rPr>
        <w:t>, which some "</w:t>
      </w:r>
      <w:proofErr w:type="spellStart"/>
      <w:r>
        <w:rPr>
          <w:rFonts w:ascii="Arial" w:hAnsi="Arial" w:cs="Arial"/>
          <w:color w:val="222222"/>
          <w:sz w:val="21"/>
          <w:szCs w:val="21"/>
        </w:rPr>
        <w:fldChar w:fldCharType="begin"/>
      </w:r>
      <w:r w:rsidRPr="00337D8E">
        <w:rPr>
          <w:rFonts w:ascii="Arial" w:hAnsi="Arial" w:cs="Arial"/>
          <w:color w:val="222222"/>
          <w:sz w:val="21"/>
          <w:szCs w:val="21"/>
          <w:lang w:val="en-US"/>
        </w:rPr>
        <w:instrText xml:space="preserve"> HYPERLINK "https://en.wikipedia.org/wiki/Antihumanism" \o "Antihumanism" </w:instrText>
      </w:r>
      <w:r>
        <w:rPr>
          <w:rFonts w:ascii="Arial" w:hAnsi="Arial" w:cs="Arial"/>
          <w:color w:val="222222"/>
          <w:sz w:val="21"/>
          <w:szCs w:val="21"/>
        </w:rPr>
        <w:fldChar w:fldCharType="separate"/>
      </w:r>
      <w:r w:rsidRPr="00337D8E">
        <w:rPr>
          <w:rStyle w:val="Hyperlink"/>
          <w:rFonts w:ascii="Arial" w:hAnsi="Arial" w:cs="Arial"/>
          <w:color w:val="0B0080"/>
          <w:sz w:val="21"/>
          <w:szCs w:val="21"/>
          <w:lang w:val="en-US"/>
        </w:rPr>
        <w:t>antihumanist</w:t>
      </w:r>
      <w:proofErr w:type="spellEnd"/>
      <w:r>
        <w:rPr>
          <w:rFonts w:ascii="Arial" w:hAnsi="Arial" w:cs="Arial"/>
          <w:color w:val="222222"/>
          <w:sz w:val="21"/>
          <w:szCs w:val="21"/>
        </w:rPr>
        <w:fldChar w:fldCharType="end"/>
      </w:r>
      <w:r w:rsidRPr="00337D8E">
        <w:rPr>
          <w:rFonts w:ascii="Arial" w:hAnsi="Arial" w:cs="Arial"/>
          <w:color w:val="222222"/>
          <w:sz w:val="21"/>
          <w:szCs w:val="21"/>
          <w:lang w:val="en-US"/>
        </w:rPr>
        <w:t>" scholars in the humanities refuse. The Renaissance scholars and artists were also called </w:t>
      </w:r>
      <w:hyperlink r:id="rId37" w:tooltip="Renaissance humanism" w:history="1">
        <w:r w:rsidRPr="00337D8E">
          <w:rPr>
            <w:rStyle w:val="Hyperlink"/>
            <w:rFonts w:ascii="Arial" w:hAnsi="Arial" w:cs="Arial"/>
            <w:color w:val="0B0080"/>
            <w:sz w:val="21"/>
            <w:szCs w:val="21"/>
            <w:lang w:val="en-US"/>
          </w:rPr>
          <w:t>humanists</w:t>
        </w:r>
      </w:hyperlink>
      <w:r w:rsidRPr="00337D8E">
        <w:rPr>
          <w:rFonts w:ascii="Arial" w:hAnsi="Arial" w:cs="Arial"/>
          <w:color w:val="222222"/>
          <w:sz w:val="21"/>
          <w:szCs w:val="21"/>
          <w:lang w:val="en-US"/>
        </w:rPr>
        <w:t>. Some </w:t>
      </w:r>
      <w:hyperlink r:id="rId38" w:tooltip="Secondary school" w:history="1">
        <w:r w:rsidRPr="00337D8E">
          <w:rPr>
            <w:rStyle w:val="Hyperlink"/>
            <w:rFonts w:ascii="Arial" w:hAnsi="Arial" w:cs="Arial"/>
            <w:color w:val="0B0080"/>
            <w:sz w:val="21"/>
            <w:szCs w:val="21"/>
            <w:lang w:val="en-US"/>
          </w:rPr>
          <w:t>secondary schools</w:t>
        </w:r>
      </w:hyperlink>
      <w:r w:rsidRPr="00337D8E">
        <w:rPr>
          <w:rFonts w:ascii="Arial" w:hAnsi="Arial" w:cs="Arial"/>
          <w:color w:val="222222"/>
          <w:sz w:val="21"/>
          <w:szCs w:val="21"/>
          <w:lang w:val="en-US"/>
        </w:rPr>
        <w:t> offer humanities classes usually consisting of </w:t>
      </w:r>
      <w:hyperlink r:id="rId39" w:tooltip="Literature" w:history="1">
        <w:r w:rsidRPr="00337D8E">
          <w:rPr>
            <w:rStyle w:val="Hyperlink"/>
            <w:rFonts w:ascii="Arial" w:hAnsi="Arial" w:cs="Arial"/>
            <w:color w:val="0B0080"/>
            <w:sz w:val="21"/>
            <w:szCs w:val="21"/>
            <w:lang w:val="en-US"/>
          </w:rPr>
          <w:t>literature</w:t>
        </w:r>
      </w:hyperlink>
      <w:r w:rsidRPr="00337D8E">
        <w:rPr>
          <w:rFonts w:ascii="Arial" w:hAnsi="Arial" w:cs="Arial"/>
          <w:color w:val="222222"/>
          <w:sz w:val="21"/>
          <w:szCs w:val="21"/>
          <w:lang w:val="en-US"/>
        </w:rPr>
        <w:t>, global studies and </w:t>
      </w:r>
      <w:hyperlink r:id="rId40" w:tooltip="Art" w:history="1">
        <w:r w:rsidRPr="00337D8E">
          <w:rPr>
            <w:rStyle w:val="Hyperlink"/>
            <w:rFonts w:ascii="Arial" w:hAnsi="Arial" w:cs="Arial"/>
            <w:color w:val="0B0080"/>
            <w:sz w:val="21"/>
            <w:szCs w:val="21"/>
            <w:lang w:val="en-US"/>
          </w:rPr>
          <w:t>art</w:t>
        </w:r>
      </w:hyperlink>
      <w:r w:rsidRPr="00337D8E">
        <w:rPr>
          <w:rFonts w:ascii="Arial" w:hAnsi="Arial" w:cs="Arial"/>
          <w:color w:val="222222"/>
          <w:sz w:val="21"/>
          <w:szCs w:val="21"/>
          <w:lang w:val="en-US"/>
        </w:rPr>
        <w:t>.</w:t>
      </w:r>
    </w:p>
    <w:p w:rsidR="00337D8E" w:rsidRPr="007C328A" w:rsidRDefault="00337D8E" w:rsidP="007C328A">
      <w:pPr>
        <w:rPr>
          <w:rFonts w:ascii="Arial" w:eastAsia="Times New Roman" w:hAnsi="Arial" w:cs="Arial"/>
          <w:color w:val="222222"/>
          <w:shd w:val="clear" w:color="auto" w:fill="FFFFFF"/>
          <w:lang w:val="en-US" w:eastAsia="nl-NL"/>
        </w:rPr>
      </w:pPr>
    </w:p>
    <w:sectPr w:rsidR="00337D8E" w:rsidRPr="007C32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382" w:rsidRDefault="00515382" w:rsidP="00DF1650">
      <w:r>
        <w:separator/>
      </w:r>
    </w:p>
  </w:endnote>
  <w:endnote w:type="continuationSeparator" w:id="0">
    <w:p w:rsidR="00515382" w:rsidRDefault="00515382" w:rsidP="00DF1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382" w:rsidRDefault="00515382" w:rsidP="00DF1650">
      <w:r>
        <w:separator/>
      </w:r>
    </w:p>
  </w:footnote>
  <w:footnote w:type="continuationSeparator" w:id="0">
    <w:p w:rsidR="00515382" w:rsidRDefault="00515382" w:rsidP="00DF1650">
      <w:r>
        <w:continuationSeparator/>
      </w:r>
    </w:p>
  </w:footnote>
  <w:footnote w:id="1">
    <w:p w:rsidR="00DF1650" w:rsidRPr="002F245C" w:rsidRDefault="00DF1650">
      <w:pPr>
        <w:pStyle w:val="Voetnoottekst"/>
        <w:rPr>
          <w:lang w:val="en-US"/>
        </w:rPr>
      </w:pPr>
      <w:r>
        <w:rPr>
          <w:rStyle w:val="Voetnootmarkering"/>
        </w:rPr>
        <w:footnoteRef/>
      </w:r>
      <w:r>
        <w:t xml:space="preserve"> </w:t>
      </w:r>
      <w:r w:rsidRPr="002F245C">
        <w:rPr>
          <w:lang w:val="en-US"/>
        </w:rPr>
        <w:t>P. 136</w:t>
      </w:r>
    </w:p>
  </w:footnote>
  <w:footnote w:id="2">
    <w:p w:rsidR="006D18FB" w:rsidRPr="002F245C" w:rsidRDefault="006D18FB">
      <w:pPr>
        <w:pStyle w:val="Voetnoottekst"/>
        <w:rPr>
          <w:lang w:val="en-US"/>
        </w:rPr>
      </w:pPr>
      <w:r>
        <w:rPr>
          <w:rStyle w:val="Voetnootmarkering"/>
        </w:rPr>
        <w:footnoteRef/>
      </w:r>
      <w:r>
        <w:t xml:space="preserve"> </w:t>
      </w:r>
      <w:r w:rsidRPr="002F245C">
        <w:rPr>
          <w:lang w:val="en-US"/>
        </w:rPr>
        <w:t>P.120</w:t>
      </w:r>
    </w:p>
  </w:footnote>
  <w:footnote w:id="3">
    <w:p w:rsidR="004D0F99" w:rsidRPr="002F245C" w:rsidRDefault="004D0F99">
      <w:pPr>
        <w:pStyle w:val="Voetnoottekst"/>
        <w:rPr>
          <w:lang w:val="en-US"/>
        </w:rPr>
      </w:pPr>
      <w:r>
        <w:rPr>
          <w:rStyle w:val="Voetnootmarkering"/>
        </w:rPr>
        <w:footnoteRef/>
      </w:r>
      <w:r>
        <w:t xml:space="preserve"> </w:t>
      </w:r>
      <w:r w:rsidRPr="002F245C">
        <w:rPr>
          <w:lang w:val="en-US"/>
        </w:rPr>
        <w:t>P.121</w:t>
      </w:r>
    </w:p>
  </w:footnote>
  <w:footnote w:id="4">
    <w:p w:rsidR="00B40FD8" w:rsidRPr="002F245C" w:rsidRDefault="00B40FD8">
      <w:pPr>
        <w:pStyle w:val="Voetnoottekst"/>
        <w:rPr>
          <w:lang w:val="en-US"/>
        </w:rPr>
      </w:pPr>
      <w:r>
        <w:rPr>
          <w:rStyle w:val="Voetnootmarkering"/>
        </w:rPr>
        <w:footnoteRef/>
      </w:r>
      <w:r>
        <w:t xml:space="preserve"> </w:t>
      </w:r>
      <w:r w:rsidRPr="002F245C">
        <w:rPr>
          <w:lang w:val="en-US"/>
        </w:rPr>
        <w:t>P.121</w:t>
      </w:r>
    </w:p>
  </w:footnote>
  <w:footnote w:id="5">
    <w:p w:rsidR="00772514" w:rsidRPr="00772514" w:rsidRDefault="00772514">
      <w:pPr>
        <w:pStyle w:val="Voetnoottekst"/>
      </w:pPr>
      <w:r>
        <w:rPr>
          <w:rStyle w:val="Voetnootmarkering"/>
        </w:rPr>
        <w:footnoteRef/>
      </w:r>
      <w:r>
        <w:t xml:space="preserve"> P.123</w:t>
      </w:r>
    </w:p>
  </w:footnote>
  <w:footnote w:id="6">
    <w:p w:rsidR="00772514" w:rsidRPr="00772514" w:rsidRDefault="00772514">
      <w:pPr>
        <w:pStyle w:val="Voetnoottekst"/>
        <w:rPr>
          <w:lang w:val="en-US"/>
        </w:rPr>
      </w:pPr>
      <w:r>
        <w:rPr>
          <w:rStyle w:val="Voetnootmarkering"/>
        </w:rPr>
        <w:footnoteRef/>
      </w:r>
      <w:r>
        <w:t xml:space="preserve"> </w:t>
      </w:r>
      <w:r w:rsidRPr="00772514">
        <w:rPr>
          <w:lang w:val="en-US"/>
        </w:rPr>
        <w:t>See NRC Sept. 29th, 2018 P.</w:t>
      </w:r>
      <w:r>
        <w:rPr>
          <w:lang w:val="en-US"/>
        </w:rPr>
        <w:t xml:space="preserve"> 26/27 “Robot at home speaks even Limburg’s and </w:t>
      </w:r>
      <w:r w:rsidR="00767973">
        <w:rPr>
          <w:lang w:val="en-US"/>
        </w:rPr>
        <w:t>Frisian</w:t>
      </w:r>
      <w:r>
        <w:rPr>
          <w:lang w:val="en-US"/>
        </w:rPr>
        <w:t>”</w:t>
      </w:r>
    </w:p>
  </w:footnote>
  <w:footnote w:id="7">
    <w:p w:rsidR="00E53334" w:rsidRPr="00E53334" w:rsidRDefault="00E53334">
      <w:pPr>
        <w:pStyle w:val="Voetnoottekst"/>
      </w:pPr>
      <w:r>
        <w:rPr>
          <w:rStyle w:val="Voetnootmarkering"/>
        </w:rPr>
        <w:footnoteRef/>
      </w:r>
      <w:r>
        <w:t xml:space="preserve"> P. 125, Busa, 1980, p.86</w:t>
      </w:r>
      <w:r w:rsidR="008B45ED">
        <w:t xml:space="preserve"> (not checked!)</w:t>
      </w:r>
    </w:p>
  </w:footnote>
  <w:footnote w:id="8">
    <w:p w:rsidR="006A3BC3" w:rsidRPr="006A3BC3" w:rsidRDefault="006A3BC3">
      <w:pPr>
        <w:pStyle w:val="Voetnoottekst"/>
      </w:pPr>
      <w:r>
        <w:rPr>
          <w:rStyle w:val="Voetnootmarkering"/>
        </w:rPr>
        <w:footnoteRef/>
      </w:r>
      <w:r>
        <w:t xml:space="preserve"> </w:t>
      </w:r>
      <w:r>
        <w:t>Sept. 10th, 2018</w:t>
      </w:r>
    </w:p>
  </w:footnote>
  <w:footnote w:id="9">
    <w:p w:rsidR="006A3BC3" w:rsidRPr="006A3BC3" w:rsidRDefault="006A3BC3">
      <w:pPr>
        <w:pStyle w:val="Voetnoottekst"/>
      </w:pPr>
      <w:r>
        <w:rPr>
          <w:rStyle w:val="Voetnootmarkering"/>
        </w:rPr>
        <w:footnoteRef/>
      </w:r>
      <w:r>
        <w:t xml:space="preserve"> </w:t>
      </w:r>
      <w:r>
        <w:t>2017</w:t>
      </w:r>
      <w:r w:rsidR="00356F88">
        <w:t>: five.</w:t>
      </w:r>
    </w:p>
  </w:footnote>
  <w:footnote w:id="10">
    <w:p w:rsidR="00356F88" w:rsidRPr="00356F88" w:rsidRDefault="00356F88">
      <w:pPr>
        <w:pStyle w:val="Voetnoottekst"/>
      </w:pPr>
      <w:r>
        <w:rPr>
          <w:rStyle w:val="Voetnootmarkering"/>
        </w:rPr>
        <w:footnoteRef/>
      </w:r>
      <w:r>
        <w:t xml:space="preserve"> </w:t>
      </w:r>
      <w:r>
        <w:t>See source in P. 187</w:t>
      </w:r>
    </w:p>
  </w:footnote>
  <w:footnote w:id="11">
    <w:p w:rsidR="00C93468" w:rsidRPr="00C93468" w:rsidRDefault="00C93468">
      <w:pPr>
        <w:pStyle w:val="Voetnoottekst"/>
      </w:pPr>
      <w:r>
        <w:rPr>
          <w:rStyle w:val="Voetnootmarkering"/>
        </w:rPr>
        <w:footnoteRef/>
      </w:r>
      <w:r>
        <w:t xml:space="preserve"> </w:t>
      </w:r>
      <w:r>
        <w:t>Post scriptum on P. 193</w:t>
      </w:r>
    </w:p>
  </w:footnote>
  <w:footnote w:id="12">
    <w:p w:rsidR="00CD476D" w:rsidRPr="00CD476D" w:rsidRDefault="00CD476D">
      <w:pPr>
        <w:pStyle w:val="Voetnoottekst"/>
      </w:pPr>
      <w:r>
        <w:rPr>
          <w:rStyle w:val="Voetnootmarkering"/>
        </w:rPr>
        <w:footnoteRef/>
      </w:r>
      <w:r>
        <w:t xml:space="preserve"> </w:t>
      </w:r>
      <w:hyperlink r:id="rId1" w:history="1">
        <w:r w:rsidRPr="001209A3">
          <w:rPr>
            <w:rStyle w:val="Hyperlink"/>
          </w:rPr>
          <w:t>https://en.wikipedia.org/wiki/Esperanto</w:t>
        </w:r>
      </w:hyperlink>
    </w:p>
  </w:footnote>
  <w:footnote w:id="13">
    <w:p w:rsidR="00337D8E" w:rsidRPr="00337D8E" w:rsidRDefault="00337D8E">
      <w:pPr>
        <w:pStyle w:val="Voetnoottekst"/>
      </w:pPr>
      <w:r>
        <w:rPr>
          <w:rStyle w:val="Voetnootmarkering"/>
        </w:rPr>
        <w:footnoteRef/>
      </w:r>
      <w:r>
        <w:t xml:space="preserve"> </w:t>
      </w:r>
      <w:hyperlink r:id="rId2" w:anchor="Religion" w:history="1">
        <w:r w:rsidRPr="001209A3">
          <w:rPr>
            <w:rStyle w:val="Hyperlink"/>
          </w:rPr>
          <w:t>https://en.wikipedia.org/wiki/Humanities#Religion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E62"/>
    <w:multiLevelType w:val="hybridMultilevel"/>
    <w:tmpl w:val="39341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AEB0130"/>
    <w:multiLevelType w:val="multilevel"/>
    <w:tmpl w:val="63E6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578B4"/>
    <w:multiLevelType w:val="hybridMultilevel"/>
    <w:tmpl w:val="B7A6F73A"/>
    <w:lvl w:ilvl="0" w:tplc="23364318">
      <w:start w:val="1"/>
      <w:numFmt w:val="bullet"/>
      <w:pStyle w:val="Lijstalinea"/>
      <w:lvlText w:val=""/>
      <w:lvlJc w:val="left"/>
      <w:pPr>
        <w:ind w:left="1665"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0210B31"/>
    <w:multiLevelType w:val="hybridMultilevel"/>
    <w:tmpl w:val="3EF82494"/>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BA14866"/>
    <w:multiLevelType w:val="multilevel"/>
    <w:tmpl w:val="5514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57"/>
    <w:rsid w:val="000948F9"/>
    <w:rsid w:val="000A1F7C"/>
    <w:rsid w:val="00106A23"/>
    <w:rsid w:val="00123C3B"/>
    <w:rsid w:val="001C2A6B"/>
    <w:rsid w:val="001D41C1"/>
    <w:rsid w:val="00242508"/>
    <w:rsid w:val="0024638F"/>
    <w:rsid w:val="002A3136"/>
    <w:rsid w:val="002E2FF3"/>
    <w:rsid w:val="002F245C"/>
    <w:rsid w:val="00337D8E"/>
    <w:rsid w:val="003544C7"/>
    <w:rsid w:val="00354EAC"/>
    <w:rsid w:val="00356F88"/>
    <w:rsid w:val="00384959"/>
    <w:rsid w:val="00425AF0"/>
    <w:rsid w:val="0046733B"/>
    <w:rsid w:val="004D0F99"/>
    <w:rsid w:val="00515382"/>
    <w:rsid w:val="005845AB"/>
    <w:rsid w:val="00696562"/>
    <w:rsid w:val="006A3BC3"/>
    <w:rsid w:val="006D18FB"/>
    <w:rsid w:val="00753457"/>
    <w:rsid w:val="00767973"/>
    <w:rsid w:val="00772514"/>
    <w:rsid w:val="00780763"/>
    <w:rsid w:val="007C328A"/>
    <w:rsid w:val="008459B7"/>
    <w:rsid w:val="008B45ED"/>
    <w:rsid w:val="00934B2C"/>
    <w:rsid w:val="009C6793"/>
    <w:rsid w:val="00B40FD8"/>
    <w:rsid w:val="00BB5365"/>
    <w:rsid w:val="00C0166C"/>
    <w:rsid w:val="00C93468"/>
    <w:rsid w:val="00CD476D"/>
    <w:rsid w:val="00D10836"/>
    <w:rsid w:val="00D82287"/>
    <w:rsid w:val="00DF1650"/>
    <w:rsid w:val="00E53334"/>
    <w:rsid w:val="00E65001"/>
    <w:rsid w:val="00E73D2D"/>
    <w:rsid w:val="00ED7AEE"/>
    <w:rsid w:val="00F939E1"/>
    <w:rsid w:val="00FB5E65"/>
    <w:rsid w:val="00FF1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22BA"/>
  <w15:chartTrackingRefBased/>
  <w15:docId w15:val="{4B4784AD-802A-49D8-B756-50EC2CCD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53457"/>
    <w:pPr>
      <w:spacing w:after="0" w:line="240" w:lineRule="auto"/>
    </w:pPr>
    <w:rPr>
      <w:rFonts w:ascii="Times New Roman" w:hAnsi="Times New Roman" w:cs="Times New Roman"/>
      <w:sz w:val="24"/>
      <w:szCs w:val="24"/>
      <w:lang w:val="da-DK"/>
    </w:rPr>
  </w:style>
  <w:style w:type="paragraph" w:styleId="Kop3">
    <w:name w:val="heading 3"/>
    <w:basedOn w:val="Standaard"/>
    <w:link w:val="Kop3Char"/>
    <w:uiPriority w:val="9"/>
    <w:qFormat/>
    <w:rsid w:val="007C328A"/>
    <w:pPr>
      <w:spacing w:before="100" w:beforeAutospacing="1" w:after="100" w:afterAutospacing="1"/>
      <w:outlineLvl w:val="2"/>
    </w:pPr>
    <w:rPr>
      <w:rFonts w:eastAsia="Times New Roman"/>
      <w:b/>
      <w:bCs/>
      <w:sz w:val="27"/>
      <w:szCs w:val="27"/>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53457"/>
    <w:pPr>
      <w:numPr>
        <w:numId w:val="1"/>
      </w:numPr>
      <w:contextualSpacing/>
    </w:pPr>
  </w:style>
  <w:style w:type="paragraph" w:styleId="Voetnoottekst">
    <w:name w:val="footnote text"/>
    <w:basedOn w:val="Standaard"/>
    <w:link w:val="VoetnoottekstChar"/>
    <w:uiPriority w:val="99"/>
    <w:semiHidden/>
    <w:unhideWhenUsed/>
    <w:rsid w:val="00DF1650"/>
    <w:rPr>
      <w:sz w:val="20"/>
      <w:szCs w:val="20"/>
    </w:rPr>
  </w:style>
  <w:style w:type="character" w:customStyle="1" w:styleId="VoetnoottekstChar">
    <w:name w:val="Voetnoottekst Char"/>
    <w:basedOn w:val="Standaardalinea-lettertype"/>
    <w:link w:val="Voetnoottekst"/>
    <w:uiPriority w:val="99"/>
    <w:semiHidden/>
    <w:rsid w:val="00DF1650"/>
    <w:rPr>
      <w:rFonts w:ascii="Times New Roman" w:hAnsi="Times New Roman" w:cs="Times New Roman"/>
      <w:sz w:val="20"/>
      <w:szCs w:val="20"/>
      <w:lang w:val="da-DK"/>
    </w:rPr>
  </w:style>
  <w:style w:type="character" w:styleId="Voetnootmarkering">
    <w:name w:val="footnote reference"/>
    <w:basedOn w:val="Standaardalinea-lettertype"/>
    <w:uiPriority w:val="99"/>
    <w:semiHidden/>
    <w:unhideWhenUsed/>
    <w:rsid w:val="00DF1650"/>
    <w:rPr>
      <w:vertAlign w:val="superscript"/>
    </w:rPr>
  </w:style>
  <w:style w:type="character" w:styleId="Hyperlink">
    <w:name w:val="Hyperlink"/>
    <w:basedOn w:val="Standaardalinea-lettertype"/>
    <w:uiPriority w:val="99"/>
    <w:unhideWhenUsed/>
    <w:rsid w:val="00CD476D"/>
    <w:rPr>
      <w:color w:val="0000FF"/>
      <w:u w:val="single"/>
    </w:rPr>
  </w:style>
  <w:style w:type="character" w:styleId="Onopgelostemelding">
    <w:name w:val="Unresolved Mention"/>
    <w:basedOn w:val="Standaardalinea-lettertype"/>
    <w:uiPriority w:val="99"/>
    <w:semiHidden/>
    <w:unhideWhenUsed/>
    <w:rsid w:val="00CD476D"/>
    <w:rPr>
      <w:color w:val="605E5C"/>
      <w:shd w:val="clear" w:color="auto" w:fill="E1DFDD"/>
    </w:rPr>
  </w:style>
  <w:style w:type="character" w:customStyle="1" w:styleId="Kop3Char">
    <w:name w:val="Kop 3 Char"/>
    <w:basedOn w:val="Standaardalinea-lettertype"/>
    <w:link w:val="Kop3"/>
    <w:uiPriority w:val="9"/>
    <w:rsid w:val="007C328A"/>
    <w:rPr>
      <w:rFonts w:ascii="Times New Roman" w:eastAsia="Times New Roman" w:hAnsi="Times New Roman" w:cs="Times New Roman"/>
      <w:b/>
      <w:bCs/>
      <w:sz w:val="27"/>
      <w:szCs w:val="27"/>
      <w:lang w:eastAsia="nl-NL"/>
    </w:rPr>
  </w:style>
  <w:style w:type="character" w:styleId="HTML-citaat">
    <w:name w:val="HTML Cite"/>
    <w:basedOn w:val="Standaardalinea-lettertype"/>
    <w:uiPriority w:val="99"/>
    <w:semiHidden/>
    <w:unhideWhenUsed/>
    <w:rsid w:val="007C328A"/>
    <w:rPr>
      <w:i/>
      <w:iCs/>
    </w:rPr>
  </w:style>
  <w:style w:type="paragraph" w:customStyle="1" w:styleId="action-menu-item">
    <w:name w:val="action-menu-item"/>
    <w:basedOn w:val="Standaard"/>
    <w:rsid w:val="007C328A"/>
    <w:pPr>
      <w:spacing w:before="100" w:beforeAutospacing="1" w:after="100" w:afterAutospacing="1"/>
    </w:pPr>
    <w:rPr>
      <w:rFonts w:eastAsia="Times New Roman"/>
      <w:lang w:val="nl-NL" w:eastAsia="nl-NL"/>
    </w:rPr>
  </w:style>
  <w:style w:type="paragraph" w:styleId="Normaalweb">
    <w:name w:val="Normal (Web)"/>
    <w:basedOn w:val="Standaard"/>
    <w:uiPriority w:val="99"/>
    <w:semiHidden/>
    <w:unhideWhenUsed/>
    <w:rsid w:val="00337D8E"/>
    <w:pPr>
      <w:spacing w:before="100" w:beforeAutospacing="1" w:after="100" w:afterAutospacing="1"/>
    </w:pPr>
    <w:rPr>
      <w:rFonts w:eastAsia="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7313">
      <w:bodyDiv w:val="1"/>
      <w:marLeft w:val="0"/>
      <w:marRight w:val="0"/>
      <w:marTop w:val="0"/>
      <w:marBottom w:val="0"/>
      <w:divBdr>
        <w:top w:val="none" w:sz="0" w:space="0" w:color="auto"/>
        <w:left w:val="none" w:sz="0" w:space="0" w:color="auto"/>
        <w:bottom w:val="none" w:sz="0" w:space="0" w:color="auto"/>
        <w:right w:val="none" w:sz="0" w:space="0" w:color="auto"/>
      </w:divBdr>
      <w:divsChild>
        <w:div w:id="98986994">
          <w:marLeft w:val="0"/>
          <w:marRight w:val="0"/>
          <w:marTop w:val="0"/>
          <w:marBottom w:val="0"/>
          <w:divBdr>
            <w:top w:val="none" w:sz="0" w:space="0" w:color="auto"/>
            <w:left w:val="none" w:sz="0" w:space="0" w:color="auto"/>
            <w:bottom w:val="none" w:sz="0" w:space="0" w:color="auto"/>
            <w:right w:val="none" w:sz="0" w:space="0" w:color="auto"/>
          </w:divBdr>
        </w:div>
        <w:div w:id="1874884663">
          <w:marLeft w:val="45"/>
          <w:marRight w:val="45"/>
          <w:marTop w:val="15"/>
          <w:marBottom w:val="0"/>
          <w:divBdr>
            <w:top w:val="none" w:sz="0" w:space="0" w:color="auto"/>
            <w:left w:val="none" w:sz="0" w:space="0" w:color="auto"/>
            <w:bottom w:val="none" w:sz="0" w:space="0" w:color="auto"/>
            <w:right w:val="none" w:sz="0" w:space="0" w:color="auto"/>
          </w:divBdr>
          <w:divsChild>
            <w:div w:id="9848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1981">
      <w:bodyDiv w:val="1"/>
      <w:marLeft w:val="0"/>
      <w:marRight w:val="0"/>
      <w:marTop w:val="0"/>
      <w:marBottom w:val="0"/>
      <w:divBdr>
        <w:top w:val="none" w:sz="0" w:space="0" w:color="auto"/>
        <w:left w:val="none" w:sz="0" w:space="0" w:color="auto"/>
        <w:bottom w:val="none" w:sz="0" w:space="0" w:color="auto"/>
        <w:right w:val="none" w:sz="0" w:space="0" w:color="auto"/>
      </w:divBdr>
      <w:divsChild>
        <w:div w:id="650404703">
          <w:marLeft w:val="0"/>
          <w:marRight w:val="0"/>
          <w:marTop w:val="0"/>
          <w:marBottom w:val="0"/>
          <w:divBdr>
            <w:top w:val="none" w:sz="0" w:space="0" w:color="auto"/>
            <w:left w:val="none" w:sz="0" w:space="0" w:color="auto"/>
            <w:bottom w:val="none" w:sz="0" w:space="0" w:color="auto"/>
            <w:right w:val="none" w:sz="0" w:space="0" w:color="auto"/>
          </w:divBdr>
        </w:div>
        <w:div w:id="646982761">
          <w:marLeft w:val="45"/>
          <w:marRight w:val="45"/>
          <w:marTop w:val="15"/>
          <w:marBottom w:val="0"/>
          <w:divBdr>
            <w:top w:val="none" w:sz="0" w:space="0" w:color="auto"/>
            <w:left w:val="none" w:sz="0" w:space="0" w:color="auto"/>
            <w:bottom w:val="none" w:sz="0" w:space="0" w:color="auto"/>
            <w:right w:val="none" w:sz="0" w:space="0" w:color="auto"/>
          </w:divBdr>
          <w:divsChild>
            <w:div w:id="5180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Culture" TargetMode="External"/><Relationship Id="rId18" Type="http://schemas.openxmlformats.org/officeDocument/2006/relationships/hyperlink" Target="https://en.wikipedia.org/wiki/Humanities" TargetMode="External"/><Relationship Id="rId26" Type="http://schemas.openxmlformats.org/officeDocument/2006/relationships/hyperlink" Target="https://en.wikipedia.org/wiki/Languages" TargetMode="External"/><Relationship Id="rId39" Type="http://schemas.openxmlformats.org/officeDocument/2006/relationships/hyperlink" Target="https://en.wikipedia.org/wiki/Literature" TargetMode="External"/><Relationship Id="rId3" Type="http://schemas.openxmlformats.org/officeDocument/2006/relationships/settings" Target="settings.xml"/><Relationship Id="rId21" Type="http://schemas.openxmlformats.org/officeDocument/2006/relationships/hyperlink" Target="https://en.wikipedia.org/wiki/Humanities" TargetMode="External"/><Relationship Id="rId34" Type="http://schemas.openxmlformats.org/officeDocument/2006/relationships/hyperlink" Target="https://en.wikipedia.org/wiki/Art" TargetMode="External"/><Relationship Id="rId42"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en.wikipedia.org/wiki/Society" TargetMode="External"/><Relationship Id="rId17" Type="http://schemas.openxmlformats.org/officeDocument/2006/relationships/hyperlink" Target="https://en.wikipedia.org/wiki/Secular" TargetMode="External"/><Relationship Id="rId25" Type="http://schemas.openxmlformats.org/officeDocument/2006/relationships/hyperlink" Target="https://en.wikipedia.org/wiki/Humanities" TargetMode="External"/><Relationship Id="rId33" Type="http://schemas.openxmlformats.org/officeDocument/2006/relationships/hyperlink" Target="https://en.wikipedia.org/wiki/Humanities" TargetMode="External"/><Relationship Id="rId38" Type="http://schemas.openxmlformats.org/officeDocument/2006/relationships/hyperlink" Target="https://en.wikipedia.org/wiki/Secondary_school" TargetMode="External"/><Relationship Id="rId2" Type="http://schemas.openxmlformats.org/officeDocument/2006/relationships/styles" Target="styles.xml"/><Relationship Id="rId16" Type="http://schemas.openxmlformats.org/officeDocument/2006/relationships/hyperlink" Target="https://en.wikipedia.org/wiki/Classics" TargetMode="External"/><Relationship Id="rId20" Type="http://schemas.openxmlformats.org/officeDocument/2006/relationships/hyperlink" Target="https://en.wikipedia.org/wiki/Continental_philosophy" TargetMode="External"/><Relationship Id="rId29" Type="http://schemas.openxmlformats.org/officeDocument/2006/relationships/hyperlink" Target="https://en.wikipedia.org/wiki/Histor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uman" TargetMode="External"/><Relationship Id="rId24" Type="http://schemas.openxmlformats.org/officeDocument/2006/relationships/hyperlink" Target="https://en.wikipedia.org/wiki/Humanities" TargetMode="External"/><Relationship Id="rId32" Type="http://schemas.openxmlformats.org/officeDocument/2006/relationships/hyperlink" Target="https://en.wikipedia.org/wiki/Religion" TargetMode="External"/><Relationship Id="rId37" Type="http://schemas.openxmlformats.org/officeDocument/2006/relationships/hyperlink" Target="https://en.wikipedia.org/wiki/Renaissance_humanism" TargetMode="External"/><Relationship Id="rId40" Type="http://schemas.openxmlformats.org/officeDocument/2006/relationships/hyperlink" Target="https://en.wikipedia.org/wiki/Art" TargetMode="External"/><Relationship Id="rId5" Type="http://schemas.openxmlformats.org/officeDocument/2006/relationships/footnotes" Target="footnotes.xml"/><Relationship Id="rId15" Type="http://schemas.openxmlformats.org/officeDocument/2006/relationships/hyperlink" Target="https://en.wikipedia.org/wiki/Divinity_(academic_discipline)" TargetMode="External"/><Relationship Id="rId23" Type="http://schemas.openxmlformats.org/officeDocument/2006/relationships/hyperlink" Target="https://en.wikipedia.org/wiki/Natural_science" TargetMode="External"/><Relationship Id="rId28" Type="http://schemas.openxmlformats.org/officeDocument/2006/relationships/hyperlink" Target="https://en.wikipedia.org/wiki/Philosophy" TargetMode="External"/><Relationship Id="rId36" Type="http://schemas.openxmlformats.org/officeDocument/2006/relationships/hyperlink" Target="https://en.wikipedia.org/wiki/Humanism" TargetMode="External"/><Relationship Id="rId10" Type="http://schemas.openxmlformats.org/officeDocument/2006/relationships/hyperlink" Target="https://en.wikipedia.org/wiki/List_of_academic_disciplines" TargetMode="External"/><Relationship Id="rId19" Type="http://schemas.openxmlformats.org/officeDocument/2006/relationships/hyperlink" Target="https://en.wikipedia.org/wiki/Critical_theory" TargetMode="External"/><Relationship Id="rId31" Type="http://schemas.openxmlformats.org/officeDocument/2006/relationships/hyperlink" Target="https://en.wikipedia.org/wiki/Law" TargetMode="External"/><Relationship Id="rId4" Type="http://schemas.openxmlformats.org/officeDocument/2006/relationships/webSettings" Target="webSettings.xml"/><Relationship Id="rId9" Type="http://schemas.openxmlformats.org/officeDocument/2006/relationships/hyperlink" Target="https://en.wikipedia.org/wiki/Esperanto" TargetMode="External"/><Relationship Id="rId14" Type="http://schemas.openxmlformats.org/officeDocument/2006/relationships/hyperlink" Target="https://en.wikipedia.org/wiki/Renaissance" TargetMode="External"/><Relationship Id="rId22" Type="http://schemas.openxmlformats.org/officeDocument/2006/relationships/hyperlink" Target="https://en.wikipedia.org/wiki/Empirical_method" TargetMode="External"/><Relationship Id="rId27" Type="http://schemas.openxmlformats.org/officeDocument/2006/relationships/hyperlink" Target="https://en.wikipedia.org/wiki/Literature" TargetMode="External"/><Relationship Id="rId30" Type="http://schemas.openxmlformats.org/officeDocument/2006/relationships/hyperlink" Target="https://en.wikipedia.org/wiki/Human_geography" TargetMode="External"/><Relationship Id="rId35" Type="http://schemas.openxmlformats.org/officeDocument/2006/relationships/hyperlink" Target="https://en.wikipedia.org/wiki/Humaniti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Humanities" TargetMode="External"/><Relationship Id="rId1" Type="http://schemas.openxmlformats.org/officeDocument/2006/relationships/hyperlink" Target="https://en.wikipedia.org/wiki/Esperanto"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1833</Words>
  <Characters>10086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Pel</dc:creator>
  <cp:keywords/>
  <dc:description/>
  <cp:lastModifiedBy>Willem Pel</cp:lastModifiedBy>
  <cp:revision>22</cp:revision>
  <dcterms:created xsi:type="dcterms:W3CDTF">2018-10-24T07:37:00Z</dcterms:created>
  <dcterms:modified xsi:type="dcterms:W3CDTF">2018-10-24T20:48:00Z</dcterms:modified>
</cp:coreProperties>
</file>