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F" w:rsidRDefault="008A4E52" w:rsidP="00F013B7">
      <w:pPr>
        <w:pStyle w:val="Heading1"/>
      </w:pPr>
      <w:r>
        <w:t>Basic Tools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</w:t>
      </w:r>
      <w:r w:rsidR="008A4E52">
        <w:t xml:space="preserve">the following </w:t>
      </w:r>
      <w:r>
        <w:t>set of functions:</w:t>
      </w:r>
    </w:p>
    <w:p w:rsidR="000B43DF" w:rsidRPr="000B43DF" w:rsidRDefault="000B43DF" w:rsidP="000B43D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2712D">
        <w:t>Spatial statistics (batch)</w:t>
      </w:r>
    </w:p>
    <w:p w:rsidR="000B43DF" w:rsidRDefault="000B43DF" w:rsidP="000B43DF">
      <w:pPr>
        <w:pStyle w:val="ListParagraph"/>
        <w:numPr>
          <w:ilvl w:val="0"/>
          <w:numId w:val="1"/>
        </w:numPr>
      </w:pPr>
      <w:r w:rsidRPr="0042712D">
        <w:t>Model performance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 w:rsidRPr="0042712D">
        <w:t>Classify R2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 w:rsidRPr="0042712D">
        <w:t>Extract by time</w:t>
      </w:r>
    </w:p>
    <w:p w:rsidR="000B43DF" w:rsidRDefault="000B43DF" w:rsidP="000B43DF">
      <w:pPr>
        <w:pStyle w:val="ListParagraph"/>
        <w:numPr>
          <w:ilvl w:val="0"/>
          <w:numId w:val="1"/>
        </w:numPr>
      </w:pPr>
      <w:r w:rsidRPr="0042712D">
        <w:t>Detect burnt periods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netCDF</w:t>
      </w:r>
      <w:proofErr w:type="spellEnd"/>
    </w:p>
    <w:p w:rsidR="00F3230A" w:rsidRDefault="00F3230A" w:rsidP="00F3230A">
      <w:pPr>
        <w:pStyle w:val="ListParagraph"/>
        <w:numPr>
          <w:ilvl w:val="1"/>
          <w:numId w:val="1"/>
        </w:numPr>
      </w:pPr>
      <w:r>
        <w:t xml:space="preserve">Folder: import all </w:t>
      </w:r>
      <w:proofErr w:type="spellStart"/>
      <w:r>
        <w:t>netCDF</w:t>
      </w:r>
      <w:proofErr w:type="spellEnd"/>
      <w:r>
        <w:t xml:space="preserve"> files in a folder</w:t>
      </w:r>
    </w:p>
    <w:p w:rsidR="00F3230A" w:rsidRDefault="00F3230A" w:rsidP="00F3230A">
      <w:pPr>
        <w:pStyle w:val="ListParagraph"/>
        <w:numPr>
          <w:ilvl w:val="1"/>
          <w:numId w:val="1"/>
        </w:numPr>
      </w:pPr>
      <w:r>
        <w:t xml:space="preserve">Single </w:t>
      </w:r>
      <w:proofErr w:type="spellStart"/>
      <w:r>
        <w:t>netCDF</w:t>
      </w:r>
      <w:proofErr w:type="spellEnd"/>
      <w:r>
        <w:t xml:space="preserve"> file: adds options to select the variables to import and the temporal range if applicable</w:t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13B7" w:rsidRDefault="00F55E01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_</w:t>
      </w:r>
      <w:r w:rsidR="00F013B7">
        <w:rPr>
          <w:rStyle w:val="Emphasis"/>
        </w:rPr>
        <w:t>nrsmenu.</w:t>
      </w:r>
      <w:r>
        <w:rPr>
          <w:rStyle w:val="Emphasis"/>
        </w:rPr>
        <w:t>sav</w:t>
      </w:r>
      <w:r w:rsidR="00F013B7"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126CB" w:rsidP="00F013B7">
      <w:pPr>
        <w:tabs>
          <w:tab w:val="left" w:pos="3969"/>
        </w:tabs>
        <w:contextualSpacing/>
      </w:pPr>
      <w:r w:rsidRPr="00F126CB">
        <w:rPr>
          <w:rStyle w:val="Emphasis"/>
        </w:rPr>
        <w:t>nrs_</w:t>
      </w:r>
      <w:r w:rsidR="008A4E52">
        <w:rPr>
          <w:rStyle w:val="Emphasis"/>
        </w:rPr>
        <w:t>basic_tools</w:t>
      </w:r>
      <w:r w:rsidRPr="00F126CB">
        <w:rPr>
          <w:rStyle w:val="Emphasis"/>
        </w:rPr>
        <w:t>.sav</w:t>
      </w:r>
      <w:r w:rsidR="00F013B7"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F013B7" w:rsidRPr="00B7023C" w:rsidTr="00002AA0">
        <w:tc>
          <w:tcPr>
            <w:tcW w:w="3936" w:type="dxa"/>
          </w:tcPr>
          <w:p w:rsidR="00F013B7" w:rsidRPr="00B7023C" w:rsidRDefault="008A4E52" w:rsidP="00002AA0">
            <w:pPr>
              <w:spacing w:before="0" w:after="0" w:line="240" w:lineRule="auto"/>
              <w:rPr>
                <w:rStyle w:val="Emphasis"/>
              </w:rPr>
            </w:pPr>
            <w:r w:rsidRPr="008A4E52">
              <w:rPr>
                <w:caps/>
                <w:color w:val="243F60"/>
                <w:spacing w:val="5"/>
              </w:rPr>
              <w:t>nrs_statistics_batch_gui</w:t>
            </w:r>
          </w:p>
        </w:tc>
        <w:tc>
          <w:tcPr>
            <w:tcW w:w="5640" w:type="dxa"/>
          </w:tcPr>
          <w:p w:rsidR="00F013B7" w:rsidRPr="00B7023C" w:rsidRDefault="00F013B7" w:rsidP="008A4E52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8A4E52">
              <w:t xml:space="preserve">spatial statistics </w:t>
            </w:r>
            <w:r w:rsidR="00F126CB">
              <w:t>(batch)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8A4E52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nrs_model_perf_gui</w:t>
            </w:r>
          </w:p>
        </w:tc>
        <w:tc>
          <w:tcPr>
            <w:tcW w:w="5640" w:type="dxa"/>
          </w:tcPr>
          <w:p w:rsidR="004E6C08" w:rsidRPr="00B7023C" w:rsidRDefault="004E6C08" w:rsidP="008A4E52">
            <w:pPr>
              <w:spacing w:before="0" w:after="0" w:line="240" w:lineRule="auto"/>
            </w:pPr>
            <w:r>
              <w:t>Start the user interface of the model performance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nrs_classify_r2_gui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R2 classification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>
              <w:rPr>
                <w:caps/>
                <w:color w:val="243F60"/>
                <w:spacing w:val="5"/>
              </w:rPr>
              <w:t>nrs_extract_time_gui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extract by time function</w:t>
            </w:r>
          </w:p>
        </w:tc>
      </w:tr>
      <w:tr w:rsidR="00F3230A" w:rsidRPr="00B7023C" w:rsidTr="00002AA0">
        <w:tc>
          <w:tcPr>
            <w:tcW w:w="3936" w:type="dxa"/>
          </w:tcPr>
          <w:p w:rsidR="00F3230A" w:rsidRDefault="00F3230A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F3230A">
              <w:rPr>
                <w:caps/>
                <w:color w:val="243F60"/>
                <w:spacing w:val="5"/>
              </w:rPr>
              <w:t>nrs_import_netcdf_file_gui</w:t>
            </w:r>
          </w:p>
        </w:tc>
        <w:tc>
          <w:tcPr>
            <w:tcW w:w="5640" w:type="dxa"/>
          </w:tcPr>
          <w:p w:rsidR="00F3230A" w:rsidRDefault="00F3230A" w:rsidP="004E6C08">
            <w:pPr>
              <w:spacing w:before="0" w:after="0" w:line="240" w:lineRule="auto"/>
            </w:pPr>
            <w:r>
              <w:t xml:space="preserve">Start the user interface of the import single </w:t>
            </w:r>
            <w:proofErr w:type="spellStart"/>
            <w:r>
              <w:t>netCDF</w:t>
            </w:r>
            <w:proofErr w:type="spellEnd"/>
          </w:p>
        </w:tc>
      </w:tr>
      <w:tr w:rsidR="00F3230A" w:rsidRPr="00B7023C" w:rsidTr="00002AA0">
        <w:tc>
          <w:tcPr>
            <w:tcW w:w="3936" w:type="dxa"/>
          </w:tcPr>
          <w:p w:rsidR="00F3230A" w:rsidRPr="00F3230A" w:rsidRDefault="00F3230A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>
              <w:rPr>
                <w:caps/>
                <w:color w:val="243F60"/>
                <w:spacing w:val="5"/>
              </w:rPr>
              <w:t>nrs_import_netcdf_</w:t>
            </w:r>
            <w:r w:rsidRPr="00F3230A">
              <w:rPr>
                <w:caps/>
                <w:color w:val="243F60"/>
                <w:spacing w:val="5"/>
              </w:rPr>
              <w:t>gui</w:t>
            </w:r>
          </w:p>
        </w:tc>
        <w:tc>
          <w:tcPr>
            <w:tcW w:w="5640" w:type="dxa"/>
          </w:tcPr>
          <w:p w:rsidR="00F3230A" w:rsidRDefault="00F3230A" w:rsidP="00F3230A">
            <w:pPr>
              <w:spacing w:before="0" w:after="0" w:line="240" w:lineRule="auto"/>
            </w:pPr>
            <w:r>
              <w:t xml:space="preserve">Start the user interface of the import </w:t>
            </w:r>
            <w:proofErr w:type="spellStart"/>
            <w:r>
              <w:t>netCDF</w:t>
            </w:r>
            <w:proofErr w:type="spellEnd"/>
            <w:r>
              <w:t xml:space="preserve"> (folder)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nrs_detect_burnt_gui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burnt period detection</w:t>
            </w:r>
          </w:p>
        </w:tc>
      </w:tr>
    </w:tbl>
    <w:p w:rsidR="00F013B7" w:rsidRDefault="00F013B7" w:rsidP="00F013B7">
      <w:r>
        <w:t xml:space="preserve">Alternatively the command can be started from the ENVI menu: </w:t>
      </w:r>
      <w:r w:rsidRPr="00587962">
        <w:rPr>
          <w:rStyle w:val="SubtleEmphasis"/>
        </w:rPr>
        <w:t xml:space="preserve">‘NRS | </w:t>
      </w:r>
      <w:r w:rsidR="003C6144">
        <w:rPr>
          <w:rStyle w:val="SubtleEmphasis"/>
        </w:rPr>
        <w:t>Spatial statistics (batch)</w:t>
      </w:r>
      <w:r>
        <w:t>:</w:t>
      </w:r>
    </w:p>
    <w:p w:rsidR="00F013B7" w:rsidRDefault="004E6C08" w:rsidP="00D3174C">
      <w:pPr>
        <w:ind w:left="720"/>
      </w:pPr>
      <w:r>
        <w:rPr>
          <w:noProof/>
        </w:rPr>
        <w:lastRenderedPageBreak/>
        <w:drawing>
          <wp:inline distT="0" distB="0" distL="0" distR="0" wp14:anchorId="7E64B846" wp14:editId="4F3F2400">
            <wp:extent cx="2106000" cy="2386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t xml:space="preserve"> </w:t>
      </w:r>
    </w:p>
    <w:p w:rsidR="000B43DF" w:rsidRDefault="000B43DF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D3174C" w:rsidRDefault="006F5ED8" w:rsidP="00151E16">
      <w:pPr>
        <w:pStyle w:val="Heading3"/>
      </w:pPr>
      <w:bookmarkStart w:id="0" w:name="Spatial_Statistics_batch"/>
      <w:bookmarkEnd w:id="0"/>
      <w:r>
        <w:lastRenderedPageBreak/>
        <w:t>Spatial Statistics (Batch)</w:t>
      </w:r>
    </w:p>
    <w:p w:rsidR="00B25650" w:rsidRDefault="00151E16" w:rsidP="00151E16">
      <w:pPr>
        <w:rPr>
          <w:rStyle w:val="SubtleEmphasis"/>
          <w:i w:val="0"/>
        </w:rPr>
      </w:pPr>
      <w:r w:rsidRPr="000B43DF">
        <w:rPr>
          <w:color w:val="1F497D" w:themeColor="text2"/>
        </w:rPr>
        <w:t>Menu option is</w:t>
      </w:r>
      <w:r w:rsidR="006F5ED8" w:rsidRPr="000B43DF">
        <w:rPr>
          <w:color w:val="1F497D" w:themeColor="text2"/>
        </w:rPr>
        <w:t xml:space="preserve"> </w:t>
      </w:r>
      <w:r w:rsidR="006F5ED8" w:rsidRPr="00587962">
        <w:rPr>
          <w:rStyle w:val="SubtleEmphasis"/>
        </w:rPr>
        <w:t xml:space="preserve">‘NRS | </w:t>
      </w:r>
      <w:r w:rsidR="006F5ED8">
        <w:rPr>
          <w:rStyle w:val="SubtleEmphasis"/>
        </w:rPr>
        <w:t>Spatial statistics (batch)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6F5ED8" w:rsidRPr="006F5ED8">
        <w:rPr>
          <w:rStyle w:val="SubtleEmphasis"/>
        </w:rPr>
        <w:t>nrs_statistics_batch_gui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="006F5ED8">
        <w:rPr>
          <w:rStyle w:val="SubtleEmphasis"/>
          <w:i w:val="0"/>
        </w:rPr>
        <w:t xml:space="preserve">This function accepts a series of input images and processes each input image separate to </w:t>
      </w:r>
      <w:r w:rsidR="00A96C0A">
        <w:rPr>
          <w:rStyle w:val="SubtleEmphasis"/>
          <w:i w:val="0"/>
        </w:rPr>
        <w:t xml:space="preserve">calculate </w:t>
      </w:r>
      <w:r w:rsidR="006F5ED8">
        <w:rPr>
          <w:rStyle w:val="SubtleEmphasis"/>
          <w:i w:val="0"/>
        </w:rPr>
        <w:t>the spatial statistics</w:t>
      </w:r>
      <w:r w:rsidR="00A96C0A">
        <w:rPr>
          <w:rStyle w:val="SubtleEmphasis"/>
          <w:i w:val="0"/>
        </w:rPr>
        <w:t>.</w:t>
      </w:r>
      <w:r w:rsidR="009A2D2C">
        <w:rPr>
          <w:rStyle w:val="SubtleEmphasis"/>
          <w:i w:val="0"/>
        </w:rPr>
        <w:t xml:space="preserve"> It calculates: minimum, maximum, mean and standard deviation.</w:t>
      </w:r>
    </w:p>
    <w:p w:rsidR="006F5ED8" w:rsidRDefault="006F5ED8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The software either accepts a file list in a text file or a folder name where the files to process are located. In case of the text file: each line contains the name of a single band image with a fully specified path. If the folder option is chosen, make sure that only images are located here; other files will cause problems</w:t>
      </w:r>
    </w:p>
    <w:p w:rsidR="00151E16" w:rsidRDefault="00A00E67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00E67" w:rsidRDefault="006F5ED8" w:rsidP="00A00E67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58E935F" wp14:editId="79B88823">
            <wp:extent cx="3560400" cy="13860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67" w:rsidRPr="000B43DF" w:rsidRDefault="00A00E67" w:rsidP="00A00E67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Use list file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Toggle between the list-file or folder option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folder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Select the folder where all images are located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list file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 w:rsidRPr="00B7023C">
              <w:t>Select a</w:t>
            </w:r>
            <w:r>
              <w:t xml:space="preserve"> text file with one image on each line (for example see below)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6F5ED8">
            <w:pPr>
              <w:spacing w:before="0" w:after="0" w:line="240" w:lineRule="auto"/>
            </w:pPr>
            <w:r>
              <w:t>Output table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The name of the file to store the results of the statistics</w:t>
            </w:r>
          </w:p>
        </w:tc>
      </w:tr>
    </w:tbl>
    <w:p w:rsidR="006F5ED8" w:rsidRDefault="009A2D2C" w:rsidP="0038593B">
      <w:pPr>
        <w:pStyle w:val="Heading4"/>
      </w:pPr>
      <w:r>
        <w:t>Example list file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E:\NRS\data_folder\batch_in\file1.dat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E:\NRS\data_folder\batch_in\file2.dat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E:\NRS\data_folder\batch_in\file3.img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E:\NRS\data_folder\batch_in\file4.img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</w:p>
    <w:p w:rsidR="009A2D2C" w:rsidRDefault="009A2D2C" w:rsidP="009A2D2C">
      <w:r>
        <w:t xml:space="preserve">Note: ENVI files are accompanied by .HDR files; these header files should </w:t>
      </w:r>
      <w:r w:rsidRPr="009A2D2C">
        <w:rPr>
          <w:b/>
          <w:u w:val="single"/>
        </w:rPr>
        <w:t>not</w:t>
      </w:r>
      <w:r>
        <w:t xml:space="preserve"> be in the list file!</w:t>
      </w:r>
    </w:p>
    <w:p w:rsidR="009A2D2C" w:rsidRDefault="009A2D2C" w:rsidP="0038593B">
      <w:pPr>
        <w:pStyle w:val="Heading4"/>
      </w:pPr>
      <w:r>
        <w:t>Example output table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9A2D2C">
        <w:rPr>
          <w:rFonts w:ascii="Courier New" w:hAnsi="Courier New" w:cs="Courier New"/>
          <w:sz w:val="18"/>
          <w:szCs w:val="18"/>
        </w:rPr>
        <w:t>filename,min,max,mean,stdev</w:t>
      </w:r>
      <w:proofErr w:type="spell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file1</w:t>
      </w:r>
      <w:r w:rsidRPr="009A2D2C">
        <w:rPr>
          <w:rFonts w:ascii="Courier New" w:hAnsi="Courier New" w:cs="Courier New"/>
          <w:sz w:val="18"/>
          <w:szCs w:val="18"/>
        </w:rPr>
        <w:t>.dat,0.00000,</w:t>
      </w:r>
      <w:r>
        <w:rPr>
          <w:rFonts w:ascii="Courier New" w:hAnsi="Courier New" w:cs="Courier New"/>
          <w:sz w:val="18"/>
          <w:szCs w:val="18"/>
        </w:rPr>
        <w:t>0.6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32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1</w:t>
      </w:r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3</w:t>
      </w:r>
      <w:r w:rsidRPr="009A2D2C">
        <w:rPr>
          <w:rFonts w:ascii="Courier New" w:hAnsi="Courier New" w:cs="Courier New"/>
          <w:sz w:val="18"/>
          <w:szCs w:val="18"/>
        </w:rPr>
        <w:t>00</w:t>
      </w:r>
      <w:r>
        <w:rPr>
          <w:rFonts w:ascii="Courier New" w:hAnsi="Courier New" w:cs="Courier New"/>
          <w:sz w:val="18"/>
          <w:szCs w:val="18"/>
        </w:rPr>
        <w:t>6</w:t>
      </w:r>
      <w:r w:rsidRPr="009A2D2C">
        <w:rPr>
          <w:rFonts w:ascii="Courier New" w:hAnsi="Courier New" w:cs="Courier New"/>
          <w:sz w:val="18"/>
          <w:szCs w:val="18"/>
        </w:rPr>
        <w:t>00,0.</w:t>
      </w:r>
      <w:r>
        <w:rPr>
          <w:rFonts w:ascii="Courier New" w:hAnsi="Courier New" w:cs="Courier New"/>
          <w:sz w:val="18"/>
          <w:szCs w:val="18"/>
        </w:rPr>
        <w:t>12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file2</w:t>
      </w:r>
      <w:r w:rsidRPr="009A2D2C">
        <w:rPr>
          <w:rFonts w:ascii="Courier New" w:hAnsi="Courier New" w:cs="Courier New"/>
          <w:sz w:val="18"/>
          <w:szCs w:val="18"/>
        </w:rPr>
        <w:t>.dat,-1.02260,-1.02260,-1.02260,0.</w:t>
      </w:r>
      <w:r>
        <w:rPr>
          <w:rFonts w:ascii="Courier New" w:hAnsi="Courier New" w:cs="Courier New"/>
          <w:sz w:val="18"/>
          <w:szCs w:val="18"/>
        </w:rPr>
        <w:t>23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file3</w:t>
      </w:r>
      <w:r w:rsidRPr="009A2D2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img</w:t>
      </w:r>
      <w:r w:rsidRPr="009A2D2C">
        <w:rPr>
          <w:rFonts w:ascii="Courier New" w:hAnsi="Courier New" w:cs="Courier New"/>
          <w:sz w:val="18"/>
          <w:szCs w:val="18"/>
        </w:rPr>
        <w:t>,-0.42857,-0.42857,-0.42857,0.</w:t>
      </w:r>
      <w:r>
        <w:rPr>
          <w:rFonts w:ascii="Courier New" w:hAnsi="Courier New" w:cs="Courier New"/>
          <w:sz w:val="18"/>
          <w:szCs w:val="18"/>
        </w:rPr>
        <w:t>2056</w:t>
      </w:r>
      <w:r w:rsidRPr="009A2D2C">
        <w:rPr>
          <w:rFonts w:ascii="Courier New" w:hAnsi="Courier New" w:cs="Courier New"/>
          <w:sz w:val="18"/>
          <w:szCs w:val="18"/>
        </w:rPr>
        <w:t>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file4.img</w:t>
      </w:r>
      <w:r w:rsidRPr="009A2D2C">
        <w:rPr>
          <w:rFonts w:ascii="Courier New" w:hAnsi="Courier New" w:cs="Courier New"/>
          <w:sz w:val="18"/>
          <w:szCs w:val="18"/>
        </w:rPr>
        <w:t>,-1.00000,-1.00000,-1.00000,0.00000</w:t>
      </w:r>
    </w:p>
    <w:p w:rsidR="0038593B" w:rsidRDefault="0038593B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A2D2C" w:rsidRDefault="0038593B" w:rsidP="0038593B">
      <w:pPr>
        <w:pStyle w:val="Heading3"/>
      </w:pPr>
      <w:bookmarkStart w:id="1" w:name="Model_performance"/>
      <w:bookmarkEnd w:id="1"/>
      <w:r>
        <w:lastRenderedPageBreak/>
        <w:t>Model performance</w:t>
      </w:r>
    </w:p>
    <w:p w:rsidR="0038593B" w:rsidRDefault="0038593B" w:rsidP="0038593B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Model performance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38593B">
        <w:rPr>
          <w:rStyle w:val="SubtleEmphasis"/>
        </w:rPr>
        <w:t>nrs_model_perf_gui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calculates performance indices from observation data and model predicted data. </w:t>
      </w:r>
      <w:r w:rsidR="004A73A0">
        <w:rPr>
          <w:rStyle w:val="SubtleEmphasis"/>
          <w:i w:val="0"/>
        </w:rPr>
        <w:t>The observation data and the estimations are expected in raster format and can be single band or multiband. Model performance is calculated for each location.</w:t>
      </w:r>
      <w:r w:rsidR="00C926E3">
        <w:rPr>
          <w:rStyle w:val="SubtleEmphasis"/>
          <w:i w:val="0"/>
        </w:rPr>
        <w:t xml:space="preserve"> The indices to be calculated are user defined. The possible indices are taken from </w:t>
      </w:r>
      <w:r w:rsidR="00E50EAA">
        <w:rPr>
          <w:rStyle w:val="SubtleEmphasis"/>
          <w:i w:val="0"/>
        </w:rPr>
        <w:fldChar w:fldCharType="begin"/>
      </w:r>
      <w:r w:rsidR="00AA37E8">
        <w:rPr>
          <w:rStyle w:val="SubtleEmphasis"/>
          <w:i w:val="0"/>
        </w:rPr>
        <w:instrText xml:space="preserve"> ADDIN EN.CITE &lt;EndNote&gt;&lt;Cite&gt;&lt;Author&gt;Chiti&lt;/Author&gt;&lt;Year&gt;2010&lt;/Year&gt;&lt;RecNum&gt;15&lt;/RecNum&gt;&lt;DisplayText&gt;(Chiti, Papale et al. 2010)&lt;/DisplayText&gt;&lt;record&gt;&lt;rec-number&gt;15&lt;/rec-number&gt;&lt;foreign-keys&gt;&lt;key app="EN" db-id="vx2xpe50ivvappe9axr52ashvazwtfs5dffz" timestamp="1376052738"&gt;15&lt;/key&gt;&lt;/foreign-keys&gt;&lt;ref-type name="Journal Article"&gt;17&lt;/ref-type&gt;&lt;contributors&gt;&lt;authors&gt;&lt;author&gt;Chiti, T.&lt;/author&gt;&lt;author&gt;Papale, D.&lt;/author&gt;&lt;author&gt;Smith, P.&lt;/author&gt;&lt;author&gt;Dalmonech, D.&lt;/author&gt;&lt;author&gt;Matteucci, G.&lt;/author&gt;&lt;author&gt;Yeluripati, J.&lt;/author&gt;&lt;author&gt;Rodeghiero, M.&lt;/author&gt;&lt;author&gt;Valentini, R.&lt;/author&gt;&lt;/authors&gt;&lt;/contributors&gt;&lt;titles&gt;&lt;title&gt;Predicting changes in soil organic carbon in mediterranean and alpine forests during the Kyoto Protocol commitment periods using the CENTURY model&lt;/title&gt;&lt;secondary-title&gt;Soil Use and Management&lt;/secondary-title&gt;&lt;/titles&gt;&lt;periodical&gt;&lt;full-title&gt;Soil Use and Management&lt;/full-title&gt;&lt;/periodical&gt;&lt;pages&gt;475-484&lt;/pages&gt;&lt;volume&gt;26&lt;/volume&gt;&lt;number&gt;4&lt;/number&gt;&lt;keywords&gt;&lt;keyword&gt;Mediterranean forests&lt;/keyword&gt;&lt;keyword&gt;model evaluation&lt;/keyword&gt;&lt;keyword&gt;mountain forests&lt;/keyword&gt;&lt;keyword&gt;Kyoto Protocol&lt;/keyword&gt;&lt;keyword&gt;soil organic carbon&lt;/keyword&gt;&lt;/keywords&gt;&lt;dates&gt;&lt;year&gt;2010&lt;/year&gt;&lt;/dates&gt;&lt;publisher&gt;Blackwell Publishing Ltd&lt;/publisher&gt;&lt;isbn&gt;1475-2743&lt;/isbn&gt;&lt;urls&gt;&lt;related-urls&gt;&lt;url&gt;http://dx.doi.org/10.1111/j.1475-2743.2010.00300.x&lt;/url&gt;&lt;/related-urls&gt;&lt;/urls&gt;&lt;electronic-resource-num&gt;10.1111/j.1475-2743.2010.00300.x&lt;/electronic-resource-num&gt;&lt;/record&gt;&lt;/Cite&gt;&lt;/EndNote&gt;</w:instrText>
      </w:r>
      <w:r w:rsidR="00E50EAA">
        <w:rPr>
          <w:rStyle w:val="SubtleEmphasis"/>
          <w:i w:val="0"/>
        </w:rPr>
        <w:fldChar w:fldCharType="separate"/>
      </w:r>
      <w:r w:rsidR="00E50EAA">
        <w:rPr>
          <w:rStyle w:val="SubtleEmphasis"/>
          <w:i w:val="0"/>
          <w:noProof/>
        </w:rPr>
        <w:t>(</w:t>
      </w:r>
      <w:hyperlink w:anchor="_ENREF_1" w:tooltip="Chiti, 2010 #15" w:history="1">
        <w:r w:rsidR="00AA37E8">
          <w:rPr>
            <w:rStyle w:val="SubtleEmphasis"/>
            <w:i w:val="0"/>
            <w:noProof/>
          </w:rPr>
          <w:t>Chiti, Papale et al. 2010</w:t>
        </w:r>
      </w:hyperlink>
      <w:r w:rsidR="00E50EAA">
        <w:rPr>
          <w:rStyle w:val="SubtleEmphasis"/>
          <w:i w:val="0"/>
          <w:noProof/>
        </w:rPr>
        <w:t>)</w:t>
      </w:r>
      <w:r w:rsidR="00E50EAA">
        <w:rPr>
          <w:rStyle w:val="SubtleEmphasis"/>
          <w:i w:val="0"/>
        </w:rPr>
        <w:fldChar w:fldCharType="end"/>
      </w:r>
      <w:r w:rsidR="00C926E3">
        <w:rPr>
          <w:rStyle w:val="SubtleEmphasis"/>
          <w:i w:val="0"/>
        </w:rPr>
        <w:t>: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RMSE</w:t>
      </w:r>
      <w:r>
        <w:rPr>
          <w:rStyle w:val="SubtleEmphasis"/>
          <w:i w:val="0"/>
        </w:rPr>
        <w:t xml:space="preserve"> (root mean square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EF (model efficiency)</w:t>
      </w:r>
      <w:r>
        <w:rPr>
          <w:rStyle w:val="SubtleEmphasis"/>
          <w:i w:val="0"/>
        </w:rPr>
        <w:t xml:space="preserve"> / R2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CD (coefficient of determination)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 (relative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MRE (mean 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MD (mean difference)</w:t>
      </w:r>
    </w:p>
    <w:p w:rsidR="0058321A" w:rsidRDefault="0058321A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Note that R2 is also called coefficient of determination, but CD is calculated differently!</w:t>
      </w:r>
    </w:p>
    <w:p w:rsidR="002373FC" w:rsidRDefault="002373F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The output </w:t>
      </w:r>
      <w:r w:rsidR="000E1C59">
        <w:rPr>
          <w:rStyle w:val="SubtleEmphasis"/>
          <w:i w:val="0"/>
        </w:rPr>
        <w:t xml:space="preserve">in case of multiband inputs </w:t>
      </w:r>
      <w:r>
        <w:rPr>
          <w:rStyle w:val="SubtleEmphasis"/>
          <w:i w:val="0"/>
        </w:rPr>
        <w:t>is a raster image</w:t>
      </w:r>
      <w:r w:rsidR="000E1C59">
        <w:rPr>
          <w:rStyle w:val="SubtleEmphasis"/>
          <w:i w:val="0"/>
        </w:rPr>
        <w:t xml:space="preserve"> containing one band for each selected index</w:t>
      </w:r>
      <w:r w:rsidR="0037534C">
        <w:rPr>
          <w:rStyle w:val="SubtleEmphasis"/>
          <w:i w:val="0"/>
        </w:rPr>
        <w:t>. The observations and model predictions are evaluated at each location; both are considered vectors of data.</w:t>
      </w:r>
    </w:p>
    <w:p w:rsidR="0037534C" w:rsidRDefault="0037534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In the single band case the output is a table; for an example see below.</w:t>
      </w:r>
    </w:p>
    <w:p w:rsidR="006E0DF5" w:rsidRDefault="00B343B6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B343B6" w:rsidRDefault="00B343B6" w:rsidP="00B343B6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74BA4D2" wp14:editId="6BFEDABD">
            <wp:extent cx="3564000" cy="25884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B6" w:rsidRPr="000B43DF" w:rsidRDefault="00B343B6" w:rsidP="00B343B6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Input observations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original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Input predictions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predictions from the model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Number of bands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Read only field indicating the number of bands in the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indices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Checkboxes to select the indices that should be calculated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282E9F" w:rsidRDefault="00282E9F" w:rsidP="00282E9F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Used formulas</w:t>
      </w:r>
    </w:p>
    <w:p w:rsidR="00282E9F" w:rsidRPr="00282E9F" w:rsidRDefault="00282E9F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F0DDF">
        <w:tab/>
        <w:t>(1)</w:t>
      </w:r>
    </w:p>
    <w:p w:rsidR="00282E9F" w:rsidRPr="006F67FD" w:rsidRDefault="00282E9F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EF=R2=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F0DDF">
        <w:tab/>
        <w:t>(2)</w:t>
      </w:r>
    </w:p>
    <w:p w:rsidR="006F67FD" w:rsidRPr="006F67FD" w:rsidRDefault="006F67FD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CD=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F0DDF">
        <w:tab/>
        <w:t>(3)</w:t>
      </w:r>
    </w:p>
    <w:p w:rsidR="006F67FD" w:rsidRPr="00077054" w:rsidRDefault="006F67FD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CF0DDF">
        <w:tab/>
        <w:t>(4)</w:t>
      </w:r>
    </w:p>
    <w:p w:rsidR="00077054" w:rsidRPr="00433760" w:rsidRDefault="00077054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MD=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F0DDF">
        <w:tab/>
        <w:t>(5)</w:t>
      </w:r>
    </w:p>
    <w:p w:rsidR="00433760" w:rsidRPr="00282E9F" w:rsidRDefault="00433760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MRE=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="00CF0DDF">
        <w:tab/>
        <w:t>(6)</w:t>
      </w:r>
    </w:p>
    <w:p w:rsidR="00B03DA2" w:rsidRDefault="00B03DA2" w:rsidP="00B03DA2">
      <w:pPr>
        <w:pStyle w:val="Heading4"/>
      </w:pPr>
      <w:r>
        <w:t>Example output table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Observed:  E:\NRS\nov1901_1</w:t>
      </w:r>
      <w:r>
        <w:rPr>
          <w:rFonts w:ascii="Courier New" w:hAnsi="Courier New" w:cs="Courier New"/>
          <w:sz w:val="18"/>
          <w:szCs w:val="18"/>
        </w:rPr>
        <w:tab/>
        <w:t>; The filename of the observations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Predicted: E:\NRS\nov1942_1</w:t>
      </w:r>
      <w:r>
        <w:rPr>
          <w:rFonts w:ascii="Courier New" w:hAnsi="Courier New" w:cs="Courier New"/>
          <w:sz w:val="18"/>
          <w:szCs w:val="18"/>
        </w:rPr>
        <w:tab/>
        <w:t>; The filename of the predictions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RMSE:  251.748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R2/EF: 0.895061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CD:    0.981515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E:     -28.9394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MRE:   38.7408</w:t>
      </w:r>
    </w:p>
    <w:p w:rsidR="00B03DA2" w:rsidRPr="009A2D2C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MD:    3.54594</w:t>
      </w:r>
    </w:p>
    <w:p w:rsidR="006E0DF5" w:rsidRDefault="006E0DF5" w:rsidP="006E0DF5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t>Reference</w:t>
      </w:r>
      <w:r w:rsidR="003E41CB">
        <w:rPr>
          <w:rStyle w:val="SubtleEmphasis"/>
          <w:i w:val="0"/>
        </w:rPr>
        <w:t>s</w:t>
      </w:r>
    </w:p>
    <w:p w:rsidR="00AA37E8" w:rsidRPr="00AA37E8" w:rsidRDefault="00E50EAA" w:rsidP="00AA37E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="00AA37E8" w:rsidRPr="00AA37E8">
        <w:t xml:space="preserve">Chiti, T., et al. (2010). "Predicting changes in soil organic carbon in mediterranean and alpine forests during the Kyoto Protocol commitment periods using the CENTURY model." </w:t>
      </w:r>
      <w:r w:rsidR="00AA37E8" w:rsidRPr="00AA37E8">
        <w:rPr>
          <w:u w:val="single"/>
        </w:rPr>
        <w:t>Soil Use and Management</w:t>
      </w:r>
      <w:r w:rsidR="00AA37E8" w:rsidRPr="00AA37E8">
        <w:t xml:space="preserve"> </w:t>
      </w:r>
      <w:r w:rsidR="00AA37E8" w:rsidRPr="00AA37E8">
        <w:rPr>
          <w:b/>
        </w:rPr>
        <w:t>26</w:t>
      </w:r>
      <w:r w:rsidR="00AA37E8" w:rsidRPr="00AA37E8">
        <w:t>(4): 475-484.</w:t>
      </w:r>
    </w:p>
    <w:p w:rsidR="00AA37E8" w:rsidRPr="00AA37E8" w:rsidRDefault="00AA37E8" w:rsidP="00AA37E8">
      <w:pPr>
        <w:pStyle w:val="EndNoteBibliography"/>
        <w:ind w:left="720" w:hanging="720"/>
      </w:pPr>
      <w:r w:rsidRPr="00AA37E8">
        <w:tab/>
      </w:r>
      <w:bookmarkEnd w:id="2"/>
    </w:p>
    <w:p w:rsidR="00117758" w:rsidRDefault="00E50EAA" w:rsidP="003E41CB">
      <w:r>
        <w:fldChar w:fldCharType="end"/>
      </w:r>
    </w:p>
    <w:p w:rsidR="00117758" w:rsidRDefault="00117758" w:rsidP="00117758">
      <w:r>
        <w:br w:type="page"/>
      </w:r>
    </w:p>
    <w:p w:rsidR="003E41CB" w:rsidRDefault="00117758" w:rsidP="00117758">
      <w:pPr>
        <w:pStyle w:val="Heading3"/>
      </w:pPr>
      <w:bookmarkStart w:id="3" w:name="Classify_R2"/>
      <w:bookmarkEnd w:id="3"/>
      <w:r>
        <w:lastRenderedPageBreak/>
        <w:t>Classify R2</w:t>
      </w:r>
    </w:p>
    <w:p w:rsidR="00117758" w:rsidRDefault="00117758" w:rsidP="00117758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Classify R2</w:t>
      </w:r>
      <w:r>
        <w:t xml:space="preserve">, the command line is </w:t>
      </w:r>
      <w:r w:rsidRPr="00150984">
        <w:rPr>
          <w:rStyle w:val="SubtleEmphasis"/>
        </w:rPr>
        <w:t>‘</w:t>
      </w:r>
      <w:r w:rsidRPr="00117758">
        <w:rPr>
          <w:rStyle w:val="SubtleEmphasis"/>
        </w:rPr>
        <w:t>nrs_classify_r2_gui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</w:t>
      </w:r>
      <w:r w:rsidRPr="00916603">
        <w:t>function</w:t>
      </w:r>
      <w:r>
        <w:rPr>
          <w:rStyle w:val="SubtleEmphasis"/>
          <w:i w:val="0"/>
        </w:rPr>
        <w:t xml:space="preserve"> classifies the output of the R2 model performance into one of five classes:</w:t>
      </w:r>
    </w:p>
    <w:tbl>
      <w:tblPr>
        <w:tblStyle w:val="LightShading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518"/>
        <w:gridCol w:w="1418"/>
      </w:tblGrid>
      <w:tr w:rsidR="00117758" w:rsidTr="00CF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117758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R2 Value</w:t>
            </w:r>
          </w:p>
        </w:tc>
        <w:tc>
          <w:tcPr>
            <w:tcW w:w="1418" w:type="dxa"/>
          </w:tcPr>
          <w:p w:rsidR="00117758" w:rsidRDefault="00117758" w:rsidP="00117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Class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117758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0.0 to 0.2</w:t>
            </w:r>
          </w:p>
        </w:tc>
        <w:tc>
          <w:tcPr>
            <w:tcW w:w="1418" w:type="dxa"/>
          </w:tcPr>
          <w:p w:rsidR="00117758" w:rsidRDefault="00117758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No fit</w:t>
            </w:r>
          </w:p>
        </w:tc>
      </w:tr>
      <w:tr w:rsidR="00117758" w:rsidTr="00CF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0.2 to 0.4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Very poor fit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0.4 to 0.6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Poor fit</w:t>
            </w:r>
          </w:p>
        </w:tc>
      </w:tr>
      <w:tr w:rsidR="00117758" w:rsidTr="00CF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0.6 to 0.8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Good fit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0.8 to and including 1.0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Excellent fit</w:t>
            </w:r>
          </w:p>
        </w:tc>
      </w:tr>
    </w:tbl>
    <w:p w:rsidR="00117758" w:rsidRDefault="00CF0DDF" w:rsidP="00117758">
      <w:pPr>
        <w:rPr>
          <w:rStyle w:val="SubtleEmphasis"/>
          <w:i w:val="0"/>
        </w:rPr>
      </w:pPr>
      <w:r>
        <w:rPr>
          <w:rStyle w:val="SubtleEmphasis"/>
          <w:i w:val="0"/>
        </w:rPr>
        <w:t>Other values are considered unclassified.</w:t>
      </w:r>
    </w:p>
    <w:p w:rsidR="00CF0DDF" w:rsidRDefault="00CF0DDF" w:rsidP="00CF0DDF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117758" w:rsidRDefault="00CF0DDF" w:rsidP="00CF0DDF">
      <w:pPr>
        <w:ind w:left="720"/>
      </w:pPr>
      <w:r>
        <w:rPr>
          <w:noProof/>
        </w:rPr>
        <w:drawing>
          <wp:inline distT="0" distB="0" distL="0" distR="0" wp14:anchorId="2B1A6552" wp14:editId="2EADBA68">
            <wp:extent cx="3560400" cy="98640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9C" w:rsidRPr="000B43DF" w:rsidRDefault="0045759C" w:rsidP="0045759C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45759C" w:rsidRPr="00B7023C" w:rsidTr="002656DD">
        <w:tc>
          <w:tcPr>
            <w:tcW w:w="2898" w:type="dxa"/>
            <w:shd w:val="clear" w:color="auto" w:fill="F2F2F2"/>
          </w:tcPr>
          <w:p w:rsidR="0045759C" w:rsidRPr="00B7023C" w:rsidRDefault="0045759C" w:rsidP="0045759C">
            <w:pPr>
              <w:spacing w:before="0" w:after="0" w:line="240" w:lineRule="auto"/>
            </w:pPr>
            <w:r>
              <w:t>Input R2</w:t>
            </w:r>
          </w:p>
        </w:tc>
        <w:tc>
          <w:tcPr>
            <w:tcW w:w="6678" w:type="dxa"/>
            <w:shd w:val="clear" w:color="auto" w:fill="F2F2F2"/>
          </w:tcPr>
          <w:p w:rsidR="0045759C" w:rsidRPr="00B7023C" w:rsidRDefault="0045759C" w:rsidP="0045759C">
            <w:pPr>
              <w:spacing w:before="0" w:after="0" w:line="240" w:lineRule="auto"/>
            </w:pPr>
            <w:r>
              <w:t>The image with the R2 values; In case of multi-band input: the software expects the R2 values in the first band of the image.</w:t>
            </w:r>
          </w:p>
        </w:tc>
      </w:tr>
      <w:tr w:rsidR="0045759C" w:rsidRPr="00B7023C" w:rsidTr="002656DD">
        <w:tc>
          <w:tcPr>
            <w:tcW w:w="2898" w:type="dxa"/>
            <w:shd w:val="clear" w:color="auto" w:fill="F2F2F2"/>
          </w:tcPr>
          <w:p w:rsidR="0045759C" w:rsidRDefault="0045759C" w:rsidP="002656DD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45759C" w:rsidRDefault="0045759C" w:rsidP="002656DD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F55E01" w:rsidRDefault="00F55E01" w:rsidP="00117758"/>
    <w:p w:rsidR="00F55E01" w:rsidRDefault="00F55E01" w:rsidP="00F55E01">
      <w:r>
        <w:br w:type="page"/>
      </w:r>
    </w:p>
    <w:p w:rsidR="00CF0DDF" w:rsidRDefault="00F55E01" w:rsidP="00F55E01">
      <w:pPr>
        <w:pStyle w:val="Heading3"/>
      </w:pPr>
      <w:bookmarkStart w:id="4" w:name="Extract_by_time"/>
      <w:bookmarkEnd w:id="4"/>
      <w:r>
        <w:lastRenderedPageBreak/>
        <w:t>Extract by time</w:t>
      </w:r>
    </w:p>
    <w:p w:rsidR="00F55E01" w:rsidRDefault="00F55E01" w:rsidP="00F55E01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Extract by time</w:t>
      </w:r>
      <w:r w:rsidRPr="000B43DF">
        <w:rPr>
          <w:color w:val="1F497D" w:themeColor="text2"/>
        </w:rPr>
        <w:t xml:space="preserve">, the command line </w:t>
      </w:r>
      <w:r>
        <w:t xml:space="preserve">is </w:t>
      </w:r>
      <w:r w:rsidRPr="00150984">
        <w:rPr>
          <w:rStyle w:val="SubtleEmphasis"/>
        </w:rPr>
        <w:t>‘</w:t>
      </w:r>
      <w:proofErr w:type="spellStart"/>
      <w:r w:rsidRPr="00F55E01">
        <w:rPr>
          <w:rStyle w:val="SubtleEmphasis"/>
        </w:rPr>
        <w:t>nrs_extract_time_gui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</w:t>
      </w:r>
      <w:r w:rsidR="00AA37E8">
        <w:rPr>
          <w:rStyle w:val="SubtleEmphasis"/>
          <w:i w:val="0"/>
        </w:rPr>
        <w:t xml:space="preserve">extracts time series information from an image at </w:t>
      </w:r>
      <w:r w:rsidR="00813E24">
        <w:rPr>
          <w:rStyle w:val="SubtleEmphasis"/>
          <w:i w:val="0"/>
        </w:rPr>
        <w:t xml:space="preserve">user specified </w:t>
      </w:r>
      <w:r w:rsidR="00AA37E8">
        <w:rPr>
          <w:rStyle w:val="SubtleEmphasis"/>
          <w:i w:val="0"/>
        </w:rPr>
        <w:t>locations</w:t>
      </w:r>
      <w:r w:rsidR="00813E24">
        <w:rPr>
          <w:rStyle w:val="SubtleEmphasis"/>
          <w:i w:val="0"/>
        </w:rPr>
        <w:t xml:space="preserve"> at a certain </w:t>
      </w:r>
      <w:r w:rsidR="00A954DE">
        <w:rPr>
          <w:rStyle w:val="SubtleEmphasis"/>
          <w:i w:val="0"/>
        </w:rPr>
        <w:t xml:space="preserve">date and optionally </w:t>
      </w:r>
      <w:r w:rsidR="00813E24">
        <w:rPr>
          <w:rStyle w:val="SubtleEmphasis"/>
          <w:i w:val="0"/>
        </w:rPr>
        <w:t>time.</w:t>
      </w:r>
    </w:p>
    <w:p w:rsidR="00F55E01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The output is</w:t>
      </w:r>
      <w:r w:rsidR="00F55E0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the input table extended with</w:t>
      </w:r>
      <w:r w:rsidR="007D7E5E">
        <w:rPr>
          <w:rStyle w:val="SubtleEmphasis"/>
          <w:i w:val="0"/>
        </w:rPr>
        <w:t xml:space="preserve"> one field containing the band index in the time series and</w:t>
      </w:r>
      <w:r>
        <w:rPr>
          <w:rStyle w:val="SubtleEmphasis"/>
          <w:i w:val="0"/>
        </w:rPr>
        <w:t xml:space="preserve"> fields with the extracted values for each location</w:t>
      </w:r>
      <w:r w:rsidR="00F55E01">
        <w:rPr>
          <w:rStyle w:val="SubtleEmphasis"/>
          <w:i w:val="0"/>
        </w:rPr>
        <w:t>.</w:t>
      </w:r>
    </w:p>
    <w:p w:rsidR="00813E24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Instead of extracting a single value it is also possible to extract the entire series per location.</w:t>
      </w:r>
    </w:p>
    <w:p w:rsidR="00F55E01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Optionally a buffer distance can be specified around each location</w:t>
      </w:r>
      <w:r w:rsidR="00F55E01">
        <w:rPr>
          <w:rStyle w:val="SubtleEmphasis"/>
          <w:i w:val="0"/>
        </w:rPr>
        <w:t>.</w:t>
      </w:r>
      <w:r>
        <w:rPr>
          <w:rStyle w:val="SubtleEmphasis"/>
          <w:i w:val="0"/>
        </w:rPr>
        <w:t xml:space="preserve"> If specified the values of all the neighboring cells that are within the buffer are averaged for the final value. A cell is included if the area of the cell has a non-zero overlap with the buffer (so even say 3% overlap is sufficient to be included)</w:t>
      </w:r>
    </w:p>
    <w:p w:rsidR="00F55E01" w:rsidRDefault="00F55E01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A37E8" w:rsidRDefault="00633A8B" w:rsidP="00F55E01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21225AED" wp14:editId="68512EE9">
            <wp:extent cx="3718800" cy="21852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1" w:rsidRPr="000B43DF" w:rsidRDefault="00F55E01" w:rsidP="00F55E01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Input </w:t>
            </w:r>
            <w:r w:rsidR="00813E24">
              <w:t>locations</w:t>
            </w:r>
          </w:p>
        </w:tc>
        <w:tc>
          <w:tcPr>
            <w:tcW w:w="667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The </w:t>
            </w:r>
            <w:r w:rsidR="00813E24">
              <w:t>locations for which to extract the values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F55E01" w:rsidP="00813E24">
            <w:pPr>
              <w:spacing w:before="0" w:after="0" w:line="240" w:lineRule="auto"/>
            </w:pPr>
            <w:r>
              <w:t xml:space="preserve">Input </w:t>
            </w:r>
            <w:r w:rsidR="00813E24">
              <w:t>image</w:t>
            </w:r>
          </w:p>
        </w:tc>
        <w:tc>
          <w:tcPr>
            <w:tcW w:w="667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The </w:t>
            </w:r>
            <w:r w:rsidR="00813E24">
              <w:t>time series image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D851E9" w:rsidP="00D851E9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F55E01" w:rsidRDefault="00D851E9" w:rsidP="002656DD">
            <w:pPr>
              <w:spacing w:before="0" w:after="0" w:line="240" w:lineRule="auto"/>
            </w:pPr>
            <w:r>
              <w:t>The date of the first band of the time series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D851E9" w:rsidP="002656DD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F55E01" w:rsidRDefault="00D851E9" w:rsidP="00D851E9">
            <w:pPr>
              <w:spacing w:before="0" w:after="0" w:line="240" w:lineRule="auto"/>
            </w:pPr>
            <w:r>
              <w:t>The date of the last band of the time series</w:t>
            </w:r>
          </w:p>
        </w:tc>
      </w:tr>
      <w:tr w:rsidR="00D851E9" w:rsidRPr="00B7023C" w:rsidTr="002656DD">
        <w:tc>
          <w:tcPr>
            <w:tcW w:w="2898" w:type="dxa"/>
            <w:shd w:val="clear" w:color="auto" w:fill="F2F2F2"/>
          </w:tcPr>
          <w:p w:rsidR="00D851E9" w:rsidRDefault="00D851E9" w:rsidP="002656DD">
            <w:pPr>
              <w:spacing w:before="0" w:after="0" w:line="240" w:lineRule="auto"/>
            </w:pPr>
            <w:r>
              <w:t>Locations have time track</w:t>
            </w:r>
          </w:p>
        </w:tc>
        <w:tc>
          <w:tcPr>
            <w:tcW w:w="6678" w:type="dxa"/>
            <w:shd w:val="clear" w:color="auto" w:fill="F2F2F2"/>
          </w:tcPr>
          <w:p w:rsidR="00D851E9" w:rsidRDefault="00D851E9" w:rsidP="006A18D3">
            <w:pPr>
              <w:spacing w:before="0" w:after="0" w:line="240" w:lineRule="auto"/>
            </w:pPr>
            <w:r>
              <w:t xml:space="preserve">If </w:t>
            </w:r>
            <w:r w:rsidR="006A18D3">
              <w:t>cleared:</w:t>
            </w:r>
            <w:r>
              <w:t xml:space="preserve"> extract the entire time series for each location</w:t>
            </w:r>
            <w:r w:rsidR="00040D91">
              <w:t xml:space="preserve">; if </w:t>
            </w:r>
            <w:r w:rsidR="006A18D3">
              <w:t>set:</w:t>
            </w:r>
            <w:r w:rsidR="00040D91">
              <w:t xml:space="preserve"> only get the values at the specified date.</w:t>
            </w:r>
          </w:p>
        </w:tc>
      </w:tr>
      <w:tr w:rsidR="00D851E9" w:rsidRPr="00B7023C" w:rsidTr="002656DD">
        <w:tc>
          <w:tcPr>
            <w:tcW w:w="2898" w:type="dxa"/>
            <w:shd w:val="clear" w:color="auto" w:fill="F2F2F2"/>
          </w:tcPr>
          <w:p w:rsidR="00D851E9" w:rsidRDefault="00D851E9" w:rsidP="002656DD">
            <w:pPr>
              <w:spacing w:before="0" w:after="0" w:line="240" w:lineRule="auto"/>
            </w:pPr>
            <w:r>
              <w:t>Buffer</w:t>
            </w:r>
          </w:p>
        </w:tc>
        <w:tc>
          <w:tcPr>
            <w:tcW w:w="6678" w:type="dxa"/>
            <w:shd w:val="clear" w:color="auto" w:fill="F2F2F2"/>
          </w:tcPr>
          <w:p w:rsidR="00D851E9" w:rsidRDefault="00D851E9" w:rsidP="00D851E9">
            <w:pPr>
              <w:spacing w:before="0" w:after="0" w:line="240" w:lineRule="auto"/>
            </w:pPr>
            <w:r>
              <w:t>The buffer distance around the locations. Note that the field can only be selected if the time series image has metric coordinates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F55E01" w:rsidP="002656DD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F55E01" w:rsidRDefault="00F55E01" w:rsidP="002656DD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916603" w:rsidRDefault="00916603" w:rsidP="00916603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Example input files</w:t>
      </w:r>
    </w:p>
    <w:p w:rsidR="00916603" w:rsidRDefault="00916603" w:rsidP="00916603">
      <w:r>
        <w:t xml:space="preserve">1. Single date </w:t>
      </w:r>
      <w:r w:rsidR="00A954DE">
        <w:t xml:space="preserve">(no time) </w:t>
      </w:r>
      <w:r>
        <w:t>extraction (</w:t>
      </w:r>
      <w:r w:rsidRPr="00916603">
        <w:rPr>
          <w:rStyle w:val="SubtleEmphasis"/>
        </w:rPr>
        <w:t>Locations have time track</w:t>
      </w:r>
      <w:r>
        <w:t xml:space="preserve"> UI field is </w:t>
      </w:r>
      <w:r w:rsidR="006A18D3">
        <w:t>set</w:t>
      </w:r>
      <w:r>
        <w:t>)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lat,lon,date</w:t>
      </w:r>
      <w:proofErr w:type="spellEnd"/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-7.091666667,107.4258889,1-1-2001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-7.25,107.61455,13-4-2006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,,,29-12-2009</w:t>
      </w:r>
    </w:p>
    <w:p w:rsidR="00916603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lastRenderedPageBreak/>
        <w:t>-7.247203,107.6048,7-5-2011</w:t>
      </w:r>
    </w:p>
    <w:p w:rsidR="00FE65B2" w:rsidRDefault="00FE65B2" w:rsidP="00FE65B2">
      <w:r>
        <w:t>Note that empty locations can be handled; however the fields are expected in this order</w:t>
      </w:r>
    </w:p>
    <w:p w:rsidR="00A954DE" w:rsidRDefault="00A954DE" w:rsidP="00A954DE">
      <w:r>
        <w:t>2. Single date (with time) extraction (</w:t>
      </w:r>
      <w:r w:rsidRPr="00916603">
        <w:rPr>
          <w:rStyle w:val="SubtleEmphasis"/>
        </w:rPr>
        <w:t>Locations have time track</w:t>
      </w:r>
      <w:r>
        <w:t xml:space="preserve"> UI field is set)</w:t>
      </w:r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lat,lon,date</w:t>
      </w:r>
      <w:r w:rsidR="007D7E5E">
        <w:rPr>
          <w:rFonts w:ascii="Courier New" w:hAnsi="Courier New" w:cs="Courier New"/>
          <w:sz w:val="18"/>
          <w:szCs w:val="18"/>
        </w:rPr>
        <w:t>,time</w:t>
      </w:r>
      <w:proofErr w:type="spellEnd"/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-7.091666667,107.4258889,1-1-2001</w:t>
      </w:r>
      <w:r>
        <w:rPr>
          <w:rFonts w:ascii="Courier New" w:hAnsi="Courier New" w:cs="Courier New"/>
          <w:sz w:val="18"/>
          <w:szCs w:val="18"/>
        </w:rPr>
        <w:t>,10:03:54</w:t>
      </w:r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-7.25,107.61455,13-4-2006</w:t>
      </w:r>
      <w:r>
        <w:rPr>
          <w:rFonts w:ascii="Courier New" w:hAnsi="Courier New" w:cs="Courier New"/>
          <w:sz w:val="18"/>
          <w:szCs w:val="18"/>
        </w:rPr>
        <w:t>,19:16:21</w:t>
      </w:r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,,,29-12-2009</w:t>
      </w:r>
      <w:r>
        <w:rPr>
          <w:rFonts w:ascii="Courier New" w:hAnsi="Courier New" w:cs="Courier New"/>
          <w:sz w:val="18"/>
          <w:szCs w:val="18"/>
        </w:rPr>
        <w:t>,9:11:27</w:t>
      </w:r>
    </w:p>
    <w:p w:rsidR="00A954DE" w:rsidRDefault="00A954DE" w:rsidP="00FE65B2">
      <w:pPr>
        <w:contextualSpacing/>
      </w:pPr>
      <w:r w:rsidRPr="00FE65B2">
        <w:rPr>
          <w:rFonts w:ascii="Courier New" w:hAnsi="Courier New" w:cs="Courier New"/>
          <w:sz w:val="18"/>
          <w:szCs w:val="18"/>
        </w:rPr>
        <w:t>-7.247203,107.6048,7-5-2011</w:t>
      </w:r>
      <w:r>
        <w:rPr>
          <w:rFonts w:ascii="Courier New" w:hAnsi="Courier New" w:cs="Courier New"/>
          <w:sz w:val="18"/>
          <w:szCs w:val="18"/>
        </w:rPr>
        <w:t>,13:27:13</w:t>
      </w:r>
    </w:p>
    <w:p w:rsidR="00A954DE" w:rsidRDefault="00A954DE" w:rsidP="00FE65B2"/>
    <w:p w:rsidR="00FE65B2" w:rsidRDefault="00A954DE" w:rsidP="00FE65B2">
      <w:r>
        <w:t>3</w:t>
      </w:r>
      <w:r w:rsidR="00FE65B2">
        <w:t>. Entire time series extraction (</w:t>
      </w:r>
      <w:r w:rsidR="00FE65B2" w:rsidRPr="00916603">
        <w:rPr>
          <w:rStyle w:val="SubtleEmphasis"/>
        </w:rPr>
        <w:t>Locations have time track</w:t>
      </w:r>
      <w:r w:rsidR="00FE65B2">
        <w:t xml:space="preserve"> UI field is </w:t>
      </w:r>
      <w:r w:rsidR="006A18D3">
        <w:t>cleared</w:t>
      </w:r>
      <w:r w:rsidR="00FE65B2">
        <w:t>)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</w:t>
      </w:r>
      <w:proofErr w:type="spellEnd"/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</w:t>
      </w:r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</w:t>
      </w:r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-7.247203,107.6048</w:t>
      </w:r>
    </w:p>
    <w:p w:rsidR="00FE65B2" w:rsidRDefault="00FE65B2" w:rsidP="00FE65B2">
      <w:r>
        <w:t>Note that only the coordinates are needed.</w:t>
      </w:r>
    </w:p>
    <w:p w:rsidR="00FE65B2" w:rsidRDefault="00FE65B2" w:rsidP="00FE65B2">
      <w:r>
        <w:t>In both cases the software allows additional fields after the locations. They are simply copied to the output and not evaluated.</w:t>
      </w:r>
    </w:p>
    <w:p w:rsidR="00FE65B2" w:rsidRDefault="00FE65B2" w:rsidP="00FE65B2">
      <w:pPr>
        <w:pStyle w:val="Heading4"/>
      </w:pPr>
      <w:r>
        <w:t>Example output files</w:t>
      </w:r>
    </w:p>
    <w:p w:rsidR="00FE65B2" w:rsidRDefault="00FE65B2" w:rsidP="00FE65B2">
      <w:r>
        <w:t>For the above cases:</w:t>
      </w:r>
    </w:p>
    <w:p w:rsidR="00FE65B2" w:rsidRDefault="00FE65B2" w:rsidP="00FE65B2">
      <w:r>
        <w:t>1. One additional field with the name of the time series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90E2D">
        <w:rPr>
          <w:rFonts w:ascii="Courier New" w:hAnsi="Courier New" w:cs="Courier New"/>
          <w:sz w:val="18"/>
          <w:szCs w:val="18"/>
        </w:rPr>
        <w:t>lat,lon,date,</w:t>
      </w:r>
      <w:r w:rsidR="007D7E5E">
        <w:rPr>
          <w:rFonts w:ascii="Courier New" w:hAnsi="Courier New" w:cs="Courier New"/>
          <w:sz w:val="18"/>
          <w:szCs w:val="18"/>
        </w:rPr>
        <w:t>band,</w:t>
      </w:r>
      <w:r w:rsidRPr="00E90E2D">
        <w:rPr>
          <w:rFonts w:ascii="Courier New" w:hAnsi="Courier New" w:cs="Courier New"/>
          <w:sz w:val="18"/>
          <w:szCs w:val="18"/>
        </w:rPr>
        <w:t>evi_sub</w:t>
      </w:r>
      <w:proofErr w:type="spellEnd"/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-7.091666667,107.4258889,1-1-2001</w:t>
      </w:r>
      <w:r w:rsidR="007D7E5E">
        <w:rPr>
          <w:rFonts w:ascii="Courier New" w:hAnsi="Courier New" w:cs="Courier New"/>
          <w:sz w:val="18"/>
          <w:szCs w:val="18"/>
        </w:rPr>
        <w:t>,10:03:54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13,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-7.25,107.61455,13-4-2006</w:t>
      </w:r>
      <w:r w:rsidR="007D7E5E">
        <w:rPr>
          <w:rFonts w:ascii="Courier New" w:hAnsi="Courier New" w:cs="Courier New"/>
          <w:sz w:val="18"/>
          <w:szCs w:val="18"/>
        </w:rPr>
        <w:t>,19:16:21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50,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,,,29-12-2009</w:t>
      </w:r>
      <w:r w:rsidR="007D7E5E">
        <w:rPr>
          <w:rFonts w:ascii="Courier New" w:hAnsi="Courier New" w:cs="Courier New"/>
          <w:sz w:val="18"/>
          <w:szCs w:val="18"/>
        </w:rPr>
        <w:t>,9:11:27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74,</w:t>
      </w:r>
      <w:r w:rsidRPr="00E90E2D">
        <w:rPr>
          <w:rFonts w:ascii="Courier New" w:hAnsi="Courier New" w:cs="Courier New"/>
          <w:sz w:val="18"/>
          <w:szCs w:val="18"/>
        </w:rPr>
        <w:t>0</w:t>
      </w:r>
    </w:p>
    <w:p w:rsidR="00FE65B2" w:rsidRDefault="00FE65B2" w:rsidP="00E90E2D">
      <w:pPr>
        <w:contextualSpacing/>
      </w:pPr>
      <w:r w:rsidRPr="00E90E2D">
        <w:rPr>
          <w:rFonts w:ascii="Courier New" w:hAnsi="Courier New" w:cs="Courier New"/>
          <w:sz w:val="18"/>
          <w:szCs w:val="18"/>
        </w:rPr>
        <w:t>-7.247203,107.6048,7-5-2011</w:t>
      </w:r>
      <w:r w:rsidR="007D7E5E">
        <w:rPr>
          <w:rFonts w:ascii="Courier New" w:hAnsi="Courier New" w:cs="Courier New"/>
          <w:sz w:val="18"/>
          <w:szCs w:val="18"/>
        </w:rPr>
        <w:t>,13:27:13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98,</w:t>
      </w:r>
      <w:r w:rsidRPr="00E90E2D">
        <w:rPr>
          <w:rFonts w:ascii="Courier New" w:hAnsi="Courier New" w:cs="Courier New"/>
          <w:sz w:val="18"/>
          <w:szCs w:val="18"/>
        </w:rPr>
        <w:t>0.511811</w:t>
      </w:r>
    </w:p>
    <w:p w:rsidR="007D7E5E" w:rsidRDefault="007D7E5E" w:rsidP="00FE65B2"/>
    <w:p w:rsidR="007D7E5E" w:rsidRDefault="007D7E5E" w:rsidP="007D7E5E">
      <w:r>
        <w:t>2. One additional field with the name of the time series</w:t>
      </w:r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90E2D">
        <w:rPr>
          <w:rFonts w:ascii="Courier New" w:hAnsi="Courier New" w:cs="Courier New"/>
          <w:sz w:val="18"/>
          <w:szCs w:val="18"/>
        </w:rPr>
        <w:t>lat,lon,date,</w:t>
      </w:r>
      <w:r>
        <w:rPr>
          <w:rFonts w:ascii="Courier New" w:hAnsi="Courier New" w:cs="Courier New"/>
          <w:sz w:val="18"/>
          <w:szCs w:val="18"/>
        </w:rPr>
        <w:t>time,band,</w:t>
      </w:r>
      <w:r w:rsidRPr="00E90E2D">
        <w:rPr>
          <w:rFonts w:ascii="Courier New" w:hAnsi="Courier New" w:cs="Courier New"/>
          <w:sz w:val="18"/>
          <w:szCs w:val="18"/>
        </w:rPr>
        <w:t>evi_sub</w:t>
      </w:r>
      <w:proofErr w:type="spellEnd"/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-7.091666667,107.4258889,1-1-2001,</w:t>
      </w:r>
      <w:r>
        <w:rPr>
          <w:rFonts w:ascii="Courier New" w:hAnsi="Courier New" w:cs="Courier New"/>
          <w:sz w:val="18"/>
          <w:szCs w:val="18"/>
        </w:rPr>
        <w:t>13,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-7.25,107.61455,13-4-2006,</w:t>
      </w:r>
      <w:r>
        <w:rPr>
          <w:rFonts w:ascii="Courier New" w:hAnsi="Courier New" w:cs="Courier New"/>
          <w:sz w:val="18"/>
          <w:szCs w:val="18"/>
        </w:rPr>
        <w:t>20,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,,,29-12-2009,</w:t>
      </w:r>
      <w:r>
        <w:rPr>
          <w:rFonts w:ascii="Courier New" w:hAnsi="Courier New" w:cs="Courier New"/>
          <w:sz w:val="18"/>
          <w:szCs w:val="18"/>
        </w:rPr>
        <w:t>74,</w:t>
      </w:r>
      <w:r w:rsidRPr="00E90E2D">
        <w:rPr>
          <w:rFonts w:ascii="Courier New" w:hAnsi="Courier New" w:cs="Courier New"/>
          <w:sz w:val="18"/>
          <w:szCs w:val="18"/>
        </w:rPr>
        <w:t>0</w:t>
      </w:r>
    </w:p>
    <w:p w:rsidR="007D7E5E" w:rsidRDefault="007D7E5E" w:rsidP="007D7E5E">
      <w:pPr>
        <w:contextualSpacing/>
      </w:pPr>
      <w:r w:rsidRPr="00E90E2D">
        <w:rPr>
          <w:rFonts w:ascii="Courier New" w:hAnsi="Courier New" w:cs="Courier New"/>
          <w:sz w:val="18"/>
          <w:szCs w:val="18"/>
        </w:rPr>
        <w:t>-7.247203,107.6048,7-5-2011,</w:t>
      </w:r>
      <w:r>
        <w:rPr>
          <w:rFonts w:ascii="Courier New" w:hAnsi="Courier New" w:cs="Courier New"/>
          <w:sz w:val="18"/>
          <w:szCs w:val="18"/>
        </w:rPr>
        <w:t>98,</w:t>
      </w:r>
      <w:r w:rsidRPr="00E90E2D">
        <w:rPr>
          <w:rFonts w:ascii="Courier New" w:hAnsi="Courier New" w:cs="Courier New"/>
          <w:sz w:val="18"/>
          <w:szCs w:val="18"/>
        </w:rPr>
        <w:t>0.511811</w:t>
      </w:r>
    </w:p>
    <w:p w:rsidR="007D7E5E" w:rsidRDefault="007D7E5E" w:rsidP="00FE65B2"/>
    <w:p w:rsidR="00FE65B2" w:rsidRDefault="00FE65B2" w:rsidP="00FE65B2">
      <w:r>
        <w:t>2. Additional fields for each band in the time series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lat,lon,date,band_1,band_2,band_3,band_4,band_5,band_6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-7.091666667,107.4258889,1-1-2001,0.496063,0.503937,0.5</w:t>
      </w:r>
      <w:r w:rsidR="00E51C00">
        <w:rPr>
          <w:rFonts w:ascii="Courier New" w:hAnsi="Courier New" w:cs="Courier New"/>
          <w:sz w:val="18"/>
          <w:szCs w:val="18"/>
        </w:rPr>
        <w:t>0394,0.51181,0.52756</w:t>
      </w:r>
      <w:r w:rsidRPr="00E51C00">
        <w:rPr>
          <w:rFonts w:ascii="Courier New" w:hAnsi="Courier New" w:cs="Courier New"/>
          <w:sz w:val="18"/>
          <w:szCs w:val="18"/>
        </w:rPr>
        <w:t>,0.535433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-7.25,107.61455,13-4-2006,0.496063,0.488189,0.472441,0.456693,0.440945,0.433071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,,,29-12-2009,0,0,0,0,0,0</w:t>
      </w:r>
    </w:p>
    <w:p w:rsidR="00916603" w:rsidRPr="00BC3F47" w:rsidRDefault="00FE65B2" w:rsidP="00916603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-7.247203,107.6048,7-5-2011,0.511811,0.496063,0.464567,0.448819,0.448819,0.464567</w:t>
      </w:r>
      <w:r w:rsidR="00916603">
        <w:br w:type="page"/>
      </w:r>
    </w:p>
    <w:p w:rsidR="00F55E01" w:rsidRDefault="000B43DF" w:rsidP="000B43DF">
      <w:pPr>
        <w:pStyle w:val="Heading3"/>
      </w:pPr>
      <w:bookmarkStart w:id="5" w:name="Detect_burnt_periods"/>
      <w:bookmarkEnd w:id="5"/>
      <w:r>
        <w:lastRenderedPageBreak/>
        <w:t>Detect burnt periods</w:t>
      </w:r>
    </w:p>
    <w:p w:rsidR="000B43DF" w:rsidRDefault="000B43DF" w:rsidP="000B43DF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Detect burnt periods</w:t>
      </w:r>
      <w:r w:rsidRPr="000B43DF">
        <w:rPr>
          <w:color w:val="1F497D" w:themeColor="text2"/>
        </w:rPr>
        <w:t xml:space="preserve">, the command line </w:t>
      </w:r>
      <w:r>
        <w:t xml:space="preserve">is </w:t>
      </w:r>
      <w:r w:rsidRPr="00150984">
        <w:rPr>
          <w:rStyle w:val="SubtleEmphasis"/>
        </w:rPr>
        <w:t>‘</w:t>
      </w:r>
      <w:proofErr w:type="spellStart"/>
      <w:r w:rsidRPr="000B43DF">
        <w:rPr>
          <w:rStyle w:val="SubtleEmphasis"/>
        </w:rPr>
        <w:t>nrs_detect_burnt_gui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>. This function determines the periods in the time</w:t>
      </w:r>
      <w:r w:rsidR="00943E3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series where the area ratio is less than a provided threshold. The threshold can be fixed (a single value) or taken from a time</w:t>
      </w:r>
      <w:r w:rsidR="00943E3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series column in the input table.</w:t>
      </w:r>
    </w:p>
    <w:p w:rsidR="00943E31" w:rsidRDefault="00943E31" w:rsidP="000B43DF">
      <w:pPr>
        <w:rPr>
          <w:rStyle w:val="SubtleEmphasis"/>
          <w:i w:val="0"/>
        </w:rPr>
      </w:pPr>
      <w:r>
        <w:rPr>
          <w:rStyle w:val="SubtleEmphasis"/>
          <w:i w:val="0"/>
        </w:rPr>
        <w:t>The function offers an additional option to handle noise around the threshold in the time series ratios.</w:t>
      </w:r>
    </w:p>
    <w:p w:rsidR="00943E31" w:rsidRDefault="00943E31" w:rsidP="000B43DF">
      <w:pPr>
        <w:rPr>
          <w:rStyle w:val="SubtleEmphasis"/>
          <w:i w:val="0"/>
        </w:rPr>
      </w:pPr>
      <w:r>
        <w:rPr>
          <w:rStyle w:val="SubtleEmphasis"/>
          <w:i w:val="0"/>
        </w:rPr>
        <w:t>The function creates two output files:</w:t>
      </w:r>
    </w:p>
    <w:p w:rsidR="00943E31" w:rsidRDefault="00682A8E" w:rsidP="00943E3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Flag file: </w:t>
      </w:r>
      <w:r w:rsidR="00943E31">
        <w:rPr>
          <w:rStyle w:val="SubtleEmphasis"/>
          <w:i w:val="0"/>
        </w:rPr>
        <w:t>A table file with the detected burnt periods</w:t>
      </w:r>
      <w:r>
        <w:rPr>
          <w:rStyle w:val="SubtleEmphasis"/>
          <w:i w:val="0"/>
        </w:rPr>
        <w:t>.</w:t>
      </w:r>
    </w:p>
    <w:p w:rsidR="00943E31" w:rsidRPr="00943E31" w:rsidRDefault="00682A8E" w:rsidP="00943E3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Per file: </w:t>
      </w:r>
      <w:r w:rsidR="00943E31">
        <w:rPr>
          <w:rStyle w:val="SubtleEmphasis"/>
          <w:i w:val="0"/>
        </w:rPr>
        <w:t>A table file containing a list of periods when burnt periods are detected.</w:t>
      </w:r>
    </w:p>
    <w:p w:rsidR="00943E31" w:rsidRDefault="00943E31" w:rsidP="00943E31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943E31" w:rsidRDefault="00943E31" w:rsidP="00943E31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5B2D96E" wp14:editId="2DAAA2D6">
            <wp:extent cx="3564000" cy="19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31" w:rsidRPr="000B43DF" w:rsidRDefault="00943E31" w:rsidP="00943E31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Pr="00B7023C" w:rsidRDefault="00943E31" w:rsidP="00943E31">
            <w:pPr>
              <w:spacing w:before="0" w:after="0" w:line="240" w:lineRule="auto"/>
            </w:pPr>
            <w:r>
              <w:t xml:space="preserve">Input </w:t>
            </w:r>
            <w:proofErr w:type="spellStart"/>
            <w:r>
              <w:t>timeseries</w:t>
            </w:r>
            <w:proofErr w:type="spellEnd"/>
            <w:r>
              <w:t xml:space="preserve"> table</w:t>
            </w:r>
          </w:p>
        </w:tc>
        <w:tc>
          <w:tcPr>
            <w:tcW w:w="6678" w:type="dxa"/>
            <w:shd w:val="clear" w:color="auto" w:fill="F2F2F2"/>
          </w:tcPr>
          <w:p w:rsidR="00943E31" w:rsidRPr="00B7023C" w:rsidRDefault="00943E31" w:rsidP="00943E31">
            <w:pPr>
              <w:spacing w:before="0" w:after="0" w:line="240" w:lineRule="auto"/>
            </w:pPr>
            <w:r>
              <w:t>The input table with the time series data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Apply noise filter</w:t>
            </w:r>
          </w:p>
        </w:tc>
        <w:tc>
          <w:tcPr>
            <w:tcW w:w="6678" w:type="dxa"/>
            <w:shd w:val="clear" w:color="auto" w:fill="F2F2F2"/>
          </w:tcPr>
          <w:p w:rsidR="00943E31" w:rsidRPr="00B7023C" w:rsidRDefault="00943E31" w:rsidP="00330974">
            <w:pPr>
              <w:spacing w:before="0" w:after="0" w:line="240" w:lineRule="auto"/>
            </w:pPr>
            <w:r>
              <w:t>Handle noise in the ratios around the threshold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Use lower threshold column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Use the threshold value in the time series data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Average threshold column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Use a single value by averaging the threshold data from the table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Threshold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 xml:space="preserve">The user specified threshold; is overruled when the </w:t>
            </w:r>
            <w:r w:rsidRPr="00943E31">
              <w:rPr>
                <w:rStyle w:val="SubtleEmphasis"/>
              </w:rPr>
              <w:t>use lower threshold column</w:t>
            </w:r>
            <w:r>
              <w:t xml:space="preserve"> option is checked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The base name of the output.</w:t>
            </w:r>
          </w:p>
        </w:tc>
      </w:tr>
    </w:tbl>
    <w:p w:rsidR="002653C8" w:rsidRDefault="002653C8" w:rsidP="00943E31">
      <w:pPr>
        <w:pStyle w:val="Heading4"/>
      </w:pPr>
      <w:r>
        <w:t>Example input file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11DB0">
        <w:rPr>
          <w:rFonts w:ascii="Courier New" w:hAnsi="Courier New" w:cs="Courier New"/>
          <w:sz w:val="18"/>
          <w:szCs w:val="18"/>
        </w:rPr>
        <w:t>Pair_ID,Upper</w:t>
      </w:r>
      <w:proofErr w:type="spellEnd"/>
      <w:r w:rsidRPr="00E11D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DB0">
        <w:rPr>
          <w:rFonts w:ascii="Courier New" w:hAnsi="Courier New" w:cs="Courier New"/>
          <w:sz w:val="18"/>
          <w:szCs w:val="18"/>
        </w:rPr>
        <w:t>band,Lower</w:t>
      </w:r>
      <w:proofErr w:type="spellEnd"/>
      <w:r w:rsidRPr="00E11DB0">
        <w:rPr>
          <w:rFonts w:ascii="Courier New" w:hAnsi="Courier New" w:cs="Courier New"/>
          <w:sz w:val="18"/>
          <w:szCs w:val="18"/>
        </w:rPr>
        <w:t xml:space="preserve"> band,31,32,33,34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1-4-1998,1.03241,0.97763,0.96250,1.13445,1.17241,1.07895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11-4-1998,1.02863,0.98074,1.04706,1.18548,1.28689,1.15033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21-4-1998,1.03237,0.97265,0.97000,1.14184,1.32558,1.09942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1-5-1998,1.02326,0.98214,0.97959,1.17600,1.19084,1.11111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11-5-1998,1.02973,0.98817,0.97321,1.10345,1.09028,1.01705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21-5-1998,1.01819,0.99285,1.00000,1.03289,1.11644,1.03409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1-6-1998,1.01606,0.99166,0.96774,0.97093,0.94915,1.02162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11-6-1998,1.01287,0.99420,1.01212,0.97207,0.96610,1.03109</w:t>
      </w:r>
    </w:p>
    <w:p w:rsidR="002653C8" w:rsidRDefault="00E11DB0" w:rsidP="002653C8">
      <w:pPr>
        <w:rPr>
          <w:color w:val="365F91" w:themeColor="accent1" w:themeShade="BF"/>
          <w:spacing w:val="10"/>
          <w:sz w:val="22"/>
          <w:szCs w:val="22"/>
        </w:rPr>
      </w:pPr>
      <w:r>
        <w:rPr>
          <w:color w:val="1F497D" w:themeColor="text2"/>
        </w:rPr>
        <w:t>Note that the date column is immediately followed by both threshold columns. This is important because the function expects the data in that order.</w:t>
      </w:r>
    </w:p>
    <w:p w:rsidR="00943E31" w:rsidRDefault="00943E31" w:rsidP="00943E31">
      <w:pPr>
        <w:pStyle w:val="Heading4"/>
      </w:pPr>
      <w:r>
        <w:lastRenderedPageBreak/>
        <w:t>Example output files</w:t>
      </w:r>
    </w:p>
    <w:p w:rsidR="00943E31" w:rsidRPr="00682A8E" w:rsidRDefault="00682A8E" w:rsidP="00682A8E">
      <w:pPr>
        <w:rPr>
          <w:color w:val="1F497D" w:themeColor="text2"/>
        </w:rPr>
      </w:pPr>
      <w:r w:rsidRPr="00682A8E">
        <w:rPr>
          <w:color w:val="1F497D" w:themeColor="text2"/>
        </w:rPr>
        <w:t>Flag file:</w:t>
      </w:r>
      <w:r>
        <w:rPr>
          <w:color w:val="1F497D" w:themeColor="text2"/>
        </w:rPr>
        <w:t xml:space="preserve"> The name is constructed from the base output name by appending the postfix of ‘_flag’. This file is organized the same way as the input table, with the exception that the threshold columns are left out. The value now represent</w:t>
      </w:r>
      <w:r w:rsidR="00185336">
        <w:rPr>
          <w:color w:val="1F497D" w:themeColor="text2"/>
        </w:rPr>
        <w:t xml:space="preserve"> the detection of burnt period (value = 1).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Pair_ID,31,32,33,34,35,36,37,38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21-4-1998,0,0,0,0,0,0,0,0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1-5-1998,0,0,0,0,0,0,0,0</w:t>
      </w:r>
    </w:p>
    <w:p w:rsid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11-5-1998,0,0,0,0,0,0,0,0</w:t>
      </w:r>
    </w:p>
    <w:p w:rsidR="00682A8E" w:rsidRDefault="00682A8E" w:rsidP="00682A8E"/>
    <w:p w:rsidR="00682A8E" w:rsidRDefault="00682A8E" w:rsidP="00682A8E">
      <w:pPr>
        <w:rPr>
          <w:color w:val="1F497D" w:themeColor="text2"/>
        </w:rPr>
      </w:pPr>
      <w:r w:rsidRPr="00682A8E">
        <w:rPr>
          <w:color w:val="1F497D" w:themeColor="text2"/>
        </w:rPr>
        <w:t>Per file:</w:t>
      </w:r>
      <w:r>
        <w:rPr>
          <w:color w:val="1F497D" w:themeColor="text2"/>
        </w:rPr>
        <w:t xml:space="preserve"> The name is constructed from the base output name by appending the postfix of ‘_per’</w:t>
      </w:r>
      <w:r w:rsidR="00185336">
        <w:rPr>
          <w:color w:val="1F497D" w:themeColor="text2"/>
        </w:rPr>
        <w:t>. This table contains one record for each detected burnt period. Note that there can be more than one period for each of the input columns.</w:t>
      </w:r>
    </w:p>
    <w:p w:rsidR="00185336" w:rsidRDefault="00185336" w:rsidP="00682A8E">
      <w:pPr>
        <w:rPr>
          <w:color w:val="1F497D" w:themeColor="text2"/>
        </w:rPr>
      </w:pPr>
      <w:r>
        <w:rPr>
          <w:color w:val="1F497D" w:themeColor="text2"/>
        </w:rPr>
        <w:t>The columns have the following meaning:</w:t>
      </w:r>
    </w:p>
    <w:tbl>
      <w:tblPr>
        <w:tblStyle w:val="LightShading-Accent1"/>
        <w:tblW w:w="0" w:type="auto"/>
        <w:tblInd w:w="675" w:type="dxa"/>
        <w:tblLook w:val="04A0" w:firstRow="1" w:lastRow="0" w:firstColumn="1" w:lastColumn="0" w:noHBand="0" w:noVBand="1"/>
      </w:tblPr>
      <w:tblGrid>
        <w:gridCol w:w="1809"/>
        <w:gridCol w:w="4253"/>
      </w:tblGrid>
      <w:tr w:rsidR="008562B9" w:rsidTr="0067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2B9" w:rsidRDefault="008562B9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Column name</w:t>
            </w:r>
          </w:p>
        </w:tc>
        <w:tc>
          <w:tcPr>
            <w:tcW w:w="4253" w:type="dxa"/>
          </w:tcPr>
          <w:p w:rsidR="008562B9" w:rsidRDefault="008562B9" w:rsidP="00682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Description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Pair_ID</w:t>
            </w:r>
            <w:proofErr w:type="spellEnd"/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identifier of the input column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start</w:t>
            </w:r>
          </w:p>
        </w:tc>
        <w:tc>
          <w:tcPr>
            <w:tcW w:w="4253" w:type="dxa"/>
          </w:tcPr>
          <w:p w:rsidR="00185336" w:rsidRDefault="00185336" w:rsidP="0018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index of the start of a burnt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end</w:t>
            </w:r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index of the end of a burnt period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#periods</w:t>
            </w:r>
          </w:p>
        </w:tc>
        <w:tc>
          <w:tcPr>
            <w:tcW w:w="4253" w:type="dxa"/>
          </w:tcPr>
          <w:p w:rsidR="00185336" w:rsidRDefault="00185336" w:rsidP="0018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length of the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start_date</w:t>
            </w:r>
            <w:proofErr w:type="spellEnd"/>
          </w:p>
        </w:tc>
        <w:tc>
          <w:tcPr>
            <w:tcW w:w="4253" w:type="dxa"/>
          </w:tcPr>
          <w:p w:rsidR="00185336" w:rsidRDefault="00185336" w:rsidP="0018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start date of the burnt period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end_date</w:t>
            </w:r>
            <w:proofErr w:type="spellEnd"/>
          </w:p>
        </w:tc>
        <w:tc>
          <w:tcPr>
            <w:tcW w:w="4253" w:type="dxa"/>
          </w:tcPr>
          <w:p w:rsidR="00185336" w:rsidRDefault="00185336" w:rsidP="00682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end date of the burnt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#days</w:t>
            </w:r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number of days from burning to recovery</w:t>
            </w:r>
          </w:p>
        </w:tc>
      </w:tr>
    </w:tbl>
    <w:p w:rsidR="00185336" w:rsidRDefault="00185336" w:rsidP="00682A8E">
      <w:pPr>
        <w:rPr>
          <w:color w:val="1F497D" w:themeColor="text2"/>
        </w:rPr>
      </w:pP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82A8E">
        <w:rPr>
          <w:rFonts w:ascii="Courier New" w:hAnsi="Courier New" w:cs="Courier New"/>
          <w:sz w:val="18"/>
          <w:szCs w:val="18"/>
        </w:rPr>
        <w:t>Pair_ID,start,end,#periods,start_date,end_date,#days</w:t>
      </w:r>
      <w:proofErr w:type="spellEnd"/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32,17,18,2,21-9-1998,1-10-1998,10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32,338,342,5,21-8-2007,1-10-2007,41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32,412,413,2,11-9-2009,21-9-2009,10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32,482,487,6,21-8-2011,11-10-2011,51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32,518,519,2,21-8-2012,1-9-2012,11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32,521,523,3,21-9-2012,11-10-2012,20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33,15,16,2,1-9-1998,11-9-1998,10</w:t>
      </w:r>
    </w:p>
    <w:p w:rsidR="00F3230A" w:rsidRDefault="00F3230A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:rsidR="00682A8E" w:rsidRDefault="00F3230A" w:rsidP="00F3230A">
      <w:pPr>
        <w:pStyle w:val="Heading3"/>
      </w:pPr>
      <w:bookmarkStart w:id="6" w:name="_Ref504058980"/>
      <w:r>
        <w:lastRenderedPageBreak/>
        <w:t xml:space="preserve">Import single </w:t>
      </w:r>
      <w:proofErr w:type="spellStart"/>
      <w:r>
        <w:t>netCDF</w:t>
      </w:r>
      <w:proofErr w:type="spellEnd"/>
      <w:r>
        <w:t xml:space="preserve"> file</w:t>
      </w:r>
      <w:bookmarkEnd w:id="6"/>
    </w:p>
    <w:p w:rsidR="00F3230A" w:rsidRDefault="00F3230A" w:rsidP="00F3230A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 xml:space="preserve">Import single </w:t>
      </w:r>
      <w:proofErr w:type="spellStart"/>
      <w:r>
        <w:rPr>
          <w:rStyle w:val="SubtleEmphasis"/>
        </w:rPr>
        <w:t>netCDF</w:t>
      </w:r>
      <w:proofErr w:type="spellEnd"/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F3230A">
        <w:rPr>
          <w:rStyle w:val="SubtleEmphasis"/>
        </w:rPr>
        <w:t>nrs_import_netcdf_file_gui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accepts a </w:t>
      </w:r>
      <w:r>
        <w:rPr>
          <w:rStyle w:val="SubtleEmphasis"/>
          <w:i w:val="0"/>
        </w:rPr>
        <w:t xml:space="preserve">single </w:t>
      </w:r>
      <w:proofErr w:type="spellStart"/>
      <w:r>
        <w:rPr>
          <w:rStyle w:val="SubtleEmphasis"/>
          <w:i w:val="0"/>
        </w:rPr>
        <w:t>netCDF</w:t>
      </w:r>
      <w:proofErr w:type="spellEnd"/>
      <w:r>
        <w:rPr>
          <w:rStyle w:val="SubtleEmphasis"/>
          <w:i w:val="0"/>
        </w:rPr>
        <w:t xml:space="preserve"> and allows both selection of plot variables for import as well as selection of a date range. By default all plot variables are imported for the total date range found in the </w:t>
      </w:r>
      <w:proofErr w:type="spellStart"/>
      <w:r>
        <w:rPr>
          <w:rStyle w:val="SubtleEmphasis"/>
          <w:i w:val="0"/>
        </w:rPr>
        <w:t>netCDF</w:t>
      </w:r>
      <w:proofErr w:type="spellEnd"/>
      <w:r>
        <w:rPr>
          <w:rStyle w:val="SubtleEmphasis"/>
          <w:i w:val="0"/>
        </w:rPr>
        <w:t xml:space="preserve"> file.</w:t>
      </w:r>
    </w:p>
    <w:p w:rsidR="001A23C9" w:rsidRDefault="001A23C9" w:rsidP="00F3230A">
      <w:pPr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18C3EFC" wp14:editId="344D9B51">
            <wp:extent cx="3625200" cy="21852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4B" w:rsidRDefault="0053354B" w:rsidP="00F3230A">
      <w:pPr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E63B29A" wp14:editId="01ABDD83">
            <wp:extent cx="3625200" cy="21852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C9" w:rsidRPr="000B43DF" w:rsidRDefault="001A23C9" w:rsidP="001A23C9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1A23C9" w:rsidRPr="00B7023C" w:rsidTr="00665347">
        <w:tc>
          <w:tcPr>
            <w:tcW w:w="2898" w:type="dxa"/>
            <w:shd w:val="clear" w:color="auto" w:fill="F2F2F2"/>
          </w:tcPr>
          <w:p w:rsidR="001A23C9" w:rsidRPr="00B7023C" w:rsidRDefault="001A23C9" w:rsidP="001A23C9">
            <w:pPr>
              <w:spacing w:before="0" w:after="0" w:line="240" w:lineRule="auto"/>
            </w:pPr>
            <w:r>
              <w:t xml:space="preserve">Input </w:t>
            </w:r>
            <w:proofErr w:type="spellStart"/>
            <w:r>
              <w:t>NetCDF</w:t>
            </w:r>
            <w:proofErr w:type="spellEnd"/>
            <w:r>
              <w:t xml:space="preserve"> file</w:t>
            </w:r>
          </w:p>
        </w:tc>
        <w:tc>
          <w:tcPr>
            <w:tcW w:w="6678" w:type="dxa"/>
            <w:shd w:val="clear" w:color="auto" w:fill="F2F2F2"/>
          </w:tcPr>
          <w:p w:rsidR="001A23C9" w:rsidRPr="00B7023C" w:rsidRDefault="001A23C9" w:rsidP="00605159">
            <w:pPr>
              <w:spacing w:before="0" w:after="0" w:line="240" w:lineRule="auto"/>
            </w:pPr>
            <w:r>
              <w:t xml:space="preserve">The input </w:t>
            </w:r>
            <w:proofErr w:type="spellStart"/>
            <w:r w:rsidR="00605159">
              <w:t>netCDF</w:t>
            </w:r>
            <w:proofErr w:type="spellEnd"/>
            <w:r w:rsidR="00605159">
              <w:t xml:space="preserve"> file to import</w:t>
            </w:r>
          </w:p>
        </w:tc>
      </w:tr>
      <w:tr w:rsidR="001A23C9" w:rsidRPr="00B7023C" w:rsidTr="00665347">
        <w:tc>
          <w:tcPr>
            <w:tcW w:w="2898" w:type="dxa"/>
            <w:shd w:val="clear" w:color="auto" w:fill="F2F2F2"/>
          </w:tcPr>
          <w:p w:rsidR="001A23C9" w:rsidRDefault="00605159" w:rsidP="00665347">
            <w:pPr>
              <w:spacing w:before="0" w:after="0" w:line="240" w:lineRule="auto"/>
            </w:pPr>
            <w:r>
              <w:t>Variables</w:t>
            </w:r>
          </w:p>
        </w:tc>
        <w:tc>
          <w:tcPr>
            <w:tcW w:w="6678" w:type="dxa"/>
            <w:shd w:val="clear" w:color="auto" w:fill="F2F2F2"/>
          </w:tcPr>
          <w:p w:rsidR="001A23C9" w:rsidRPr="00B7023C" w:rsidRDefault="00605159" w:rsidP="00605159">
            <w:pPr>
              <w:spacing w:before="0" w:after="0" w:line="240" w:lineRule="auto"/>
            </w:pPr>
            <w:r>
              <w:t xml:space="preserve">Shows the list of variables available in the </w:t>
            </w:r>
            <w:proofErr w:type="spellStart"/>
            <w:r>
              <w:t>netCDF</w:t>
            </w:r>
            <w:proofErr w:type="spellEnd"/>
            <w:r>
              <w:t xml:space="preserve"> file. If no variable is selected all will be imported. If one or more variables are selected only the selected variables will be imported.</w:t>
            </w:r>
          </w:p>
        </w:tc>
      </w:tr>
      <w:tr w:rsidR="001A23C9" w:rsidRPr="00B7023C" w:rsidTr="00665347">
        <w:tc>
          <w:tcPr>
            <w:tcW w:w="2898" w:type="dxa"/>
            <w:shd w:val="clear" w:color="auto" w:fill="F2F2F2"/>
          </w:tcPr>
          <w:p w:rsidR="001A23C9" w:rsidRDefault="00605159" w:rsidP="00665347">
            <w:pPr>
              <w:spacing w:before="0" w:after="0" w:line="240" w:lineRule="auto"/>
            </w:pPr>
            <w:r>
              <w:t>Start date</w:t>
            </w:r>
          </w:p>
          <w:p w:rsidR="00235E70" w:rsidRDefault="00235E70" w:rsidP="00665347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1A23C9" w:rsidRDefault="00605159" w:rsidP="00235E70">
            <w:pPr>
              <w:spacing w:before="0" w:after="0" w:line="240" w:lineRule="auto"/>
            </w:pPr>
            <w:r>
              <w:t xml:space="preserve">If the </w:t>
            </w:r>
            <w:proofErr w:type="spellStart"/>
            <w:r>
              <w:t>netCDF</w:t>
            </w:r>
            <w:proofErr w:type="spellEnd"/>
            <w:r>
              <w:t xml:space="preserve"> file contains a time variable the range will become available. By default the start</w:t>
            </w:r>
            <w:r w:rsidR="00235E70">
              <w:t xml:space="preserve"> and end</w:t>
            </w:r>
            <w:r>
              <w:t xml:space="preserve"> date</w:t>
            </w:r>
            <w:r w:rsidR="00235E70">
              <w:t>s</w:t>
            </w:r>
            <w:r>
              <w:t xml:space="preserve"> of entire range </w:t>
            </w:r>
            <w:r w:rsidR="00235E70">
              <w:t>are</w:t>
            </w:r>
            <w:r>
              <w:t xml:space="preserve"> listed.</w:t>
            </w:r>
          </w:p>
        </w:tc>
      </w:tr>
      <w:tr w:rsidR="001A23C9" w:rsidRPr="00B7023C" w:rsidTr="00665347">
        <w:tc>
          <w:tcPr>
            <w:tcW w:w="2898" w:type="dxa"/>
            <w:shd w:val="clear" w:color="auto" w:fill="F2F2F2"/>
          </w:tcPr>
          <w:p w:rsidR="001A23C9" w:rsidRDefault="001A23C9" w:rsidP="00665347">
            <w:pPr>
              <w:spacing w:before="0" w:after="0" w:line="240" w:lineRule="auto"/>
            </w:pPr>
            <w:r>
              <w:t xml:space="preserve">Output </w:t>
            </w:r>
            <w:r w:rsidR="00605159">
              <w:t>base file</w:t>
            </w:r>
            <w:r>
              <w:t>name</w:t>
            </w:r>
          </w:p>
        </w:tc>
        <w:tc>
          <w:tcPr>
            <w:tcW w:w="6678" w:type="dxa"/>
            <w:shd w:val="clear" w:color="auto" w:fill="F2F2F2"/>
          </w:tcPr>
          <w:p w:rsidR="001A23C9" w:rsidRDefault="001A23C9" w:rsidP="00665347">
            <w:pPr>
              <w:spacing w:before="0" w:after="0" w:line="240" w:lineRule="auto"/>
            </w:pPr>
            <w:r>
              <w:t>The base name of the output.</w:t>
            </w:r>
            <w:r w:rsidR="00235E70">
              <w:t xml:space="preserve"> Each variable will be stored in a separate file. The output name will be the concatenation of the base filename and the variable name</w:t>
            </w:r>
          </w:p>
        </w:tc>
      </w:tr>
    </w:tbl>
    <w:p w:rsidR="005D54BF" w:rsidRDefault="005D54BF" w:rsidP="00682A8E">
      <w:pPr>
        <w:rPr>
          <w:color w:val="1F497D" w:themeColor="text2"/>
        </w:rPr>
      </w:pPr>
    </w:p>
    <w:p w:rsidR="005D54BF" w:rsidRDefault="005D54BF" w:rsidP="005D54BF">
      <w:r>
        <w:br w:type="page"/>
      </w:r>
    </w:p>
    <w:p w:rsidR="005D54BF" w:rsidRDefault="005D54BF" w:rsidP="005D54BF">
      <w:pPr>
        <w:pStyle w:val="Heading3"/>
      </w:pPr>
      <w:r>
        <w:lastRenderedPageBreak/>
        <w:t xml:space="preserve">Import </w:t>
      </w:r>
      <w:r>
        <w:t>netCDF (Folder)</w:t>
      </w:r>
    </w:p>
    <w:p w:rsidR="005D54BF" w:rsidRDefault="005D54BF" w:rsidP="005D54BF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 xml:space="preserve">Import </w:t>
      </w:r>
      <w:proofErr w:type="spellStart"/>
      <w:r>
        <w:rPr>
          <w:rStyle w:val="SubtleEmphasis"/>
        </w:rPr>
        <w:t>netCDF</w:t>
      </w:r>
      <w:proofErr w:type="spellEnd"/>
      <w:r>
        <w:rPr>
          <w:rStyle w:val="SubtleEmphasis"/>
        </w:rPr>
        <w:t xml:space="preserve"> (folder)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F3230A">
        <w:rPr>
          <w:rStyle w:val="SubtleEmphasis"/>
        </w:rPr>
        <w:t>nrs_import_netcdf</w:t>
      </w:r>
      <w:proofErr w:type="spellEnd"/>
      <w:r w:rsidRPr="00F3230A">
        <w:rPr>
          <w:rStyle w:val="SubtleEmphasis"/>
        </w:rPr>
        <w:t>_</w:t>
      </w:r>
      <w:r w:rsidRPr="00F3230A">
        <w:rPr>
          <w:rStyle w:val="SubtleEmphasis"/>
        </w:rPr>
        <w:t xml:space="preserve"> </w:t>
      </w:r>
      <w:proofErr w:type="spellStart"/>
      <w:r w:rsidRPr="00F3230A">
        <w:rPr>
          <w:rStyle w:val="SubtleEmphasis"/>
        </w:rPr>
        <w:t>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accepts a </w:t>
      </w:r>
      <w:r>
        <w:rPr>
          <w:rStyle w:val="SubtleEmphasis"/>
          <w:i w:val="0"/>
        </w:rPr>
        <w:t>folder name</w:t>
      </w:r>
      <w:r w:rsidR="00833316">
        <w:rPr>
          <w:rStyle w:val="SubtleEmphasis"/>
          <w:i w:val="0"/>
        </w:rPr>
        <w:t xml:space="preserve">. It scans the folder for all </w:t>
      </w:r>
      <w:proofErr w:type="spellStart"/>
      <w:r w:rsidR="00833316">
        <w:rPr>
          <w:rStyle w:val="SubtleEmphasis"/>
          <w:i w:val="0"/>
        </w:rPr>
        <w:t>netCDF</w:t>
      </w:r>
      <w:proofErr w:type="spellEnd"/>
      <w:r w:rsidR="00833316">
        <w:rPr>
          <w:rStyle w:val="SubtleEmphasis"/>
          <w:i w:val="0"/>
        </w:rPr>
        <w:t xml:space="preserve"> files (not recursively), and then will import all </w:t>
      </w:r>
      <w:proofErr w:type="spellStart"/>
      <w:r w:rsidR="00833316">
        <w:rPr>
          <w:rStyle w:val="SubtleEmphasis"/>
          <w:i w:val="0"/>
        </w:rPr>
        <w:t>netCDF</w:t>
      </w:r>
      <w:proofErr w:type="spellEnd"/>
      <w:r w:rsidR="00833316">
        <w:rPr>
          <w:rStyle w:val="SubtleEmphasis"/>
          <w:i w:val="0"/>
        </w:rPr>
        <w:t xml:space="preserve"> files one by one. It will import all the variables for the entire date range (if any) for each of the </w:t>
      </w:r>
      <w:proofErr w:type="spellStart"/>
      <w:r w:rsidR="00833316">
        <w:rPr>
          <w:rStyle w:val="SubtleEmphasis"/>
          <w:i w:val="0"/>
        </w:rPr>
        <w:t>netCDF</w:t>
      </w:r>
      <w:proofErr w:type="spellEnd"/>
      <w:r w:rsidR="00833316">
        <w:rPr>
          <w:rStyle w:val="SubtleEmphasis"/>
          <w:i w:val="0"/>
        </w:rPr>
        <w:t xml:space="preserve"> files.</w:t>
      </w:r>
      <w:bookmarkStart w:id="7" w:name="_GoBack"/>
      <w:bookmarkEnd w:id="7"/>
    </w:p>
    <w:p w:rsidR="00833316" w:rsidRDefault="00833316" w:rsidP="005D54BF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If more control is needed with respect to variable selection and date range refer to </w:t>
      </w:r>
      <w:r w:rsidRPr="00833316">
        <w:rPr>
          <w:rStyle w:val="SubtleEmphasis"/>
          <w:i w:val="0"/>
          <w:color w:val="4F81BD" w:themeColor="accent1"/>
        </w:rPr>
        <w:fldChar w:fldCharType="begin"/>
      </w:r>
      <w:r w:rsidRPr="00833316">
        <w:rPr>
          <w:rStyle w:val="SubtleEmphasis"/>
          <w:i w:val="0"/>
          <w:color w:val="4F81BD" w:themeColor="accent1"/>
        </w:rPr>
        <w:instrText xml:space="preserve"> REF _Ref504058980 \h </w:instrText>
      </w:r>
      <w:r w:rsidRPr="00833316">
        <w:rPr>
          <w:rStyle w:val="SubtleEmphasis"/>
          <w:i w:val="0"/>
          <w:color w:val="4F81BD" w:themeColor="accent1"/>
        </w:rPr>
      </w:r>
      <w:r w:rsidRPr="00833316">
        <w:rPr>
          <w:rStyle w:val="SubtleEmphasis"/>
          <w:i w:val="0"/>
          <w:color w:val="4F81BD" w:themeColor="accent1"/>
        </w:rPr>
        <w:instrText xml:space="preserve"> \* MERGEFORMAT </w:instrText>
      </w:r>
      <w:r w:rsidRPr="00833316">
        <w:rPr>
          <w:rStyle w:val="SubtleEmphasis"/>
          <w:i w:val="0"/>
          <w:color w:val="4F81BD" w:themeColor="accent1"/>
        </w:rPr>
        <w:fldChar w:fldCharType="separate"/>
      </w:r>
      <w:r w:rsidRPr="00833316">
        <w:rPr>
          <w:i/>
          <w:color w:val="4F81BD" w:themeColor="accent1"/>
        </w:rPr>
        <w:t xml:space="preserve">Import single </w:t>
      </w:r>
      <w:proofErr w:type="spellStart"/>
      <w:r w:rsidRPr="00833316">
        <w:rPr>
          <w:i/>
          <w:color w:val="4F81BD" w:themeColor="accent1"/>
        </w:rPr>
        <w:t>netCDF</w:t>
      </w:r>
      <w:proofErr w:type="spellEnd"/>
      <w:r w:rsidRPr="00833316">
        <w:rPr>
          <w:i/>
          <w:color w:val="4F81BD" w:themeColor="accent1"/>
        </w:rPr>
        <w:t xml:space="preserve"> file</w:t>
      </w:r>
      <w:r w:rsidRPr="00833316">
        <w:rPr>
          <w:rStyle w:val="SubtleEmphasis"/>
          <w:i w:val="0"/>
          <w:color w:val="4F81BD" w:themeColor="accent1"/>
        </w:rPr>
        <w:fldChar w:fldCharType="end"/>
      </w:r>
    </w:p>
    <w:p w:rsidR="00833316" w:rsidRDefault="00833316" w:rsidP="005D54BF">
      <w:pPr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4A7F9FF7" wp14:editId="45C944AB">
            <wp:extent cx="3632400" cy="118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16" w:rsidRPr="000B43DF" w:rsidRDefault="00833316" w:rsidP="00833316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833316" w:rsidRPr="00B7023C" w:rsidTr="00665347">
        <w:tc>
          <w:tcPr>
            <w:tcW w:w="2898" w:type="dxa"/>
            <w:shd w:val="clear" w:color="auto" w:fill="F2F2F2"/>
          </w:tcPr>
          <w:p w:rsidR="00833316" w:rsidRPr="00B7023C" w:rsidRDefault="00833316" w:rsidP="00833316">
            <w:pPr>
              <w:spacing w:before="0" w:after="0" w:line="240" w:lineRule="auto"/>
            </w:pPr>
            <w:r>
              <w:t xml:space="preserve">Input </w:t>
            </w:r>
            <w:r>
              <w:t>folder</w:t>
            </w:r>
          </w:p>
        </w:tc>
        <w:tc>
          <w:tcPr>
            <w:tcW w:w="6678" w:type="dxa"/>
            <w:shd w:val="clear" w:color="auto" w:fill="F2F2F2"/>
          </w:tcPr>
          <w:p w:rsidR="00833316" w:rsidRPr="00B7023C" w:rsidRDefault="00833316" w:rsidP="00665347">
            <w:pPr>
              <w:spacing w:before="0" w:after="0" w:line="240" w:lineRule="auto"/>
            </w:pPr>
            <w:r>
              <w:t xml:space="preserve">The input </w:t>
            </w:r>
            <w:r>
              <w:t xml:space="preserve">folder to scan for the </w:t>
            </w:r>
            <w:proofErr w:type="spellStart"/>
            <w:r>
              <w:t>netCDF</w:t>
            </w:r>
            <w:proofErr w:type="spellEnd"/>
            <w:r>
              <w:t xml:space="preserve"> file</w:t>
            </w:r>
            <w:r>
              <w:t>s</w:t>
            </w:r>
            <w:r>
              <w:t xml:space="preserve"> to import</w:t>
            </w:r>
          </w:p>
        </w:tc>
      </w:tr>
      <w:tr w:rsidR="00833316" w:rsidRPr="00B7023C" w:rsidTr="00665347">
        <w:tc>
          <w:tcPr>
            <w:tcW w:w="2898" w:type="dxa"/>
            <w:shd w:val="clear" w:color="auto" w:fill="F2F2F2"/>
          </w:tcPr>
          <w:p w:rsidR="00833316" w:rsidRDefault="00833316" w:rsidP="00665347">
            <w:pPr>
              <w:spacing w:before="0" w:after="0" w:line="240" w:lineRule="auto"/>
            </w:pPr>
            <w:r>
              <w:t>File mask</w:t>
            </w:r>
          </w:p>
        </w:tc>
        <w:tc>
          <w:tcPr>
            <w:tcW w:w="6678" w:type="dxa"/>
            <w:shd w:val="clear" w:color="auto" w:fill="F2F2F2"/>
          </w:tcPr>
          <w:p w:rsidR="00833316" w:rsidRPr="00B7023C" w:rsidRDefault="00833316" w:rsidP="00665347">
            <w:pPr>
              <w:spacing w:before="0" w:after="0" w:line="240" w:lineRule="auto"/>
            </w:pPr>
            <w:r>
              <w:t>Limit the files to only those extensions set here (default = *.</w:t>
            </w:r>
            <w:proofErr w:type="spellStart"/>
            <w:r>
              <w:t>nc</w:t>
            </w:r>
            <w:proofErr w:type="spellEnd"/>
            <w:r>
              <w:t>)</w:t>
            </w:r>
          </w:p>
        </w:tc>
      </w:tr>
      <w:tr w:rsidR="00833316" w:rsidRPr="00B7023C" w:rsidTr="00665347">
        <w:tc>
          <w:tcPr>
            <w:tcW w:w="2898" w:type="dxa"/>
            <w:shd w:val="clear" w:color="auto" w:fill="F2F2F2"/>
          </w:tcPr>
          <w:p w:rsidR="00833316" w:rsidRDefault="00833316" w:rsidP="00833316">
            <w:pPr>
              <w:spacing w:before="0" w:after="0" w:line="240" w:lineRule="auto"/>
            </w:pPr>
            <w:r>
              <w:t xml:space="preserve">Output </w:t>
            </w:r>
            <w:r>
              <w:t>folder</w:t>
            </w:r>
          </w:p>
        </w:tc>
        <w:tc>
          <w:tcPr>
            <w:tcW w:w="6678" w:type="dxa"/>
            <w:shd w:val="clear" w:color="auto" w:fill="F2F2F2"/>
          </w:tcPr>
          <w:p w:rsidR="00833316" w:rsidRDefault="00833316" w:rsidP="00665347">
            <w:pPr>
              <w:spacing w:before="0" w:after="0" w:line="240" w:lineRule="auto"/>
            </w:pPr>
            <w:r>
              <w:t>The folder to save the imported files. It is allowed to choose the same folder as the input folder, but this is not recommended.</w:t>
            </w:r>
          </w:p>
        </w:tc>
      </w:tr>
    </w:tbl>
    <w:p w:rsidR="00F3230A" w:rsidRPr="00682A8E" w:rsidRDefault="00F3230A" w:rsidP="00682A8E">
      <w:pPr>
        <w:rPr>
          <w:color w:val="1F497D" w:themeColor="text2"/>
        </w:rPr>
      </w:pPr>
    </w:p>
    <w:sectPr w:rsidR="00F3230A" w:rsidRPr="0068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7B57"/>
    <w:multiLevelType w:val="hybridMultilevel"/>
    <w:tmpl w:val="F6B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36BF"/>
    <w:multiLevelType w:val="hybridMultilevel"/>
    <w:tmpl w:val="DB86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&lt;record-ids&gt;&lt;item&gt;15&lt;/item&gt;&lt;/record-ids&gt;&lt;/item&gt;&lt;/Libraries&gt;"/>
  </w:docVars>
  <w:rsids>
    <w:rsidRoot w:val="00F013B7"/>
    <w:rsid w:val="00040D91"/>
    <w:rsid w:val="00077054"/>
    <w:rsid w:val="00087648"/>
    <w:rsid w:val="00093928"/>
    <w:rsid w:val="000B43DF"/>
    <w:rsid w:val="000C2290"/>
    <w:rsid w:val="000E1C59"/>
    <w:rsid w:val="000E74D4"/>
    <w:rsid w:val="00117758"/>
    <w:rsid w:val="00151E16"/>
    <w:rsid w:val="00185336"/>
    <w:rsid w:val="001866EE"/>
    <w:rsid w:val="001A23C9"/>
    <w:rsid w:val="002174FB"/>
    <w:rsid w:val="00235E70"/>
    <w:rsid w:val="002373FC"/>
    <w:rsid w:val="002653C8"/>
    <w:rsid w:val="00282E9F"/>
    <w:rsid w:val="002A2A13"/>
    <w:rsid w:val="0037534C"/>
    <w:rsid w:val="0038593B"/>
    <w:rsid w:val="003C6144"/>
    <w:rsid w:val="003E41CB"/>
    <w:rsid w:val="004149CF"/>
    <w:rsid w:val="0042712D"/>
    <w:rsid w:val="00433760"/>
    <w:rsid w:val="00450370"/>
    <w:rsid w:val="0045759C"/>
    <w:rsid w:val="004A73A0"/>
    <w:rsid w:val="004E6C08"/>
    <w:rsid w:val="0053354B"/>
    <w:rsid w:val="0054551A"/>
    <w:rsid w:val="0056429A"/>
    <w:rsid w:val="0058321A"/>
    <w:rsid w:val="005D54BF"/>
    <w:rsid w:val="00605159"/>
    <w:rsid w:val="00627E6B"/>
    <w:rsid w:val="00633A8B"/>
    <w:rsid w:val="006572A6"/>
    <w:rsid w:val="00672367"/>
    <w:rsid w:val="00682A8E"/>
    <w:rsid w:val="006A18D3"/>
    <w:rsid w:val="006E0DF5"/>
    <w:rsid w:val="006F5ED8"/>
    <w:rsid w:val="006F67FD"/>
    <w:rsid w:val="007437B2"/>
    <w:rsid w:val="007A5321"/>
    <w:rsid w:val="007D7E5E"/>
    <w:rsid w:val="00813E24"/>
    <w:rsid w:val="00833316"/>
    <w:rsid w:val="008562B9"/>
    <w:rsid w:val="008A4E52"/>
    <w:rsid w:val="00916603"/>
    <w:rsid w:val="00943E31"/>
    <w:rsid w:val="009A2D2C"/>
    <w:rsid w:val="009E45B3"/>
    <w:rsid w:val="00A00E67"/>
    <w:rsid w:val="00A376D4"/>
    <w:rsid w:val="00A954DE"/>
    <w:rsid w:val="00A96C0A"/>
    <w:rsid w:val="00AA37E8"/>
    <w:rsid w:val="00B03DA2"/>
    <w:rsid w:val="00B25650"/>
    <w:rsid w:val="00B343B6"/>
    <w:rsid w:val="00BB415B"/>
    <w:rsid w:val="00BB44C5"/>
    <w:rsid w:val="00BC3F47"/>
    <w:rsid w:val="00C926E3"/>
    <w:rsid w:val="00CD7B6B"/>
    <w:rsid w:val="00CF0DDF"/>
    <w:rsid w:val="00D3174C"/>
    <w:rsid w:val="00D4773C"/>
    <w:rsid w:val="00D57A14"/>
    <w:rsid w:val="00D851E9"/>
    <w:rsid w:val="00D95C32"/>
    <w:rsid w:val="00DA110A"/>
    <w:rsid w:val="00E11DB0"/>
    <w:rsid w:val="00E50EAA"/>
    <w:rsid w:val="00E51C00"/>
    <w:rsid w:val="00E90E2D"/>
    <w:rsid w:val="00F013B7"/>
    <w:rsid w:val="00F126CB"/>
    <w:rsid w:val="00F3230A"/>
    <w:rsid w:val="00F55E01"/>
    <w:rsid w:val="00F749D7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C21E56-12F5-46B0-8A50-48012AB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03"/>
    <w:rPr>
      <w:color w:val="244061" w:themeColor="accent1" w:themeShade="8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  <w:style w:type="table" w:styleId="LightShading-Accent1">
    <w:name w:val="Light Shading Accent 1"/>
    <w:basedOn w:val="TableNormal"/>
    <w:uiPriority w:val="60"/>
    <w:rsid w:val="00CF0DD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5E01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A37E8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37E8"/>
    <w:rPr>
      <w:rFonts w:ascii="Calibri" w:hAnsi="Calibri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37E8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A37E8"/>
    <w:rPr>
      <w:rFonts w:ascii="Calibri" w:hAnsi="Calibri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tc.nl/personal/nieuwenh/installation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A928-4463-4366-99DB-E61257CA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12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Willem Nieuwenhuis</dc:creator>
  <cp:lastModifiedBy>Nieuwenhuis, W. (ITC)</cp:lastModifiedBy>
  <cp:revision>42</cp:revision>
  <dcterms:created xsi:type="dcterms:W3CDTF">2011-11-09T12:51:00Z</dcterms:created>
  <dcterms:modified xsi:type="dcterms:W3CDTF">2018-01-18T16:18:00Z</dcterms:modified>
</cp:coreProperties>
</file>