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37" w:rsidRDefault="00806306" w:rsidP="00806306">
      <w:pPr>
        <w:pStyle w:val="Heading1"/>
      </w:pPr>
      <w:r>
        <w:t>NDVI Tools</w:t>
      </w:r>
    </w:p>
    <w:p w:rsidR="00806306" w:rsidRDefault="00806306" w:rsidP="00806306">
      <w:pPr>
        <w:pStyle w:val="Heading2"/>
      </w:pPr>
      <w:r>
        <w:t>Purpose</w:t>
      </w:r>
    </w:p>
    <w:p w:rsidR="00F02F54" w:rsidRDefault="00F02F54" w:rsidP="00F02F54">
      <w:r>
        <w:t>This module offers a set of functions for image stacks. These functions are:</w:t>
      </w:r>
    </w:p>
    <w:p w:rsidR="00F02F54" w:rsidRDefault="004A487E" w:rsidP="00F02F54">
      <w:pPr>
        <w:pStyle w:val="ListParagraph"/>
        <w:numPr>
          <w:ilvl w:val="0"/>
          <w:numId w:val="1"/>
        </w:numPr>
      </w:pPr>
      <w:r>
        <w:fldChar w:fldCharType="begin"/>
      </w:r>
      <w:r>
        <w:instrText xml:space="preserve"> REF _Ref377035222 \h </w:instrText>
      </w:r>
      <w:r>
        <w:fldChar w:fldCharType="separate"/>
      </w:r>
      <w:r>
        <w:t>Normali</w:t>
      </w:r>
      <w:r>
        <w:t>z</w:t>
      </w:r>
      <w:r>
        <w:t>e indices</w:t>
      </w:r>
      <w:r>
        <w:fldChar w:fldCharType="end"/>
      </w:r>
      <w:r w:rsidR="00F02F54">
        <w:t>; this allows the user to calculate NDVI, VCI and TCI indices with actual values or as percentages</w:t>
      </w:r>
    </w:p>
    <w:p w:rsidR="00F02F54" w:rsidRDefault="00F02F54" w:rsidP="00F02F54">
      <w:pPr>
        <w:pStyle w:val="ListParagraph"/>
        <w:numPr>
          <w:ilvl w:val="0"/>
          <w:numId w:val="1"/>
        </w:numPr>
      </w:pPr>
      <w:r>
        <w:t xml:space="preserve">Calculate </w:t>
      </w:r>
      <w:r w:rsidR="004A487E">
        <w:fldChar w:fldCharType="begin"/>
      </w:r>
      <w:r w:rsidR="004A487E">
        <w:instrText xml:space="preserve"> REF _Ref377035291 \h </w:instrText>
      </w:r>
      <w:r w:rsidR="004A487E">
        <w:fldChar w:fldCharType="separate"/>
      </w:r>
      <w:r w:rsidR="004A487E">
        <w:t>Drought index</w:t>
      </w:r>
      <w:r w:rsidR="004A487E">
        <w:fldChar w:fldCharType="end"/>
      </w:r>
    </w:p>
    <w:p w:rsidR="00497276" w:rsidRDefault="00497276" w:rsidP="00F02F54">
      <w:pPr>
        <w:pStyle w:val="ListParagraph"/>
        <w:numPr>
          <w:ilvl w:val="0"/>
          <w:numId w:val="1"/>
        </w:numPr>
      </w:pPr>
      <w:r>
        <w:t>Normalize NDVI to RPD (</w:t>
      </w:r>
      <w:r w:rsidR="004A487E">
        <w:fldChar w:fldCharType="begin"/>
      </w:r>
      <w:r w:rsidR="004A487E">
        <w:instrText xml:space="preserve"> REF _Ref377035316 \h </w:instrText>
      </w:r>
      <w:r w:rsidR="004A487E">
        <w:fldChar w:fldCharType="separate"/>
      </w:r>
      <w:r w:rsidR="004A487E">
        <w:t>R</w:t>
      </w:r>
      <w:r w:rsidR="004A487E" w:rsidRPr="00BA2D6D">
        <w:t>elative phenological development</w:t>
      </w:r>
      <w:r w:rsidR="004A487E">
        <w:fldChar w:fldCharType="end"/>
      </w:r>
      <w:r>
        <w:t>)</w:t>
      </w:r>
    </w:p>
    <w:p w:rsidR="00497276" w:rsidRDefault="00497276" w:rsidP="00F02F54">
      <w:pPr>
        <w:pStyle w:val="ListParagraph"/>
        <w:numPr>
          <w:ilvl w:val="0"/>
          <w:numId w:val="1"/>
        </w:numPr>
      </w:pPr>
      <w:r>
        <w:t>Find first value above a threshold at user defined places in time series</w:t>
      </w:r>
    </w:p>
    <w:p w:rsidR="00497276" w:rsidRDefault="00497276" w:rsidP="00F02F54">
      <w:pPr>
        <w:pStyle w:val="ListParagraph"/>
        <w:numPr>
          <w:ilvl w:val="0"/>
          <w:numId w:val="1"/>
        </w:numPr>
      </w:pPr>
      <w:r>
        <w:t>Calculate winter NDVI to cope with high latitude conditions in winter period (northern hemisphere)</w:t>
      </w:r>
    </w:p>
    <w:p w:rsidR="008244C6" w:rsidRDefault="008244C6" w:rsidP="00F02F54">
      <w:pPr>
        <w:pStyle w:val="ListParagraph"/>
        <w:numPr>
          <w:ilvl w:val="0"/>
          <w:numId w:val="1"/>
        </w:numPr>
      </w:pPr>
      <w:r>
        <w:t>Calculate the GDD (Growing Degree Days)</w:t>
      </w:r>
    </w:p>
    <w:p w:rsidR="001F5AE0" w:rsidRDefault="001F5AE0" w:rsidP="00F02F54">
      <w:pPr>
        <w:pStyle w:val="ListParagraph"/>
        <w:numPr>
          <w:ilvl w:val="0"/>
          <w:numId w:val="1"/>
        </w:numPr>
      </w:pPr>
      <w:r>
        <w:t xml:space="preserve">Determine the start of the </w:t>
      </w:r>
      <w:r w:rsidR="00497FAE">
        <w:t>season</w:t>
      </w:r>
      <w:r>
        <w:t xml:space="preserve"> and from that moment output the first NDVI values.</w:t>
      </w:r>
    </w:p>
    <w:p w:rsidR="00F02F54" w:rsidRDefault="00F02F54" w:rsidP="00F02F54">
      <w:pPr>
        <w:pStyle w:val="Heading2"/>
      </w:pPr>
      <w:r>
        <w:t>Installation</w:t>
      </w:r>
    </w:p>
    <w:p w:rsidR="00F02F54" w:rsidRDefault="00F02F54" w:rsidP="00F02F54">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F02F54" w:rsidRDefault="00820AA7" w:rsidP="00F02F54">
      <w:pPr>
        <w:tabs>
          <w:tab w:val="left" w:pos="3969"/>
        </w:tabs>
        <w:contextualSpacing/>
        <w:rPr>
          <w:rStyle w:val="Emphasis"/>
        </w:rPr>
      </w:pPr>
      <w:r>
        <w:rPr>
          <w:rStyle w:val="Emphasis"/>
        </w:rPr>
        <w:t>_</w:t>
      </w:r>
      <w:r w:rsidR="00F02F54">
        <w:rPr>
          <w:rStyle w:val="Emphasis"/>
        </w:rPr>
        <w:t>nrsmenu.</w:t>
      </w:r>
      <w:r>
        <w:rPr>
          <w:rStyle w:val="Emphasis"/>
        </w:rPr>
        <w:t>sav</w:t>
      </w:r>
      <w:r w:rsidR="00F02F54" w:rsidRPr="00F02F54">
        <w:tab/>
        <w:t>Define NRS menu item in ENVI</w:t>
      </w:r>
    </w:p>
    <w:p w:rsidR="00F02F54" w:rsidRDefault="00F02F54" w:rsidP="00F02F5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2F54" w:rsidRDefault="00F02F54" w:rsidP="00F02F54">
      <w:pPr>
        <w:tabs>
          <w:tab w:val="left" w:pos="3969"/>
        </w:tabs>
        <w:contextualSpacing/>
      </w:pPr>
      <w:r w:rsidRPr="00A84A69">
        <w:rPr>
          <w:rStyle w:val="Emphasis"/>
        </w:rPr>
        <w:t>nrs</w:t>
      </w:r>
      <w:r>
        <w:rPr>
          <w:rStyle w:val="Emphasis"/>
        </w:rPr>
        <w:t>_NDVI_tools</w:t>
      </w:r>
      <w:r w:rsidRPr="00A84A69">
        <w:rPr>
          <w:rStyle w:val="Emphasis"/>
        </w:rPr>
        <w:t>.sav</w:t>
      </w:r>
      <w:r>
        <w:tab/>
        <w:t>The actual software</w:t>
      </w:r>
    </w:p>
    <w:p w:rsidR="00F02F54" w:rsidRDefault="00F02F54" w:rsidP="00F02F54">
      <w:pPr>
        <w:pStyle w:val="Heading2"/>
      </w:pPr>
      <w:r>
        <w:t>Usage (gui)</w:t>
      </w:r>
    </w:p>
    <w:tbl>
      <w:tblPr>
        <w:tblW w:w="0" w:type="auto"/>
        <w:tblLook w:val="04A0" w:firstRow="1" w:lastRow="0" w:firstColumn="1" w:lastColumn="0" w:noHBand="0" w:noVBand="1"/>
      </w:tblPr>
      <w:tblGrid>
        <w:gridCol w:w="3936"/>
        <w:gridCol w:w="5640"/>
      </w:tblGrid>
      <w:tr w:rsidR="00820AA7" w:rsidRPr="00B7023C" w:rsidTr="00D67256">
        <w:tc>
          <w:tcPr>
            <w:tcW w:w="3936" w:type="dxa"/>
          </w:tcPr>
          <w:p w:rsidR="00820AA7" w:rsidRPr="00B7023C" w:rsidRDefault="00820AA7" w:rsidP="00D67256">
            <w:pPr>
              <w:spacing w:before="0" w:after="0" w:line="240" w:lineRule="auto"/>
              <w:rPr>
                <w:rStyle w:val="Emphasis"/>
              </w:rPr>
            </w:pPr>
            <w:r w:rsidRPr="00F02F54">
              <w:rPr>
                <w:caps/>
                <w:color w:val="243F60"/>
                <w:spacing w:val="5"/>
              </w:rPr>
              <w:t>NRS_NORMALIZE_GUI</w:t>
            </w:r>
          </w:p>
        </w:tc>
        <w:tc>
          <w:tcPr>
            <w:tcW w:w="5640" w:type="dxa"/>
          </w:tcPr>
          <w:p w:rsidR="00820AA7" w:rsidRPr="00B7023C" w:rsidRDefault="00820AA7" w:rsidP="00D67256">
            <w:pPr>
              <w:spacing w:before="0" w:after="0" w:line="240" w:lineRule="auto"/>
              <w:rPr>
                <w:rStyle w:val="Emphasis"/>
                <w:caps w:val="0"/>
              </w:rPr>
            </w:pPr>
            <w:r w:rsidRPr="00B7023C">
              <w:t xml:space="preserve">Start the user interface of the </w:t>
            </w:r>
            <w:r>
              <w:t>normalizing</w:t>
            </w:r>
            <w:r w:rsidRPr="00B7023C">
              <w:t>.</w:t>
            </w:r>
          </w:p>
        </w:tc>
      </w:tr>
      <w:tr w:rsidR="00820AA7" w:rsidRPr="00B7023C" w:rsidTr="00D67256">
        <w:tc>
          <w:tcPr>
            <w:tcW w:w="3936" w:type="dxa"/>
          </w:tcPr>
          <w:p w:rsidR="00820AA7" w:rsidRPr="00B7023C" w:rsidRDefault="00820AA7" w:rsidP="00D67256">
            <w:pPr>
              <w:spacing w:before="0" w:after="0" w:line="240" w:lineRule="auto"/>
              <w:rPr>
                <w:rStyle w:val="Emphasis"/>
              </w:rPr>
            </w:pPr>
            <w:r w:rsidRPr="001E5337">
              <w:rPr>
                <w:caps/>
                <w:color w:val="243F60"/>
                <w:spacing w:val="5"/>
              </w:rPr>
              <w:t>NRS_DROUGHT_GUI</w:t>
            </w:r>
          </w:p>
        </w:tc>
        <w:tc>
          <w:tcPr>
            <w:tcW w:w="5640" w:type="dxa"/>
          </w:tcPr>
          <w:p w:rsidR="00820AA7" w:rsidRPr="00D00B61" w:rsidRDefault="00820AA7" w:rsidP="00D67256">
            <w:pPr>
              <w:spacing w:before="0" w:after="0" w:line="240" w:lineRule="auto"/>
              <w:rPr>
                <w:rStyle w:val="Emphasis"/>
                <w:caps w:val="0"/>
                <w:color w:val="auto"/>
                <w:spacing w:val="0"/>
              </w:rPr>
            </w:pPr>
            <w:r w:rsidRPr="00B7023C">
              <w:t xml:space="preserve">Start the user interface of the </w:t>
            </w:r>
            <w:r>
              <w:t>drought index calculation</w:t>
            </w:r>
            <w:r w:rsidRPr="00B7023C">
              <w:t>.</w:t>
            </w:r>
          </w:p>
        </w:tc>
      </w:tr>
      <w:tr w:rsidR="00820AA7" w:rsidRPr="00B7023C" w:rsidTr="00D67256">
        <w:tc>
          <w:tcPr>
            <w:tcW w:w="3936" w:type="dxa"/>
          </w:tcPr>
          <w:p w:rsidR="00820AA7" w:rsidRPr="001E5337" w:rsidRDefault="00820AA7" w:rsidP="00D67256">
            <w:pPr>
              <w:spacing w:before="0" w:after="0" w:line="240" w:lineRule="auto"/>
              <w:rPr>
                <w:caps/>
                <w:color w:val="243F60"/>
                <w:spacing w:val="5"/>
              </w:rPr>
            </w:pPr>
            <w:r w:rsidRPr="00D00B61">
              <w:rPr>
                <w:caps/>
                <w:color w:val="243F60"/>
                <w:spacing w:val="5"/>
              </w:rPr>
              <w:t>nrs_rpd_gui</w:t>
            </w:r>
          </w:p>
        </w:tc>
        <w:tc>
          <w:tcPr>
            <w:tcW w:w="5640" w:type="dxa"/>
          </w:tcPr>
          <w:p w:rsidR="00820AA7" w:rsidRPr="00B7023C" w:rsidRDefault="00820AA7" w:rsidP="00D67256">
            <w:pPr>
              <w:spacing w:before="0" w:after="0" w:line="240" w:lineRule="auto"/>
            </w:pPr>
            <w:r>
              <w:t xml:space="preserve">Start the user interface of the </w:t>
            </w:r>
            <w:r w:rsidRPr="00BA2D6D">
              <w:t>relative phenological development</w:t>
            </w:r>
            <w:r>
              <w:t xml:space="preserve"> (RPD) calculation</w:t>
            </w:r>
          </w:p>
        </w:tc>
      </w:tr>
      <w:tr w:rsidR="00820AA7" w:rsidRPr="00B7023C" w:rsidTr="00D67256">
        <w:tc>
          <w:tcPr>
            <w:tcW w:w="3936" w:type="dxa"/>
          </w:tcPr>
          <w:p w:rsidR="00820AA7" w:rsidRPr="00D00B61" w:rsidRDefault="00820AA7" w:rsidP="00D67256">
            <w:pPr>
              <w:spacing w:before="0" w:after="0" w:line="240" w:lineRule="auto"/>
              <w:rPr>
                <w:caps/>
                <w:color w:val="243F60"/>
                <w:spacing w:val="5"/>
              </w:rPr>
            </w:pPr>
            <w:r w:rsidRPr="00BA2D6D">
              <w:rPr>
                <w:caps/>
                <w:color w:val="243F60"/>
                <w:spacing w:val="5"/>
              </w:rPr>
              <w:t>nrs_rpd_perc_gui</w:t>
            </w:r>
          </w:p>
        </w:tc>
        <w:tc>
          <w:tcPr>
            <w:tcW w:w="5640" w:type="dxa"/>
          </w:tcPr>
          <w:p w:rsidR="00820AA7" w:rsidRDefault="00820AA7" w:rsidP="000A6544">
            <w:pPr>
              <w:spacing w:before="0" w:after="0" w:line="240" w:lineRule="auto"/>
            </w:pPr>
            <w:r>
              <w:t xml:space="preserve">Start the user interface </w:t>
            </w:r>
            <w:r w:rsidR="000A6544">
              <w:t>to find the first time/band where GWI is over a threshold</w:t>
            </w:r>
          </w:p>
        </w:tc>
      </w:tr>
      <w:tr w:rsidR="00820AA7" w:rsidRPr="00B7023C" w:rsidTr="00D67256">
        <w:tc>
          <w:tcPr>
            <w:tcW w:w="3936" w:type="dxa"/>
          </w:tcPr>
          <w:p w:rsidR="00820AA7" w:rsidRPr="00BA2D6D" w:rsidRDefault="00382F49" w:rsidP="00D67256">
            <w:pPr>
              <w:spacing w:before="0" w:after="0" w:line="240" w:lineRule="auto"/>
              <w:rPr>
                <w:caps/>
                <w:color w:val="243F60"/>
                <w:spacing w:val="5"/>
              </w:rPr>
            </w:pPr>
            <w:r w:rsidRPr="00382F49">
              <w:rPr>
                <w:caps/>
                <w:color w:val="243F60"/>
                <w:spacing w:val="5"/>
              </w:rPr>
              <w:t>nrs_winter_ndvi_gui</w:t>
            </w:r>
          </w:p>
        </w:tc>
        <w:tc>
          <w:tcPr>
            <w:tcW w:w="5640" w:type="dxa"/>
          </w:tcPr>
          <w:p w:rsidR="00820AA7" w:rsidRDefault="00820AA7" w:rsidP="00D67256">
            <w:pPr>
              <w:spacing w:before="0" w:after="0" w:line="240" w:lineRule="auto"/>
            </w:pPr>
            <w:r>
              <w:t>Start the user interface of the winter NDVI calculation</w:t>
            </w:r>
          </w:p>
        </w:tc>
      </w:tr>
      <w:tr w:rsidR="00A619BF" w:rsidRPr="00B7023C" w:rsidTr="004823BD">
        <w:tc>
          <w:tcPr>
            <w:tcW w:w="3936" w:type="dxa"/>
          </w:tcPr>
          <w:p w:rsidR="00A619BF" w:rsidRPr="001F5AE0" w:rsidRDefault="00A619BF" w:rsidP="004823BD">
            <w:pPr>
              <w:spacing w:before="0" w:after="0" w:line="240" w:lineRule="auto"/>
              <w:rPr>
                <w:caps/>
                <w:color w:val="243F60"/>
                <w:spacing w:val="5"/>
              </w:rPr>
            </w:pPr>
            <w:r w:rsidRPr="00A619BF">
              <w:rPr>
                <w:caps/>
                <w:color w:val="243F60"/>
                <w:spacing w:val="5"/>
              </w:rPr>
              <w:t>nrs_growing_degree_days_gui</w:t>
            </w:r>
          </w:p>
        </w:tc>
        <w:tc>
          <w:tcPr>
            <w:tcW w:w="5640" w:type="dxa"/>
          </w:tcPr>
          <w:p w:rsidR="00A619BF" w:rsidRDefault="00A619BF" w:rsidP="004823BD">
            <w:pPr>
              <w:spacing w:before="0" w:after="0" w:line="240" w:lineRule="auto"/>
            </w:pPr>
            <w:r>
              <w:t>Start the user interface for the GDD calculation</w:t>
            </w:r>
          </w:p>
        </w:tc>
      </w:tr>
      <w:tr w:rsidR="001F5AE0" w:rsidRPr="00B7023C" w:rsidTr="00D67256">
        <w:tc>
          <w:tcPr>
            <w:tcW w:w="3936" w:type="dxa"/>
          </w:tcPr>
          <w:p w:rsidR="001F5AE0" w:rsidRPr="00382F49" w:rsidRDefault="001F5AE0" w:rsidP="00D67256">
            <w:pPr>
              <w:spacing w:before="0" w:after="0" w:line="240" w:lineRule="auto"/>
              <w:rPr>
                <w:caps/>
                <w:color w:val="243F60"/>
                <w:spacing w:val="5"/>
              </w:rPr>
            </w:pPr>
            <w:r w:rsidRPr="001F5AE0">
              <w:rPr>
                <w:caps/>
                <w:color w:val="243F60"/>
                <w:spacing w:val="5"/>
              </w:rPr>
              <w:t>nrs_growth_gui</w:t>
            </w:r>
          </w:p>
        </w:tc>
        <w:tc>
          <w:tcPr>
            <w:tcW w:w="5640" w:type="dxa"/>
          </w:tcPr>
          <w:p w:rsidR="001F5AE0" w:rsidRDefault="001F5AE0" w:rsidP="00D67256">
            <w:pPr>
              <w:spacing w:before="0" w:after="0" w:line="240" w:lineRule="auto"/>
            </w:pPr>
            <w:r>
              <w:t>Start the user interface for the season start determination</w:t>
            </w:r>
          </w:p>
        </w:tc>
      </w:tr>
    </w:tbl>
    <w:p w:rsidR="00F02F54" w:rsidRDefault="001E5337" w:rsidP="00F02F54">
      <w:r>
        <w:t xml:space="preserve">Alternatively the commands can be started from the ENVI menu: </w:t>
      </w:r>
      <w:r w:rsidRPr="00587962">
        <w:rPr>
          <w:rStyle w:val="SubtleEmphasis"/>
        </w:rPr>
        <w:t xml:space="preserve">‘NRS | </w:t>
      </w:r>
      <w:r>
        <w:rPr>
          <w:rStyle w:val="SubtleEmphasis"/>
        </w:rPr>
        <w:t>NDVI</w:t>
      </w:r>
      <w:r w:rsidRPr="00587962">
        <w:rPr>
          <w:rStyle w:val="SubtleEmphasis"/>
        </w:rPr>
        <w:t>’</w:t>
      </w:r>
      <w:r>
        <w:t>:</w:t>
      </w:r>
    </w:p>
    <w:p w:rsidR="00540A83" w:rsidRDefault="00A619BF" w:rsidP="004A487E">
      <w:pPr>
        <w:ind w:left="720"/>
        <w:rPr>
          <w:caps/>
          <w:color w:val="243F60"/>
          <w:spacing w:val="15"/>
          <w:sz w:val="22"/>
          <w:szCs w:val="22"/>
        </w:rPr>
      </w:pPr>
      <w:r>
        <w:rPr>
          <w:noProof/>
        </w:rPr>
        <w:drawing>
          <wp:inline distT="0" distB="0" distL="0" distR="0" wp14:anchorId="3DDD1D3A" wp14:editId="66B72092">
            <wp:extent cx="3128400" cy="189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8400" cy="1890000"/>
                    </a:xfrm>
                    <a:prstGeom prst="rect">
                      <a:avLst/>
                    </a:prstGeom>
                  </pic:spPr>
                </pic:pic>
              </a:graphicData>
            </a:graphic>
          </wp:inline>
        </w:drawing>
      </w:r>
      <w:r w:rsidR="00540A83">
        <w:br w:type="page"/>
      </w:r>
    </w:p>
    <w:p w:rsidR="007D35B1" w:rsidRDefault="002261A1" w:rsidP="007D35B1">
      <w:pPr>
        <w:pStyle w:val="Heading3"/>
      </w:pPr>
      <w:bookmarkStart w:id="0" w:name="_Ref377035222"/>
      <w:r>
        <w:lastRenderedPageBreak/>
        <w:t>Normalize indices</w:t>
      </w:r>
      <w:bookmarkEnd w:id="0"/>
    </w:p>
    <w:p w:rsidR="007D35B1" w:rsidRDefault="000A6568" w:rsidP="007D35B1">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Normalize</w:t>
      </w:r>
      <w:r w:rsidR="002261A1">
        <w:rPr>
          <w:rStyle w:val="SubtleEmphasis"/>
        </w:rPr>
        <w:t xml:space="preserve"> indices</w:t>
      </w:r>
      <w:r>
        <w:t xml:space="preserve">, the command line is </w:t>
      </w:r>
      <w:r w:rsidRPr="00150984">
        <w:rPr>
          <w:rStyle w:val="SubtleEmphasis"/>
        </w:rPr>
        <w:t>‘</w:t>
      </w:r>
      <w:proofErr w:type="spellStart"/>
      <w:r w:rsidRPr="00150984">
        <w:rPr>
          <w:rStyle w:val="SubtleEmphasis"/>
        </w:rPr>
        <w:t>nrs_</w:t>
      </w:r>
      <w:r>
        <w:rPr>
          <w:rStyle w:val="SubtleEmphasis"/>
        </w:rPr>
        <w:t>normalize</w:t>
      </w:r>
      <w:r w:rsidRPr="00150984">
        <w:rPr>
          <w:rStyle w:val="SubtleEmphasis"/>
        </w:rPr>
        <w:t>_gui</w:t>
      </w:r>
      <w:proofErr w:type="spellEnd"/>
      <w:r w:rsidRPr="00150984">
        <w:rPr>
          <w:rStyle w:val="SubtleEmphasis"/>
        </w:rPr>
        <w:t>’</w:t>
      </w:r>
      <w:r>
        <w:t xml:space="preserve">. This function determines the value at a certain point in time between the long term minimum and maximum value of the complete or yearly periods. It can either calculate the new value </w:t>
      </w:r>
      <w:r w:rsidR="0031462D">
        <w:t>over</w:t>
      </w:r>
      <w:r>
        <w:t xml:space="preserve"> the minimum </w:t>
      </w:r>
      <w:r w:rsidR="0031462D">
        <w:t xml:space="preserve">(1) </w:t>
      </w:r>
      <w:r>
        <w:t xml:space="preserve">or </w:t>
      </w:r>
      <w:r w:rsidR="0031462D">
        <w:t>over</w:t>
      </w:r>
      <w:r>
        <w:t xml:space="preserve"> the maximum</w:t>
      </w:r>
      <w:r w:rsidR="0031462D">
        <w:t xml:space="preserve"> (2)</w:t>
      </w:r>
      <w:r>
        <w:t>:</w:t>
      </w:r>
    </w:p>
    <w:p w:rsidR="000A6568" w:rsidRDefault="00EE0FED" w:rsidP="0031462D">
      <w:pPr>
        <w:tabs>
          <w:tab w:val="right" w:pos="8640"/>
        </w:tabs>
        <w:ind w:left="720"/>
      </w:pPr>
      <m:oMath>
        <m:sSub>
          <m:sSubPr>
            <m:ctrlPr>
              <w:rPr>
                <w:rFonts w:ascii="Cambria Math" w:hAnsi="Cambria Math"/>
                <w:i/>
              </w:rPr>
            </m:ctrlPr>
          </m:sSubPr>
          <m:e>
            <m:r>
              <w:rPr>
                <w:rFonts w:ascii="Cambria Math" w:hAnsi="Cambria Math"/>
              </w:rPr>
              <m:t>index</m:t>
            </m:r>
          </m:e>
          <m:sub>
            <m:r>
              <w:rPr>
                <w:rFonts w:ascii="Cambria Math" w:hAnsi="Cambria Math"/>
              </w:rPr>
              <m:t>min</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oMath>
      <w:r w:rsidR="0031462D">
        <w:tab/>
        <w:t>(1)</w:t>
      </w:r>
    </w:p>
    <w:p w:rsidR="0031462D" w:rsidRDefault="00EE0FED" w:rsidP="0031462D">
      <w:pPr>
        <w:tabs>
          <w:tab w:val="right" w:pos="8640"/>
        </w:tabs>
        <w:ind w:left="720"/>
      </w:pPr>
      <m:oMath>
        <m:sSub>
          <m:sSubPr>
            <m:ctrlPr>
              <w:rPr>
                <w:rFonts w:ascii="Cambria Math" w:hAnsi="Cambria Math"/>
                <w:i/>
              </w:rPr>
            </m:ctrlPr>
          </m:sSubPr>
          <m:e>
            <m:r>
              <w:rPr>
                <w:rFonts w:ascii="Cambria Math" w:hAnsi="Cambria Math"/>
              </w:rPr>
              <m:t>index</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oMath>
      <w:r w:rsidR="0031462D">
        <w:tab/>
        <w:t>(2)</w:t>
      </w:r>
    </w:p>
    <w:p w:rsidR="0031462D" w:rsidRDefault="0031462D" w:rsidP="0031462D">
      <w:r>
        <w:t>Also the indices can be calculated as percentages (multiplying them by 100).</w:t>
      </w:r>
    </w:p>
    <w:p w:rsidR="00FF3288" w:rsidRDefault="00FF3288" w:rsidP="0031462D">
      <w:r>
        <w:t>For example the VCI (</w:t>
      </w:r>
      <w:r w:rsidRPr="00FF3288">
        <w:t>Vegetation Condition Index</w:t>
      </w:r>
      <w:r>
        <w:t>) is calculated with formula (1), while the TCI (</w:t>
      </w:r>
      <w:r w:rsidRPr="00FF3288">
        <w:t>Temperature Condition Index</w:t>
      </w:r>
      <w:r>
        <w:t>) is calculated with formula (2).</w:t>
      </w:r>
    </w:p>
    <w:p w:rsidR="00FF3288" w:rsidRDefault="00FF3288" w:rsidP="0031462D">
      <w:r>
        <w:t>The user interface is shown below:</w:t>
      </w:r>
    </w:p>
    <w:p w:rsidR="00FF3288" w:rsidRDefault="00FF3288" w:rsidP="00FF3288">
      <w:pPr>
        <w:ind w:left="720"/>
      </w:pPr>
      <w:r>
        <w:rPr>
          <w:noProof/>
        </w:rPr>
        <w:drawing>
          <wp:inline distT="0" distB="0" distL="0" distR="0" wp14:anchorId="1A696D77" wp14:editId="59991B56">
            <wp:extent cx="3566160" cy="20299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6160" cy="2029968"/>
                    </a:xfrm>
                    <a:prstGeom prst="rect">
                      <a:avLst/>
                    </a:prstGeom>
                  </pic:spPr>
                </pic:pic>
              </a:graphicData>
            </a:graphic>
          </wp:inline>
        </w:drawing>
      </w:r>
    </w:p>
    <w:p w:rsidR="00FF3288" w:rsidRDefault="00FF3288" w:rsidP="00FF3288">
      <w:r>
        <w:t>Explanation of all the fields:</w:t>
      </w:r>
    </w:p>
    <w:tbl>
      <w:tblPr>
        <w:tblW w:w="0" w:type="auto"/>
        <w:shd w:val="clear" w:color="auto" w:fill="F2F2F2"/>
        <w:tblLook w:val="04A0" w:firstRow="1" w:lastRow="0" w:firstColumn="1" w:lastColumn="0" w:noHBand="0" w:noVBand="1"/>
      </w:tblPr>
      <w:tblGrid>
        <w:gridCol w:w="2898"/>
        <w:gridCol w:w="6678"/>
      </w:tblGrid>
      <w:tr w:rsidR="00FF3288" w:rsidRPr="00B7023C" w:rsidTr="00002AA0">
        <w:tc>
          <w:tcPr>
            <w:tcW w:w="2898" w:type="dxa"/>
            <w:shd w:val="clear" w:color="auto" w:fill="F2F2F2"/>
          </w:tcPr>
          <w:p w:rsidR="00FF3288" w:rsidRPr="00B7023C" w:rsidRDefault="00FF3288" w:rsidP="00FF3288">
            <w:pPr>
              <w:spacing w:before="0" w:after="0" w:line="240" w:lineRule="auto"/>
            </w:pPr>
            <w:r>
              <w:t>Input series</w:t>
            </w:r>
          </w:p>
        </w:tc>
        <w:tc>
          <w:tcPr>
            <w:tcW w:w="6678" w:type="dxa"/>
            <w:shd w:val="clear" w:color="auto" w:fill="F2F2F2"/>
          </w:tcPr>
          <w:p w:rsidR="00FF3288" w:rsidRPr="00B7023C" w:rsidRDefault="00FF3288" w:rsidP="00FF3288">
            <w:pPr>
              <w:spacing w:before="0" w:after="0" w:line="240" w:lineRule="auto"/>
            </w:pPr>
            <w:r w:rsidRPr="00B7023C">
              <w:t>Select a</w:t>
            </w:r>
            <w:r>
              <w:t>n</w:t>
            </w:r>
            <w:r w:rsidRPr="00B7023C">
              <w:t xml:space="preserve"> </w:t>
            </w:r>
            <w:r>
              <w:t xml:space="preserve">input NDVI time series; </w:t>
            </w:r>
          </w:p>
        </w:tc>
      </w:tr>
      <w:tr w:rsidR="002261A1" w:rsidRPr="00B7023C" w:rsidTr="00002AA0">
        <w:tc>
          <w:tcPr>
            <w:tcW w:w="2898" w:type="dxa"/>
            <w:shd w:val="clear" w:color="auto" w:fill="F2F2F2"/>
          </w:tcPr>
          <w:p w:rsidR="002261A1" w:rsidRDefault="002261A1" w:rsidP="00FF3288">
            <w:pPr>
              <w:spacing w:before="0" w:after="0" w:line="240" w:lineRule="auto"/>
            </w:pPr>
            <w:r>
              <w:t>Normalize over entire series</w:t>
            </w:r>
          </w:p>
        </w:tc>
        <w:tc>
          <w:tcPr>
            <w:tcW w:w="6678" w:type="dxa"/>
            <w:shd w:val="clear" w:color="auto" w:fill="F2F2F2"/>
          </w:tcPr>
          <w:p w:rsidR="002261A1" w:rsidRPr="00B7023C" w:rsidRDefault="002261A1" w:rsidP="00FF3288">
            <w:pPr>
              <w:spacing w:before="0" w:after="0" w:line="240" w:lineRule="auto"/>
            </w:pPr>
            <w:r>
              <w:t>If selected the minimum and maximum values are calculated over the entire series, before applying the normalization formula.</w:t>
            </w:r>
          </w:p>
        </w:tc>
      </w:tr>
      <w:tr w:rsidR="002261A1" w:rsidRPr="00B7023C" w:rsidTr="00002AA0">
        <w:tc>
          <w:tcPr>
            <w:tcW w:w="2898" w:type="dxa"/>
            <w:shd w:val="clear" w:color="auto" w:fill="F2F2F2"/>
          </w:tcPr>
          <w:p w:rsidR="002261A1" w:rsidRDefault="002261A1" w:rsidP="00FF3288">
            <w:pPr>
              <w:spacing w:before="0" w:after="0" w:line="240" w:lineRule="auto"/>
            </w:pPr>
            <w:r>
              <w:t>Normalize per year</w:t>
            </w:r>
          </w:p>
        </w:tc>
        <w:tc>
          <w:tcPr>
            <w:tcW w:w="6678" w:type="dxa"/>
            <w:shd w:val="clear" w:color="auto" w:fill="F2F2F2"/>
          </w:tcPr>
          <w:p w:rsidR="002261A1" w:rsidRDefault="002261A1" w:rsidP="00FF3288">
            <w:pPr>
              <w:spacing w:before="0" w:after="0" w:line="240" w:lineRule="auto"/>
            </w:pPr>
            <w:r>
              <w:t>If selected the minimum and maximum values are calculated per year and the normalization is restarted for each year. This version of the software assumes 36 NDVI images per year.</w:t>
            </w:r>
          </w:p>
        </w:tc>
      </w:tr>
      <w:tr w:rsidR="002261A1" w:rsidRPr="00B7023C" w:rsidTr="00002AA0">
        <w:tc>
          <w:tcPr>
            <w:tcW w:w="2898" w:type="dxa"/>
            <w:shd w:val="clear" w:color="auto" w:fill="F2F2F2"/>
          </w:tcPr>
          <w:p w:rsidR="002261A1" w:rsidRDefault="002261A1" w:rsidP="00FF3288">
            <w:pPr>
              <w:spacing w:before="0" w:after="0" w:line="240" w:lineRule="auto"/>
            </w:pPr>
            <w:r>
              <w:t>Output in percentages</w:t>
            </w:r>
          </w:p>
        </w:tc>
        <w:tc>
          <w:tcPr>
            <w:tcW w:w="6678" w:type="dxa"/>
            <w:shd w:val="clear" w:color="auto" w:fill="F2F2F2"/>
          </w:tcPr>
          <w:p w:rsidR="002261A1" w:rsidRDefault="002261A1" w:rsidP="00FF3288">
            <w:pPr>
              <w:spacing w:before="0" w:after="0" w:line="240" w:lineRule="auto"/>
            </w:pPr>
            <w:r>
              <w:t>If switched on will calculate the index as a percentage by multiplying the index with 100%</w:t>
            </w:r>
          </w:p>
        </w:tc>
      </w:tr>
      <w:tr w:rsidR="00FF3288" w:rsidRPr="00B7023C" w:rsidTr="00002AA0">
        <w:tc>
          <w:tcPr>
            <w:tcW w:w="2898" w:type="dxa"/>
            <w:shd w:val="clear" w:color="auto" w:fill="F2F2F2"/>
          </w:tcPr>
          <w:p w:rsidR="00FF3288" w:rsidRPr="00B7023C" w:rsidRDefault="002261A1" w:rsidP="00002AA0">
            <w:pPr>
              <w:spacing w:before="0" w:after="0" w:line="240" w:lineRule="auto"/>
            </w:pPr>
            <w:r>
              <w:t>Normalize over minimum</w:t>
            </w:r>
          </w:p>
        </w:tc>
        <w:tc>
          <w:tcPr>
            <w:tcW w:w="6678" w:type="dxa"/>
            <w:shd w:val="clear" w:color="auto" w:fill="F2F2F2"/>
          </w:tcPr>
          <w:p w:rsidR="002261A1" w:rsidRPr="00B7023C" w:rsidRDefault="002261A1" w:rsidP="002261A1">
            <w:pPr>
              <w:spacing w:before="0" w:after="0" w:line="240" w:lineRule="auto"/>
            </w:pPr>
            <w:r>
              <w:t>Use formula (1)</w:t>
            </w:r>
          </w:p>
        </w:tc>
      </w:tr>
      <w:tr w:rsidR="002261A1" w:rsidRPr="00B7023C" w:rsidTr="00002AA0">
        <w:tc>
          <w:tcPr>
            <w:tcW w:w="2898" w:type="dxa"/>
            <w:shd w:val="clear" w:color="auto" w:fill="F2F2F2"/>
          </w:tcPr>
          <w:p w:rsidR="002261A1" w:rsidRDefault="002261A1" w:rsidP="00002AA0">
            <w:pPr>
              <w:spacing w:before="0" w:after="0" w:line="240" w:lineRule="auto"/>
            </w:pPr>
            <w:r>
              <w:t>Normalize over maximum</w:t>
            </w:r>
          </w:p>
        </w:tc>
        <w:tc>
          <w:tcPr>
            <w:tcW w:w="6678" w:type="dxa"/>
            <w:shd w:val="clear" w:color="auto" w:fill="F2F2F2"/>
          </w:tcPr>
          <w:p w:rsidR="002261A1" w:rsidRDefault="002261A1" w:rsidP="002261A1">
            <w:pPr>
              <w:spacing w:before="0" w:after="0" w:line="240" w:lineRule="auto"/>
            </w:pPr>
            <w:r>
              <w:t>Use formula (2)</w:t>
            </w:r>
          </w:p>
        </w:tc>
      </w:tr>
      <w:tr w:rsidR="002261A1" w:rsidRPr="00B7023C" w:rsidTr="00002AA0">
        <w:tc>
          <w:tcPr>
            <w:tcW w:w="2898" w:type="dxa"/>
            <w:shd w:val="clear" w:color="auto" w:fill="F2F2F2"/>
          </w:tcPr>
          <w:p w:rsidR="002261A1" w:rsidRDefault="002261A1" w:rsidP="00002AA0">
            <w:pPr>
              <w:spacing w:before="0" w:after="0" w:line="240" w:lineRule="auto"/>
            </w:pPr>
            <w:r>
              <w:t>Output series</w:t>
            </w:r>
          </w:p>
        </w:tc>
        <w:tc>
          <w:tcPr>
            <w:tcW w:w="6678" w:type="dxa"/>
            <w:shd w:val="clear" w:color="auto" w:fill="F2F2F2"/>
          </w:tcPr>
          <w:p w:rsidR="002261A1" w:rsidRDefault="002261A1" w:rsidP="002261A1">
            <w:pPr>
              <w:spacing w:before="0" w:after="0" w:line="240" w:lineRule="auto"/>
            </w:pPr>
            <w:r>
              <w:t>The filename of the output time series.</w:t>
            </w:r>
          </w:p>
        </w:tc>
      </w:tr>
    </w:tbl>
    <w:p w:rsidR="00540A83" w:rsidRDefault="00540A83" w:rsidP="00540A83"/>
    <w:p w:rsidR="00540A83" w:rsidRDefault="00540A83">
      <w:pPr>
        <w:spacing w:before="0" w:after="0" w:line="240" w:lineRule="auto"/>
        <w:rPr>
          <w:caps/>
          <w:color w:val="243F60"/>
          <w:spacing w:val="15"/>
          <w:sz w:val="22"/>
          <w:szCs w:val="22"/>
        </w:rPr>
      </w:pPr>
      <w:r>
        <w:br w:type="page"/>
      </w:r>
    </w:p>
    <w:p w:rsidR="00FF3288" w:rsidRDefault="002261A1" w:rsidP="002261A1">
      <w:pPr>
        <w:pStyle w:val="Heading3"/>
      </w:pPr>
      <w:bookmarkStart w:id="1" w:name="_Ref377035291"/>
      <w:r>
        <w:lastRenderedPageBreak/>
        <w:t>Drought index</w:t>
      </w:r>
      <w:bookmarkEnd w:id="1"/>
    </w:p>
    <w:p w:rsidR="002261A1" w:rsidRDefault="002261A1" w:rsidP="002261A1">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Drought index</w:t>
      </w:r>
      <w:r>
        <w:t xml:space="preserve">, the command line is </w:t>
      </w:r>
      <w:r w:rsidRPr="00150984">
        <w:rPr>
          <w:rStyle w:val="SubtleEmphasis"/>
        </w:rPr>
        <w:t>‘</w:t>
      </w:r>
      <w:proofErr w:type="spellStart"/>
      <w:r w:rsidRPr="00150984">
        <w:rPr>
          <w:rStyle w:val="SubtleEmphasis"/>
        </w:rPr>
        <w:t>nrs_</w:t>
      </w:r>
      <w:r>
        <w:rPr>
          <w:rStyle w:val="SubtleEmphasis"/>
        </w:rPr>
        <w:t>drought</w:t>
      </w:r>
      <w:r w:rsidRPr="00150984">
        <w:rPr>
          <w:rStyle w:val="SubtleEmphasis"/>
        </w:rPr>
        <w:t>_gui</w:t>
      </w:r>
      <w:proofErr w:type="spellEnd"/>
      <w:r w:rsidRPr="00150984">
        <w:rPr>
          <w:rStyle w:val="SubtleEmphasis"/>
        </w:rPr>
        <w:t>’</w:t>
      </w:r>
      <w:r>
        <w:t>. The drought index is defined as</w:t>
      </w:r>
      <w:r w:rsidR="00736CE7">
        <w:t xml:space="preserve"> </w:t>
      </w:r>
      <w:r w:rsidR="005E49EE">
        <w:fldChar w:fldCharType="begin"/>
      </w:r>
      <w:r w:rsidR="001F5AE0">
        <w:instrText xml:space="preserve"> ADDIN EN.CITE &lt;EndNote&gt;&lt;Cite&gt;&lt;Author&gt;Kogan&lt;/Author&gt;&lt;Year&gt;1995&lt;/Year&gt;&lt;RecNum&gt;13&lt;/RecNum&gt;&lt;DisplayText&gt;(Kogan 1995)&lt;/DisplayText&gt;&lt;record&gt;&lt;rec-number&gt;13&lt;/rec-number&gt;&lt;foreign-keys&gt;&lt;key app="EN" db-id="vx2xpe50ivvappe9axr52ashvazwtfs5dffz"&gt;13&lt;/key&gt;&lt;/foreign-keys&gt;&lt;ref-type name="Journal Article"&gt;17&lt;/ref-type&gt;&lt;contributors&gt;&lt;authors&gt;&lt;author&gt;Kogan, F.N.&lt;/author&gt;&lt;/authors&gt;&lt;/contributors&gt;&lt;titles&gt;&lt;title&gt;Application of vegetation index and brightness temperature for drought detection&lt;/title&gt;&lt;secondary-title&gt;Advances in Space Research&lt;/secondary-title&gt;&lt;/titles&gt;&lt;pages&gt;91-100&lt;/pages&gt;&lt;volume&gt;Vol. 15&lt;/volume&gt;&lt;number&gt;11&lt;/number&gt;&lt;section&gt;91&lt;/section&gt;&lt;dates&gt;&lt;year&gt;1995&lt;/year&gt;&lt;/dates&gt;&lt;isbn&gt;02731177&lt;/isbn&gt;&lt;urls&gt;&lt;/urls&gt;&lt;electronic-resource-num&gt;10.1016/0273-1177(95)00079-T&lt;/electronic-resource-num&gt;&lt;/record&gt;&lt;/Cite&gt;&lt;/EndNote&gt;</w:instrText>
      </w:r>
      <w:r w:rsidR="005E49EE">
        <w:fldChar w:fldCharType="separate"/>
      </w:r>
      <w:r w:rsidR="005E49EE">
        <w:rPr>
          <w:noProof/>
        </w:rPr>
        <w:t>(</w:t>
      </w:r>
      <w:hyperlink w:anchor="_ENREF_1" w:tooltip="Kogan, 1995 #13" w:history="1">
        <w:r w:rsidR="00D524F6">
          <w:rPr>
            <w:noProof/>
          </w:rPr>
          <w:t>Kogan 1995</w:t>
        </w:r>
      </w:hyperlink>
      <w:r w:rsidR="005E49EE">
        <w:rPr>
          <w:noProof/>
        </w:rPr>
        <w:t>)</w:t>
      </w:r>
      <w:r w:rsidR="005E49EE">
        <w:fldChar w:fldCharType="end"/>
      </w:r>
      <w:r>
        <w:t>:</w:t>
      </w:r>
    </w:p>
    <w:p w:rsidR="002261A1" w:rsidRDefault="00736CE7" w:rsidP="00736CE7">
      <w:pPr>
        <w:tabs>
          <w:tab w:val="right" w:pos="8640"/>
        </w:tabs>
        <w:ind w:left="720"/>
      </w:pPr>
      <m:oMath>
        <m:r>
          <w:rPr>
            <w:rFonts w:ascii="Cambria Math" w:hAnsi="Cambria Math"/>
          </w:rPr>
          <m:t>V/TCI=0.7×VCI+0.3×TCI</m:t>
        </m:r>
      </m:oMath>
      <w:r>
        <w:tab/>
        <w:t>(3)</w:t>
      </w:r>
    </w:p>
    <w:p w:rsidR="005E49EE" w:rsidRDefault="005E49EE" w:rsidP="005E49EE">
      <w:r>
        <w:t>The user interface is shown below:</w:t>
      </w:r>
    </w:p>
    <w:p w:rsidR="005E49EE" w:rsidRDefault="005E49EE" w:rsidP="005E49EE">
      <w:pPr>
        <w:tabs>
          <w:tab w:val="right" w:pos="8640"/>
        </w:tabs>
        <w:ind w:left="720"/>
      </w:pPr>
      <w:r>
        <w:rPr>
          <w:noProof/>
        </w:rPr>
        <w:drawing>
          <wp:inline distT="0" distB="0" distL="0" distR="0" wp14:anchorId="61BA996B" wp14:editId="4E9C7C48">
            <wp:extent cx="356616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6160" cy="1188720"/>
                    </a:xfrm>
                    <a:prstGeom prst="rect">
                      <a:avLst/>
                    </a:prstGeom>
                  </pic:spPr>
                </pic:pic>
              </a:graphicData>
            </a:graphic>
          </wp:inline>
        </w:drawing>
      </w:r>
    </w:p>
    <w:p w:rsidR="005E49EE" w:rsidRDefault="005E49EE" w:rsidP="00736CE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5E49EE" w:rsidRPr="00B7023C" w:rsidTr="00002AA0">
        <w:tc>
          <w:tcPr>
            <w:tcW w:w="2898" w:type="dxa"/>
            <w:shd w:val="clear" w:color="auto" w:fill="F2F2F2"/>
          </w:tcPr>
          <w:p w:rsidR="005E49EE" w:rsidRPr="00B7023C" w:rsidRDefault="005E49EE" w:rsidP="00002AA0">
            <w:pPr>
              <w:spacing w:before="0" w:after="0" w:line="240" w:lineRule="auto"/>
            </w:pPr>
            <w:r>
              <w:t>VCI image</w:t>
            </w:r>
          </w:p>
        </w:tc>
        <w:tc>
          <w:tcPr>
            <w:tcW w:w="6678" w:type="dxa"/>
            <w:shd w:val="clear" w:color="auto" w:fill="F2F2F2"/>
          </w:tcPr>
          <w:p w:rsidR="005E49EE" w:rsidRPr="00B7023C" w:rsidRDefault="005E49EE" w:rsidP="005E49EE">
            <w:pPr>
              <w:spacing w:before="0" w:after="0" w:line="240" w:lineRule="auto"/>
            </w:pPr>
            <w:r w:rsidRPr="00B7023C">
              <w:t xml:space="preserve">Select </w:t>
            </w:r>
            <w:r>
              <w:t xml:space="preserve">the VCI </w:t>
            </w:r>
          </w:p>
        </w:tc>
      </w:tr>
      <w:tr w:rsidR="005E49EE" w:rsidRPr="00B7023C" w:rsidTr="00002AA0">
        <w:tc>
          <w:tcPr>
            <w:tcW w:w="2898" w:type="dxa"/>
            <w:shd w:val="clear" w:color="auto" w:fill="F2F2F2"/>
          </w:tcPr>
          <w:p w:rsidR="005E49EE" w:rsidRDefault="005E49EE" w:rsidP="00002AA0">
            <w:pPr>
              <w:spacing w:before="0" w:after="0" w:line="240" w:lineRule="auto"/>
            </w:pPr>
            <w:r>
              <w:t>TCI image</w:t>
            </w:r>
          </w:p>
        </w:tc>
        <w:tc>
          <w:tcPr>
            <w:tcW w:w="6678" w:type="dxa"/>
            <w:shd w:val="clear" w:color="auto" w:fill="F2F2F2"/>
          </w:tcPr>
          <w:p w:rsidR="005E49EE" w:rsidRPr="00B7023C" w:rsidRDefault="005E49EE" w:rsidP="00002AA0">
            <w:pPr>
              <w:spacing w:before="0" w:after="0" w:line="240" w:lineRule="auto"/>
            </w:pPr>
            <w:r>
              <w:t>Select the TCI image</w:t>
            </w:r>
          </w:p>
        </w:tc>
      </w:tr>
      <w:tr w:rsidR="005E49EE" w:rsidRPr="00B7023C" w:rsidTr="00002AA0">
        <w:tc>
          <w:tcPr>
            <w:tcW w:w="2898" w:type="dxa"/>
            <w:shd w:val="clear" w:color="auto" w:fill="F2F2F2"/>
          </w:tcPr>
          <w:p w:rsidR="005E49EE" w:rsidRDefault="005E49EE" w:rsidP="005E49EE">
            <w:pPr>
              <w:spacing w:before="0" w:after="0" w:line="240" w:lineRule="auto"/>
            </w:pPr>
            <w:r>
              <w:t>Output file</w:t>
            </w:r>
          </w:p>
        </w:tc>
        <w:tc>
          <w:tcPr>
            <w:tcW w:w="6678" w:type="dxa"/>
            <w:shd w:val="clear" w:color="auto" w:fill="F2F2F2"/>
          </w:tcPr>
          <w:p w:rsidR="005E49EE" w:rsidRDefault="005E49EE" w:rsidP="005E49EE">
            <w:pPr>
              <w:spacing w:before="0" w:after="0" w:line="240" w:lineRule="auto"/>
            </w:pPr>
            <w:r>
              <w:t>The filename of the output file.</w:t>
            </w:r>
          </w:p>
        </w:tc>
      </w:tr>
    </w:tbl>
    <w:p w:rsidR="00820AA7" w:rsidRDefault="004A487E" w:rsidP="00820AA7">
      <w:pPr>
        <w:pStyle w:val="Heading3"/>
      </w:pPr>
      <w:bookmarkStart w:id="2" w:name="_Ref377035316"/>
      <w:r>
        <w:t>R</w:t>
      </w:r>
      <w:r w:rsidR="00820AA7" w:rsidRPr="00BA2D6D">
        <w:t>elative phenological development</w:t>
      </w:r>
      <w:bookmarkEnd w:id="2"/>
    </w:p>
    <w:p w:rsidR="00820AA7" w:rsidRDefault="00820AA7" w:rsidP="00820AA7">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RPD (GWI)</w:t>
      </w:r>
      <w:r>
        <w:t xml:space="preserve">, the command line is </w:t>
      </w:r>
      <w:r w:rsidRPr="00150984">
        <w:rPr>
          <w:rStyle w:val="SubtleEmphasis"/>
        </w:rPr>
        <w:t>‘</w:t>
      </w:r>
      <w:proofErr w:type="spellStart"/>
      <w:r w:rsidRPr="00150984">
        <w:rPr>
          <w:rStyle w:val="SubtleEmphasis"/>
        </w:rPr>
        <w:t>nrs_</w:t>
      </w:r>
      <w:r>
        <w:rPr>
          <w:rStyle w:val="SubtleEmphasis"/>
        </w:rPr>
        <w:t>rpd</w:t>
      </w:r>
      <w:r w:rsidRPr="00150984">
        <w:rPr>
          <w:rStyle w:val="SubtleEmphasis"/>
        </w:rPr>
        <w:t>_gui</w:t>
      </w:r>
      <w:proofErr w:type="spellEnd"/>
      <w:r w:rsidRPr="00150984">
        <w:rPr>
          <w:rStyle w:val="SubtleEmphasis"/>
        </w:rPr>
        <w:t>’</w:t>
      </w:r>
      <w:r>
        <w:t>. This function normalizes NDVI using the formula:</w:t>
      </w:r>
    </w:p>
    <w:p w:rsidR="00820AA7" w:rsidRDefault="00044269" w:rsidP="00044269">
      <w:pPr>
        <w:tabs>
          <w:tab w:val="right" w:pos="8647"/>
        </w:tabs>
        <w:ind w:left="709"/>
      </w:pPr>
      <m:oMath>
        <m:r>
          <w:rPr>
            <w:rFonts w:ascii="Cambria Math" w:hAnsi="Cambria Math"/>
          </w:rPr>
          <m:t xml:space="preserve">rpd= </m:t>
        </m:r>
        <m:f>
          <m:fPr>
            <m:ctrlPr>
              <w:rPr>
                <w:rFonts w:ascii="Cambria Math" w:hAnsi="Cambria Math"/>
                <w:i/>
              </w:rPr>
            </m:ctrlPr>
          </m:fPr>
          <m:num>
            <m:d>
              <m:dPr>
                <m:ctrlPr>
                  <w:rPr>
                    <w:rFonts w:ascii="Cambria Math" w:hAnsi="Cambria Math"/>
                    <w:i/>
                  </w:rPr>
                </m:ctrlPr>
              </m:dPr>
              <m:e>
                <m:r>
                  <w:rPr>
                    <w:rFonts w:ascii="Cambria Math" w:hAnsi="Cambria Math"/>
                  </w:rPr>
                  <m:t>ndvi-</m:t>
                </m:r>
                <m:sSub>
                  <m:sSubPr>
                    <m:ctrlPr>
                      <w:rPr>
                        <w:rFonts w:ascii="Cambria Math" w:hAnsi="Cambria Math"/>
                        <w:i/>
                      </w:rPr>
                    </m:ctrlPr>
                  </m:sSubPr>
                  <m:e>
                    <m:r>
                      <w:rPr>
                        <w:rFonts w:ascii="Cambria Math" w:hAnsi="Cambria Math"/>
                      </w:rPr>
                      <m:t>ndvi</m:t>
                    </m:r>
                  </m:e>
                  <m:sub>
                    <m:r>
                      <w:rPr>
                        <w:rFonts w:ascii="Cambria Math" w:hAnsi="Cambria Math"/>
                      </w:rPr>
                      <m:t>min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ndvi</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ndvi</m:t>
                    </m:r>
                  </m:e>
                  <m:sub>
                    <m:r>
                      <w:rPr>
                        <w:rFonts w:ascii="Cambria Math" w:hAnsi="Cambria Math"/>
                      </w:rPr>
                      <m:t>min</m:t>
                    </m:r>
                  </m:sub>
                </m:sSub>
              </m:e>
            </m:d>
          </m:den>
        </m:f>
      </m:oMath>
      <w:r>
        <w:tab/>
        <w:t>(4)</w:t>
      </w:r>
    </w:p>
    <w:p w:rsidR="00820AA7" w:rsidRDefault="00820AA7" w:rsidP="00820AA7">
      <w:r>
        <w:t>It is also referred to as Green Wave Index (GWI).</w:t>
      </w:r>
    </w:p>
    <w:p w:rsidR="00BE6C3B" w:rsidRDefault="00BE6C3B" w:rsidP="00BE6C3B">
      <w:r>
        <w:t>The user interface is shown below:</w:t>
      </w:r>
    </w:p>
    <w:p w:rsidR="00BE6C3B" w:rsidRDefault="00BE6C3B" w:rsidP="00BE6C3B">
      <w:pPr>
        <w:ind w:left="709"/>
      </w:pPr>
      <w:r>
        <w:rPr>
          <w:noProof/>
        </w:rPr>
        <w:drawing>
          <wp:inline distT="0" distB="0" distL="0" distR="0" wp14:anchorId="18436E52" wp14:editId="6DEBEDB8">
            <wp:extent cx="3560400" cy="98640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0400" cy="986400"/>
                    </a:xfrm>
                    <a:prstGeom prst="rect">
                      <a:avLst/>
                    </a:prstGeom>
                  </pic:spPr>
                </pic:pic>
              </a:graphicData>
            </a:graphic>
          </wp:inline>
        </w:drawing>
      </w:r>
    </w:p>
    <w:p w:rsidR="00BE6C3B" w:rsidRDefault="00BE6C3B" w:rsidP="00BE6C3B">
      <w:r>
        <w:t>Explanation of the fields:</w:t>
      </w:r>
    </w:p>
    <w:tbl>
      <w:tblPr>
        <w:tblW w:w="0" w:type="auto"/>
        <w:shd w:val="clear" w:color="auto" w:fill="F2F2F2"/>
        <w:tblLook w:val="04A0" w:firstRow="1" w:lastRow="0" w:firstColumn="1" w:lastColumn="0" w:noHBand="0" w:noVBand="1"/>
      </w:tblPr>
      <w:tblGrid>
        <w:gridCol w:w="2898"/>
        <w:gridCol w:w="6678"/>
      </w:tblGrid>
      <w:tr w:rsidR="00BE6C3B" w:rsidRPr="00B7023C" w:rsidTr="00D67256">
        <w:tc>
          <w:tcPr>
            <w:tcW w:w="2898" w:type="dxa"/>
            <w:shd w:val="clear" w:color="auto" w:fill="F2F2F2"/>
          </w:tcPr>
          <w:p w:rsidR="00BE6C3B" w:rsidRPr="00B7023C" w:rsidRDefault="00BE6C3B" w:rsidP="00BE6C3B">
            <w:pPr>
              <w:spacing w:before="0" w:after="0" w:line="240" w:lineRule="auto"/>
            </w:pPr>
            <w:r>
              <w:t>Input NDVI</w:t>
            </w:r>
          </w:p>
        </w:tc>
        <w:tc>
          <w:tcPr>
            <w:tcW w:w="6678" w:type="dxa"/>
            <w:shd w:val="clear" w:color="auto" w:fill="F2F2F2"/>
          </w:tcPr>
          <w:p w:rsidR="00BE6C3B" w:rsidRPr="00B7023C" w:rsidRDefault="00BE6C3B" w:rsidP="00D67256">
            <w:pPr>
              <w:spacing w:before="0" w:after="0" w:line="240" w:lineRule="auto"/>
            </w:pPr>
            <w:r>
              <w:t>Select the NDVI time series</w:t>
            </w:r>
          </w:p>
        </w:tc>
      </w:tr>
      <w:tr w:rsidR="00BE6C3B" w:rsidRPr="00B7023C" w:rsidTr="00D67256">
        <w:tc>
          <w:tcPr>
            <w:tcW w:w="2898" w:type="dxa"/>
            <w:shd w:val="clear" w:color="auto" w:fill="F2F2F2"/>
          </w:tcPr>
          <w:p w:rsidR="00BE6C3B" w:rsidRDefault="00BE6C3B" w:rsidP="00D67256">
            <w:pPr>
              <w:spacing w:before="0" w:after="0" w:line="240" w:lineRule="auto"/>
            </w:pPr>
            <w:r>
              <w:t>Output name</w:t>
            </w:r>
          </w:p>
        </w:tc>
        <w:tc>
          <w:tcPr>
            <w:tcW w:w="6678" w:type="dxa"/>
            <w:shd w:val="clear" w:color="auto" w:fill="F2F2F2"/>
          </w:tcPr>
          <w:p w:rsidR="00BE6C3B" w:rsidRDefault="00BE6C3B" w:rsidP="00BE6C3B">
            <w:pPr>
              <w:spacing w:before="0" w:after="0" w:line="240" w:lineRule="auto"/>
            </w:pPr>
            <w:r>
              <w:t>The filename of the output file.</w:t>
            </w:r>
          </w:p>
        </w:tc>
      </w:tr>
    </w:tbl>
    <w:p w:rsidR="00540A83" w:rsidRDefault="00540A83" w:rsidP="00540A83"/>
    <w:p w:rsidR="00540A83" w:rsidRDefault="00540A83" w:rsidP="00540A83">
      <w:pPr>
        <w:rPr>
          <w:color w:val="243F60"/>
          <w:spacing w:val="15"/>
          <w:sz w:val="22"/>
          <w:szCs w:val="22"/>
        </w:rPr>
      </w:pPr>
      <w:r>
        <w:br w:type="page"/>
      </w:r>
    </w:p>
    <w:p w:rsidR="00382F49" w:rsidRDefault="00382F49" w:rsidP="00382F49">
      <w:pPr>
        <w:pStyle w:val="Heading3"/>
      </w:pPr>
      <w:r>
        <w:lastRenderedPageBreak/>
        <w:t>GWI threshold</w:t>
      </w:r>
    </w:p>
    <w:p w:rsidR="00382F49" w:rsidRDefault="00382F49" w:rsidP="00044269">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GWI Threshold</w:t>
      </w:r>
      <w:r>
        <w:t xml:space="preserve">, the command line is </w:t>
      </w:r>
      <w:r w:rsidRPr="00150984">
        <w:rPr>
          <w:rStyle w:val="SubtleEmphasis"/>
        </w:rPr>
        <w:t>‘</w:t>
      </w:r>
      <w:proofErr w:type="spellStart"/>
      <w:r w:rsidRPr="00150984">
        <w:rPr>
          <w:rStyle w:val="SubtleEmphasis"/>
        </w:rPr>
        <w:t>nrs_</w:t>
      </w:r>
      <w:r>
        <w:rPr>
          <w:rStyle w:val="SubtleEmphasis"/>
        </w:rPr>
        <w:t>rpd</w:t>
      </w:r>
      <w:r w:rsidRPr="00150984">
        <w:rPr>
          <w:rStyle w:val="SubtleEmphasis"/>
        </w:rPr>
        <w:t>_</w:t>
      </w:r>
      <w:r>
        <w:rPr>
          <w:rStyle w:val="SubtleEmphasis"/>
        </w:rPr>
        <w:t>perc_</w:t>
      </w:r>
      <w:r w:rsidRPr="00150984">
        <w:rPr>
          <w:rStyle w:val="SubtleEmphasis"/>
        </w:rPr>
        <w:t>gui</w:t>
      </w:r>
      <w:proofErr w:type="spellEnd"/>
      <w:r w:rsidRPr="00150984">
        <w:rPr>
          <w:rStyle w:val="SubtleEmphasis"/>
        </w:rPr>
        <w:t>’</w:t>
      </w:r>
      <w:r>
        <w:t>.</w:t>
      </w:r>
      <w:r w:rsidR="00497276">
        <w:t xml:space="preserve"> Given a set of locations (in geographic coordinates), find the first band index in the time series at each location which is higher than a percentage of the range. Currently the range is fixed between 0.0 and 1.0, meaning that the percentage corresponds with the actual value. It also means that for accurate results indices to be checked need to be normalized first (for example with </w:t>
      </w:r>
      <w:r w:rsidR="00847A00">
        <w:t xml:space="preserve">one of </w:t>
      </w:r>
      <w:r w:rsidR="00497276">
        <w:t>the</w:t>
      </w:r>
      <w:r w:rsidR="00847A00">
        <w:t xml:space="preserve"> normalization functions above).</w:t>
      </w:r>
    </w:p>
    <w:p w:rsidR="00540A83" w:rsidRDefault="00540A83" w:rsidP="00044269">
      <w:r>
        <w:t>Invalid input values, that is</w:t>
      </w:r>
      <w:r w:rsidR="002D2DC9">
        <w:t>,</w:t>
      </w:r>
      <w:r>
        <w:t xml:space="preserve"> when all values are lower than the percentage, the output will be -1</w:t>
      </w:r>
      <w:r w:rsidR="002D2DC9">
        <w:t>.</w:t>
      </w:r>
    </w:p>
    <w:p w:rsidR="002D2DC9" w:rsidRDefault="002D2DC9" w:rsidP="00044269">
      <w:r>
        <w:t>With a window only valid profiles are used for averaging.</w:t>
      </w:r>
    </w:p>
    <w:p w:rsidR="00847A00" w:rsidRDefault="00847A00" w:rsidP="00044269">
      <w:r>
        <w:t>In case of daily input data the index is the actual day of the year (DOY) and this is indicated in the output as well.</w:t>
      </w:r>
    </w:p>
    <w:p w:rsidR="00044269" w:rsidRDefault="00044269" w:rsidP="00044269">
      <w:r>
        <w:t>The user interface is shown below:</w:t>
      </w:r>
    </w:p>
    <w:p w:rsidR="00044269" w:rsidRDefault="00540A83" w:rsidP="00044269">
      <w:pPr>
        <w:ind w:left="709"/>
      </w:pPr>
      <w:r>
        <w:rPr>
          <w:noProof/>
        </w:rPr>
        <w:drawing>
          <wp:inline distT="0" distB="0" distL="0" distR="0" wp14:anchorId="0F0B92F3" wp14:editId="4A11255B">
            <wp:extent cx="3625200" cy="202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5200" cy="2026800"/>
                    </a:xfrm>
                    <a:prstGeom prst="rect">
                      <a:avLst/>
                    </a:prstGeom>
                  </pic:spPr>
                </pic:pic>
              </a:graphicData>
            </a:graphic>
          </wp:inline>
        </w:drawing>
      </w:r>
    </w:p>
    <w:p w:rsidR="00044269" w:rsidRDefault="00044269" w:rsidP="00044269">
      <w:r>
        <w:t>Explanation of the fields:</w:t>
      </w:r>
    </w:p>
    <w:tbl>
      <w:tblPr>
        <w:tblW w:w="0" w:type="auto"/>
        <w:shd w:val="clear" w:color="auto" w:fill="F2F2F2"/>
        <w:tblLook w:val="04A0" w:firstRow="1" w:lastRow="0" w:firstColumn="1" w:lastColumn="0" w:noHBand="0" w:noVBand="1"/>
      </w:tblPr>
      <w:tblGrid>
        <w:gridCol w:w="2898"/>
        <w:gridCol w:w="6678"/>
      </w:tblGrid>
      <w:tr w:rsidR="00044269" w:rsidRPr="00B7023C" w:rsidTr="00D67256">
        <w:tc>
          <w:tcPr>
            <w:tcW w:w="2898" w:type="dxa"/>
            <w:shd w:val="clear" w:color="auto" w:fill="F2F2F2"/>
          </w:tcPr>
          <w:p w:rsidR="00044269" w:rsidRPr="00B7023C" w:rsidRDefault="00044269" w:rsidP="00D67256">
            <w:pPr>
              <w:spacing w:before="0" w:after="0" w:line="240" w:lineRule="auto"/>
            </w:pPr>
            <w:r>
              <w:t>Input time series</w:t>
            </w:r>
          </w:p>
        </w:tc>
        <w:tc>
          <w:tcPr>
            <w:tcW w:w="6678" w:type="dxa"/>
            <w:shd w:val="clear" w:color="auto" w:fill="F2F2F2"/>
          </w:tcPr>
          <w:p w:rsidR="00044269" w:rsidRPr="00B7023C" w:rsidRDefault="00044269" w:rsidP="00044269">
            <w:pPr>
              <w:spacing w:before="0" w:after="0" w:line="240" w:lineRule="auto"/>
            </w:pPr>
            <w:r>
              <w:t>Select the NDVI time series</w:t>
            </w:r>
            <w:r w:rsidR="00203503">
              <w:t>. One years’ worth of data is assumed. Multi-year data is accepted but does not give correct results.</w:t>
            </w:r>
          </w:p>
        </w:tc>
      </w:tr>
      <w:tr w:rsidR="00044269" w:rsidRPr="00B7023C" w:rsidTr="00D67256">
        <w:tc>
          <w:tcPr>
            <w:tcW w:w="2898" w:type="dxa"/>
            <w:shd w:val="clear" w:color="auto" w:fill="F2F2F2"/>
          </w:tcPr>
          <w:p w:rsidR="00044269" w:rsidRDefault="00044269" w:rsidP="00D67256">
            <w:pPr>
              <w:spacing w:before="0" w:after="0" w:line="240" w:lineRule="auto"/>
            </w:pPr>
            <w:r>
              <w:t>Location table</w:t>
            </w:r>
          </w:p>
        </w:tc>
        <w:tc>
          <w:tcPr>
            <w:tcW w:w="6678" w:type="dxa"/>
            <w:shd w:val="clear" w:color="auto" w:fill="F2F2F2"/>
          </w:tcPr>
          <w:p w:rsidR="00044269" w:rsidRPr="00F223C0" w:rsidRDefault="00044269" w:rsidP="00F223C0">
            <w:pPr>
              <w:spacing w:before="0" w:after="0" w:line="240" w:lineRule="auto"/>
              <w:rPr>
                <w:i/>
              </w:rPr>
            </w:pPr>
            <w:r>
              <w:t>Select the CSV table with two column</w:t>
            </w:r>
            <w:r w:rsidR="00F223C0">
              <w:t>s containing the coordinates of all l</w:t>
            </w:r>
            <w:r>
              <w:t>ocations (</w:t>
            </w:r>
            <w:r w:rsidR="00F223C0">
              <w:t xml:space="preserve">as </w:t>
            </w:r>
            <w:r>
              <w:t>latitude, longitude)</w:t>
            </w:r>
            <w:r w:rsidR="00F223C0">
              <w:t xml:space="preserve">. The software will recognize the order of the columns if the names for the columns are </w:t>
            </w:r>
            <w:proofErr w:type="spellStart"/>
            <w:r w:rsidR="00F223C0">
              <w:rPr>
                <w:i/>
              </w:rPr>
              <w:t>lat</w:t>
            </w:r>
            <w:proofErr w:type="spellEnd"/>
            <w:r w:rsidR="00F223C0">
              <w:t xml:space="preserve"> and </w:t>
            </w:r>
            <w:proofErr w:type="spellStart"/>
            <w:r w:rsidR="00F223C0">
              <w:rPr>
                <w:i/>
              </w:rPr>
              <w:t>lon</w:t>
            </w:r>
            <w:proofErr w:type="spellEnd"/>
            <w:r w:rsidR="00F223C0">
              <w:rPr>
                <w:i/>
              </w:rPr>
              <w:t>.</w:t>
            </w:r>
          </w:p>
        </w:tc>
      </w:tr>
      <w:tr w:rsidR="00F223C0" w:rsidRPr="00B7023C" w:rsidTr="00D67256">
        <w:tc>
          <w:tcPr>
            <w:tcW w:w="2898" w:type="dxa"/>
            <w:shd w:val="clear" w:color="auto" w:fill="F2F2F2"/>
          </w:tcPr>
          <w:p w:rsidR="00F223C0" w:rsidRDefault="00F223C0" w:rsidP="00D67256">
            <w:pPr>
              <w:spacing w:before="0" w:after="0" w:line="240" w:lineRule="auto"/>
            </w:pPr>
            <w:r>
              <w:t>Threshold percentage</w:t>
            </w:r>
          </w:p>
        </w:tc>
        <w:tc>
          <w:tcPr>
            <w:tcW w:w="6678" w:type="dxa"/>
            <w:shd w:val="clear" w:color="auto" w:fill="F2F2F2"/>
          </w:tcPr>
          <w:p w:rsidR="00F223C0" w:rsidRDefault="00F223C0" w:rsidP="00F223C0">
            <w:pPr>
              <w:spacing w:before="0" w:after="0" w:line="240" w:lineRule="auto"/>
            </w:pPr>
            <w:r>
              <w:t>The threshold value in percentages of the range between minimum and maximum values of the input time series. (For RPD / GWI this range is 0.0 to 1.0, so the percentage corresponds with the actual value in the input)</w:t>
            </w:r>
          </w:p>
        </w:tc>
      </w:tr>
      <w:tr w:rsidR="00540A83" w:rsidRPr="00B7023C" w:rsidTr="00D67256">
        <w:tc>
          <w:tcPr>
            <w:tcW w:w="2898" w:type="dxa"/>
            <w:shd w:val="clear" w:color="auto" w:fill="F2F2F2"/>
          </w:tcPr>
          <w:p w:rsidR="00540A83" w:rsidRDefault="00540A83" w:rsidP="00D67256">
            <w:pPr>
              <w:spacing w:before="0" w:after="0" w:line="240" w:lineRule="auto"/>
            </w:pPr>
            <w:r>
              <w:t>Use window</w:t>
            </w:r>
          </w:p>
        </w:tc>
        <w:tc>
          <w:tcPr>
            <w:tcW w:w="6678" w:type="dxa"/>
            <w:shd w:val="clear" w:color="auto" w:fill="F2F2F2"/>
          </w:tcPr>
          <w:p w:rsidR="00540A83" w:rsidRDefault="00540A83" w:rsidP="00540A83">
            <w:pPr>
              <w:spacing w:before="0" w:after="0" w:line="240" w:lineRule="auto"/>
            </w:pPr>
            <w:r>
              <w:t>Tick this option to enable specifying a square area with the location in the middle. The neighboring locations in the area are averaged to a single profile, which is then used to find the first crossing.</w:t>
            </w:r>
            <w:r>
              <w:br/>
              <w:t xml:space="preserve">By default only the actual location is used to determine the first crossing. </w:t>
            </w:r>
          </w:p>
        </w:tc>
      </w:tr>
      <w:tr w:rsidR="00540A83" w:rsidRPr="00B7023C" w:rsidTr="00D67256">
        <w:tc>
          <w:tcPr>
            <w:tcW w:w="2898" w:type="dxa"/>
            <w:shd w:val="clear" w:color="auto" w:fill="F2F2F2"/>
          </w:tcPr>
          <w:p w:rsidR="00540A83" w:rsidRDefault="00540A83" w:rsidP="00D67256">
            <w:pPr>
              <w:spacing w:before="0" w:after="0" w:line="240" w:lineRule="auto"/>
            </w:pPr>
            <w:r>
              <w:t>Window side</w:t>
            </w:r>
          </w:p>
        </w:tc>
        <w:tc>
          <w:tcPr>
            <w:tcW w:w="6678" w:type="dxa"/>
            <w:shd w:val="clear" w:color="auto" w:fill="F2F2F2"/>
          </w:tcPr>
          <w:p w:rsidR="00540A83" w:rsidRDefault="00540A83" w:rsidP="00F223C0">
            <w:pPr>
              <w:spacing w:before="0" w:after="0" w:line="240" w:lineRule="auto"/>
            </w:pPr>
            <w:r>
              <w:t>Specify the window side of the area around the location</w:t>
            </w:r>
          </w:p>
        </w:tc>
      </w:tr>
      <w:tr w:rsidR="00540A83" w:rsidRPr="00B7023C" w:rsidTr="00D67256">
        <w:tc>
          <w:tcPr>
            <w:tcW w:w="2898" w:type="dxa"/>
            <w:shd w:val="clear" w:color="auto" w:fill="F2F2F2"/>
          </w:tcPr>
          <w:p w:rsidR="00540A83" w:rsidRDefault="00540A83" w:rsidP="00D67256">
            <w:pPr>
              <w:spacing w:before="0" w:after="0" w:line="240" w:lineRule="auto"/>
            </w:pPr>
            <w:r>
              <w:t>Exclude winter</w:t>
            </w:r>
          </w:p>
        </w:tc>
        <w:tc>
          <w:tcPr>
            <w:tcW w:w="6678" w:type="dxa"/>
            <w:shd w:val="clear" w:color="auto" w:fill="F2F2F2"/>
          </w:tcPr>
          <w:p w:rsidR="00540A83" w:rsidRDefault="00540A83" w:rsidP="00540A83">
            <w:pPr>
              <w:spacing w:before="0" w:after="0" w:line="240" w:lineRule="auto"/>
            </w:pPr>
            <w:r>
              <w:t xml:space="preserve">Tick this option to </w:t>
            </w:r>
            <w:r w:rsidR="002302D3">
              <w:t xml:space="preserve">only </w:t>
            </w:r>
            <w:r>
              <w:t>consider the period from</w:t>
            </w:r>
            <w:r w:rsidR="002302D3">
              <w:t xml:space="preserve"> 1 March to 1 November. This is limited to the northern hemisphere.</w:t>
            </w:r>
          </w:p>
        </w:tc>
      </w:tr>
      <w:tr w:rsidR="00044269" w:rsidRPr="00B7023C" w:rsidTr="00D67256">
        <w:tc>
          <w:tcPr>
            <w:tcW w:w="2898" w:type="dxa"/>
            <w:shd w:val="clear" w:color="auto" w:fill="F2F2F2"/>
          </w:tcPr>
          <w:p w:rsidR="00044269" w:rsidRDefault="00044269" w:rsidP="00D67256">
            <w:pPr>
              <w:spacing w:before="0" w:after="0" w:line="240" w:lineRule="auto"/>
            </w:pPr>
            <w:r>
              <w:t>Output name</w:t>
            </w:r>
          </w:p>
        </w:tc>
        <w:tc>
          <w:tcPr>
            <w:tcW w:w="6678" w:type="dxa"/>
            <w:shd w:val="clear" w:color="auto" w:fill="F2F2F2"/>
          </w:tcPr>
          <w:p w:rsidR="00044269" w:rsidRDefault="00044269" w:rsidP="00F223C0">
            <w:pPr>
              <w:spacing w:before="0" w:after="0" w:line="240" w:lineRule="auto"/>
            </w:pPr>
            <w:r>
              <w:t>The filename of the output file. This will be the same table as the input, with an additional column</w:t>
            </w:r>
            <w:r w:rsidR="00F223C0">
              <w:t>, containing the band index where the RPD / GWI value is higher than the percentage for the first time.</w:t>
            </w:r>
          </w:p>
        </w:tc>
      </w:tr>
    </w:tbl>
    <w:p w:rsidR="00044269" w:rsidRDefault="00044269" w:rsidP="00044269"/>
    <w:p w:rsidR="004A487E" w:rsidRDefault="004A487E" w:rsidP="004A487E">
      <w:pPr>
        <w:pStyle w:val="Heading3"/>
      </w:pPr>
      <w:r>
        <w:lastRenderedPageBreak/>
        <w:t>Growing degree days</w:t>
      </w:r>
    </w:p>
    <w:p w:rsidR="004A487E" w:rsidRDefault="004A487E" w:rsidP="004A487E">
      <w:r>
        <w:t xml:space="preserve">Menu option is </w:t>
      </w:r>
      <w:r w:rsidRPr="00150984">
        <w:rPr>
          <w:rStyle w:val="SubtleEmphasis"/>
        </w:rPr>
        <w:t xml:space="preserve">‘NRS | </w:t>
      </w:r>
      <w:r>
        <w:rPr>
          <w:rStyle w:val="SubtleEmphasis"/>
        </w:rPr>
        <w:t>NDVI</w:t>
      </w:r>
      <w:r w:rsidRPr="00150984">
        <w:rPr>
          <w:rStyle w:val="SubtleEmphasis"/>
        </w:rPr>
        <w:t xml:space="preserve"> | </w:t>
      </w:r>
      <w:r w:rsidRPr="004A487E">
        <w:rPr>
          <w:i/>
          <w:iCs/>
          <w:color w:val="243F60"/>
        </w:rPr>
        <w:t>Growing degree days</w:t>
      </w:r>
      <w:r>
        <w:t xml:space="preserve">, the command line is </w:t>
      </w:r>
      <w:r w:rsidRPr="00150984">
        <w:rPr>
          <w:rStyle w:val="SubtleEmphasis"/>
        </w:rPr>
        <w:t>‘</w:t>
      </w:r>
      <w:proofErr w:type="spellStart"/>
      <w:r w:rsidRPr="004A487E">
        <w:rPr>
          <w:rStyle w:val="SubtleEmphasis"/>
        </w:rPr>
        <w:t>nrs_growing_degree_days_gui</w:t>
      </w:r>
      <w:proofErr w:type="spellEnd"/>
      <w:r w:rsidRPr="00150984">
        <w:rPr>
          <w:rStyle w:val="SubtleEmphasis"/>
        </w:rPr>
        <w:t>’</w:t>
      </w:r>
      <w:r>
        <w:t xml:space="preserve">. This module </w:t>
      </w:r>
      <w:r>
        <w:t>calculates the accumulated temperature</w:t>
      </w:r>
      <w:r w:rsidR="0065587B">
        <w:t xml:space="preserve"> (in degrees Celsius)</w:t>
      </w:r>
      <w:r w:rsidR="00D524F6">
        <w:t xml:space="preserve">, and optionally also the GDD-jerk and the onset of spring based on the GDD. GDD-jerk indicates the highest growth of daily temperatures </w:t>
      </w:r>
      <w:r w:rsidR="00D524F6">
        <w:fldChar w:fldCharType="begin"/>
      </w:r>
      <w:r w:rsidR="00D524F6">
        <w:instrText xml:space="preserve"> ADDIN EN.CITE &lt;EndNote&gt;&lt;Cite&gt;&lt;Author&gt;van Wijk&lt;/Author&gt;&lt;Year&gt;2012&lt;/Year&gt;&lt;RecNum&gt;25&lt;/RecNum&gt;&lt;DisplayText&gt;(van Wijk, Kölzsch et al. 2012)&lt;/DisplayText&gt;&lt;record&gt;&lt;rec-number&gt;25&lt;/rec-number&gt;&lt;foreign-keys&gt;&lt;key app="EN" db-id="vx2xpe50ivvappe9axr52ashvazwtfs5dffz"&gt;25&lt;/key&gt;&lt;/foreign-keys&gt;&lt;ref-type name="Journal Article"&gt;17&lt;/ref-type&gt;&lt;contributors&gt;&lt;authors&gt;&lt;author&gt;van Wijk, Rien E.&lt;/author&gt;&lt;author&gt;Kölzsch, Andrea&lt;/author&gt;&lt;author&gt;Kruckenberg, Helmut&lt;/author&gt;&lt;author&gt;Ebbinge, Barwolt S.&lt;/author&gt;&lt;author&gt;Müskens, Gerhard J. D. M.&lt;/author&gt;&lt;author&gt;Nolet, Bart A.&lt;/author&gt;&lt;/authors&gt;&lt;/contributors&gt;&lt;titles&gt;&lt;title&gt;Individually tracked geese follow peaks of temperature acceleration during spring migration&lt;/title&gt;&lt;secondary-title&gt;Oikos&lt;/secondary-title&gt;&lt;/titles&gt;&lt;periodical&gt;&lt;full-title&gt;Oikos&lt;/full-title&gt;&lt;/periodical&gt;&lt;pages&gt;655-664&lt;/pages&gt;&lt;volume&gt;121&lt;/volume&gt;&lt;number&gt;5&lt;/number&gt;&lt;dates&gt;&lt;year&gt;2012&lt;/year&gt;&lt;/dates&gt;&lt;publisher&gt;Blackwell Publishing Ltd&lt;/publisher&gt;&lt;isbn&gt;1600-0706&lt;/isbn&gt;&lt;urls&gt;&lt;related-urls&gt;&lt;url&gt;http://dx.doi.org/10.1111/j.1600-0706.2011.20083.x&lt;/url&gt;&lt;/related-urls&gt;&lt;/urls&gt;&lt;electronic-resource-num&gt;10.1111/j.1600-0706.2011.20083.x&lt;/electronic-resource-num&gt;&lt;/record&gt;&lt;/Cite&gt;&lt;/EndNote&gt;</w:instrText>
      </w:r>
      <w:r w:rsidR="00D524F6">
        <w:fldChar w:fldCharType="separate"/>
      </w:r>
      <w:r w:rsidR="00D524F6">
        <w:rPr>
          <w:noProof/>
        </w:rPr>
        <w:t>(</w:t>
      </w:r>
      <w:hyperlink w:anchor="_ENREF_2" w:tooltip="van Wijk, 2012 #25" w:history="1">
        <w:r w:rsidR="00D524F6">
          <w:rPr>
            <w:noProof/>
          </w:rPr>
          <w:t>van Wijk, Kölzsch et al. 2012</w:t>
        </w:r>
      </w:hyperlink>
      <w:r w:rsidR="00D524F6">
        <w:rPr>
          <w:noProof/>
        </w:rPr>
        <w:t>)</w:t>
      </w:r>
      <w:r w:rsidR="00D524F6">
        <w:fldChar w:fldCharType="end"/>
      </w:r>
      <w:r w:rsidR="00D524F6">
        <w:t>.</w:t>
      </w:r>
      <w:r w:rsidR="004B3C25">
        <w:t xml:space="preserve"> Spring start is calculated as the band number where the GDD exceeds 180 degrees for the first time.</w:t>
      </w:r>
    </w:p>
    <w:p w:rsidR="00EE0FED" w:rsidRDefault="00EE0FED" w:rsidP="004A487E">
      <w:r>
        <w:t xml:space="preserve">The input time series is assumed to have </w:t>
      </w:r>
      <w:proofErr w:type="spellStart"/>
      <w:r>
        <w:t>onlylimited</w:t>
      </w:r>
      <w:proofErr w:type="spellEnd"/>
      <w:r>
        <w:t xml:space="preserve"> to one season.</w:t>
      </w:r>
    </w:p>
    <w:p w:rsidR="00524716" w:rsidRDefault="00524716" w:rsidP="004A487E">
      <w:r>
        <w:t xml:space="preserve">The </w:t>
      </w:r>
      <w:proofErr w:type="spellStart"/>
      <w:r>
        <w:t>T</w:t>
      </w:r>
      <w:r w:rsidRPr="00524716">
        <w:rPr>
          <w:vertAlign w:val="subscript"/>
        </w:rPr>
        <w:t>base</w:t>
      </w:r>
      <w:proofErr w:type="spellEnd"/>
      <w:r>
        <w:t xml:space="preserve"> formula uses latitude values to determine the development threshold temperature at a location. The use of latitudes forces the input image to have a geographic coordinate system or a projected coordinate system that can </w:t>
      </w:r>
      <w:proofErr w:type="spellStart"/>
      <w:r>
        <w:t>reproject</w:t>
      </w:r>
      <w:proofErr w:type="spellEnd"/>
      <w:r>
        <w:t xml:space="preserve"> to geographic coordinates. The default values for the slope and intercept for the </w:t>
      </w:r>
      <w:proofErr w:type="spellStart"/>
      <w:r>
        <w:t>T</w:t>
      </w:r>
      <w:r w:rsidRPr="00524716">
        <w:rPr>
          <w:vertAlign w:val="subscript"/>
        </w:rPr>
        <w:t>base</w:t>
      </w:r>
      <w:proofErr w:type="spellEnd"/>
      <w:r>
        <w:t xml:space="preserve"> formula will set the </w:t>
      </w:r>
      <w:proofErr w:type="spellStart"/>
      <w:r>
        <w:t>T</w:t>
      </w:r>
      <w:r w:rsidRPr="00524716">
        <w:rPr>
          <w:vertAlign w:val="subscript"/>
        </w:rPr>
        <w:t>base</w:t>
      </w:r>
      <w:proofErr w:type="spellEnd"/>
      <w:r>
        <w:t xml:space="preserve"> to a fixed value of zero. For wide geographical ranges it is advised to perform a linear regression on the threshold </w:t>
      </w:r>
      <w:r w:rsidR="00497FAE">
        <w:t xml:space="preserve">temperature </w:t>
      </w:r>
      <w:r>
        <w:t>values at the latitude boundaries.</w:t>
      </w:r>
    </w:p>
    <w:p w:rsidR="004A487E" w:rsidRDefault="0065587B" w:rsidP="004A487E">
      <w:r>
        <w:t>The user interface is shown below:</w:t>
      </w:r>
    </w:p>
    <w:p w:rsidR="0065587B" w:rsidRDefault="0065587B" w:rsidP="00EE0FED">
      <w:pPr>
        <w:ind w:left="720"/>
      </w:pPr>
      <w:r>
        <w:rPr>
          <w:noProof/>
        </w:rPr>
        <w:drawing>
          <wp:inline distT="0" distB="0" distL="0" distR="0" wp14:anchorId="0D441E1E" wp14:editId="132E9AA5">
            <wp:extent cx="3722400" cy="21672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2400" cy="2167200"/>
                    </a:xfrm>
                    <a:prstGeom prst="rect">
                      <a:avLst/>
                    </a:prstGeom>
                  </pic:spPr>
                </pic:pic>
              </a:graphicData>
            </a:graphic>
          </wp:inline>
        </w:drawing>
      </w:r>
    </w:p>
    <w:p w:rsidR="004B3C25" w:rsidRDefault="004B3C25" w:rsidP="004B3C25">
      <w:r>
        <w:t>Explanation of the fields:</w:t>
      </w:r>
    </w:p>
    <w:tbl>
      <w:tblPr>
        <w:tblW w:w="0" w:type="auto"/>
        <w:shd w:val="clear" w:color="auto" w:fill="F2F2F2"/>
        <w:tblLook w:val="04A0" w:firstRow="1" w:lastRow="0" w:firstColumn="1" w:lastColumn="0" w:noHBand="0" w:noVBand="1"/>
      </w:tblPr>
      <w:tblGrid>
        <w:gridCol w:w="2898"/>
        <w:gridCol w:w="6678"/>
      </w:tblGrid>
      <w:tr w:rsidR="0065587B" w:rsidRPr="00B7023C" w:rsidTr="004823BD">
        <w:tc>
          <w:tcPr>
            <w:tcW w:w="2898" w:type="dxa"/>
            <w:shd w:val="clear" w:color="auto" w:fill="F2F2F2"/>
          </w:tcPr>
          <w:p w:rsidR="0065587B" w:rsidRPr="00B7023C" w:rsidRDefault="0065587B" w:rsidP="0065587B">
            <w:pPr>
              <w:spacing w:before="0" w:after="0" w:line="240" w:lineRule="auto"/>
            </w:pPr>
            <w:r>
              <w:t xml:space="preserve">Input </w:t>
            </w:r>
            <w:proofErr w:type="spellStart"/>
            <w:r>
              <w:t>timeseries</w:t>
            </w:r>
            <w:proofErr w:type="spellEnd"/>
          </w:p>
        </w:tc>
        <w:tc>
          <w:tcPr>
            <w:tcW w:w="6678" w:type="dxa"/>
            <w:shd w:val="clear" w:color="auto" w:fill="F2F2F2"/>
          </w:tcPr>
          <w:p w:rsidR="0065587B" w:rsidRPr="00B7023C" w:rsidRDefault="0065587B" w:rsidP="0065587B">
            <w:pPr>
              <w:spacing w:before="0" w:after="0" w:line="240" w:lineRule="auto"/>
            </w:pPr>
            <w:r>
              <w:t>Select the time series</w:t>
            </w:r>
            <w:r>
              <w:t xml:space="preserve"> with temperature data (in degrees </w:t>
            </w:r>
            <w:proofErr w:type="spellStart"/>
            <w:r>
              <w:t>Celcius</w:t>
            </w:r>
            <w:proofErr w:type="spellEnd"/>
            <w:r>
              <w:t>)</w:t>
            </w:r>
          </w:p>
        </w:tc>
      </w:tr>
      <w:tr w:rsidR="0065587B" w:rsidRPr="00B7023C" w:rsidTr="004823BD">
        <w:tc>
          <w:tcPr>
            <w:tcW w:w="2898" w:type="dxa"/>
            <w:shd w:val="clear" w:color="auto" w:fill="F2F2F2"/>
          </w:tcPr>
          <w:p w:rsidR="0065587B" w:rsidRDefault="0065587B" w:rsidP="0065587B">
            <w:pPr>
              <w:spacing w:before="0" w:after="0" w:line="240" w:lineRule="auto"/>
            </w:pPr>
            <w:r>
              <w:t>T-base intercept</w:t>
            </w:r>
          </w:p>
        </w:tc>
        <w:tc>
          <w:tcPr>
            <w:tcW w:w="6678" w:type="dxa"/>
            <w:shd w:val="clear" w:color="auto" w:fill="F2F2F2"/>
          </w:tcPr>
          <w:p w:rsidR="0065587B" w:rsidRDefault="00497FAE" w:rsidP="00497FAE">
            <w:pPr>
              <w:spacing w:before="0" w:after="0" w:line="240" w:lineRule="auto"/>
            </w:pPr>
            <w:r>
              <w:t xml:space="preserve">The intercept value for the </w:t>
            </w:r>
            <w:proofErr w:type="spellStart"/>
            <w:r>
              <w:t>T</w:t>
            </w:r>
            <w:r w:rsidRPr="00497FAE">
              <w:rPr>
                <w:vertAlign w:val="subscript"/>
              </w:rPr>
              <w:t>base</w:t>
            </w:r>
            <w:proofErr w:type="spellEnd"/>
            <w:r>
              <w:t xml:space="preserve"> formula</w:t>
            </w:r>
          </w:p>
        </w:tc>
      </w:tr>
      <w:tr w:rsidR="0065587B" w:rsidRPr="00B7023C" w:rsidTr="004823BD">
        <w:tc>
          <w:tcPr>
            <w:tcW w:w="2898" w:type="dxa"/>
            <w:shd w:val="clear" w:color="auto" w:fill="F2F2F2"/>
          </w:tcPr>
          <w:p w:rsidR="0065587B" w:rsidRDefault="0065587B" w:rsidP="0065587B">
            <w:pPr>
              <w:spacing w:before="0" w:after="0" w:line="240" w:lineRule="auto"/>
            </w:pPr>
            <w:r>
              <w:t>T-base slope</w:t>
            </w:r>
          </w:p>
        </w:tc>
        <w:tc>
          <w:tcPr>
            <w:tcW w:w="6678" w:type="dxa"/>
            <w:shd w:val="clear" w:color="auto" w:fill="F2F2F2"/>
          </w:tcPr>
          <w:p w:rsidR="0065587B" w:rsidRDefault="00497FAE" w:rsidP="00497FAE">
            <w:pPr>
              <w:spacing w:before="0" w:after="0" w:line="240" w:lineRule="auto"/>
            </w:pPr>
            <w:r>
              <w:t xml:space="preserve">The </w:t>
            </w:r>
            <w:r>
              <w:t>slope</w:t>
            </w:r>
            <w:r>
              <w:t xml:space="preserve"> value for the </w:t>
            </w:r>
            <w:proofErr w:type="spellStart"/>
            <w:r>
              <w:t>T</w:t>
            </w:r>
            <w:r w:rsidRPr="00497FAE">
              <w:rPr>
                <w:vertAlign w:val="subscript"/>
              </w:rPr>
              <w:t>base</w:t>
            </w:r>
            <w:proofErr w:type="spellEnd"/>
            <w:r>
              <w:t xml:space="preserve"> formula</w:t>
            </w:r>
          </w:p>
        </w:tc>
      </w:tr>
      <w:tr w:rsidR="0065587B" w:rsidRPr="00B7023C" w:rsidTr="004823BD">
        <w:tc>
          <w:tcPr>
            <w:tcW w:w="2898" w:type="dxa"/>
            <w:shd w:val="clear" w:color="auto" w:fill="F2F2F2"/>
          </w:tcPr>
          <w:p w:rsidR="0065587B" w:rsidRDefault="0065587B" w:rsidP="0065587B">
            <w:pPr>
              <w:spacing w:before="0" w:after="0" w:line="240" w:lineRule="auto"/>
            </w:pPr>
            <w:proofErr w:type="spellStart"/>
            <w:r>
              <w:t>Tbase</w:t>
            </w:r>
            <w:proofErr w:type="spellEnd"/>
          </w:p>
        </w:tc>
        <w:tc>
          <w:tcPr>
            <w:tcW w:w="6678" w:type="dxa"/>
            <w:shd w:val="clear" w:color="auto" w:fill="F2F2F2"/>
          </w:tcPr>
          <w:p w:rsidR="0065587B" w:rsidRDefault="0065587B" w:rsidP="0065587B">
            <w:pPr>
              <w:spacing w:before="0" w:after="0" w:line="240" w:lineRule="auto"/>
            </w:pPr>
            <w:r>
              <w:t xml:space="preserve">Shows the formula used to calculate the </w:t>
            </w:r>
            <w:proofErr w:type="spellStart"/>
            <w:r>
              <w:t>T</w:t>
            </w:r>
            <w:r w:rsidRPr="0065587B">
              <w:rPr>
                <w:vertAlign w:val="subscript"/>
              </w:rPr>
              <w:t>base</w:t>
            </w:r>
            <w:proofErr w:type="spellEnd"/>
            <w:r>
              <w:t xml:space="preserve"> as a function of the latitude</w:t>
            </w:r>
          </w:p>
        </w:tc>
      </w:tr>
      <w:tr w:rsidR="0065587B" w:rsidRPr="00B7023C" w:rsidTr="004823BD">
        <w:tc>
          <w:tcPr>
            <w:tcW w:w="2898" w:type="dxa"/>
            <w:shd w:val="clear" w:color="auto" w:fill="F2F2F2"/>
          </w:tcPr>
          <w:p w:rsidR="0065587B" w:rsidRDefault="0065587B" w:rsidP="0065587B">
            <w:pPr>
              <w:spacing w:before="0" w:after="0" w:line="240" w:lineRule="auto"/>
            </w:pPr>
            <w:r>
              <w:t>Calculate GDD-jerk</w:t>
            </w:r>
          </w:p>
        </w:tc>
        <w:tc>
          <w:tcPr>
            <w:tcW w:w="6678" w:type="dxa"/>
            <w:shd w:val="clear" w:color="auto" w:fill="F2F2F2"/>
          </w:tcPr>
          <w:p w:rsidR="0065587B" w:rsidRDefault="00497FAE" w:rsidP="00497FAE">
            <w:pPr>
              <w:spacing w:before="0" w:after="0" w:line="240" w:lineRule="auto"/>
            </w:pPr>
            <w:r>
              <w:t>Toggle calculation of the GGD-jerk</w:t>
            </w:r>
          </w:p>
        </w:tc>
      </w:tr>
      <w:tr w:rsidR="0065587B" w:rsidRPr="00B7023C" w:rsidTr="004823BD">
        <w:tc>
          <w:tcPr>
            <w:tcW w:w="2898" w:type="dxa"/>
            <w:shd w:val="clear" w:color="auto" w:fill="F2F2F2"/>
          </w:tcPr>
          <w:p w:rsidR="0065587B" w:rsidRDefault="0065587B" w:rsidP="0065587B">
            <w:pPr>
              <w:spacing w:before="0" w:after="0" w:line="240" w:lineRule="auto"/>
            </w:pPr>
            <w:r>
              <w:t>Calculate onset of spring</w:t>
            </w:r>
          </w:p>
        </w:tc>
        <w:tc>
          <w:tcPr>
            <w:tcW w:w="6678" w:type="dxa"/>
            <w:shd w:val="clear" w:color="auto" w:fill="F2F2F2"/>
          </w:tcPr>
          <w:p w:rsidR="0065587B" w:rsidRDefault="00497FAE" w:rsidP="0065587B">
            <w:pPr>
              <w:spacing w:before="0" w:after="0" w:line="240" w:lineRule="auto"/>
            </w:pPr>
            <w:r>
              <w:t>Toggle calculation of the onset of spring.</w:t>
            </w:r>
          </w:p>
        </w:tc>
      </w:tr>
      <w:tr w:rsidR="0065587B" w:rsidRPr="00B7023C" w:rsidTr="004823BD">
        <w:tc>
          <w:tcPr>
            <w:tcW w:w="2898" w:type="dxa"/>
            <w:shd w:val="clear" w:color="auto" w:fill="F2F2F2"/>
          </w:tcPr>
          <w:p w:rsidR="0065587B" w:rsidRDefault="0065587B" w:rsidP="004823BD">
            <w:pPr>
              <w:spacing w:before="0" w:after="0" w:line="240" w:lineRule="auto"/>
            </w:pPr>
            <w:r>
              <w:t>Output name</w:t>
            </w:r>
          </w:p>
        </w:tc>
        <w:tc>
          <w:tcPr>
            <w:tcW w:w="6678" w:type="dxa"/>
            <w:shd w:val="clear" w:color="auto" w:fill="F2F2F2"/>
          </w:tcPr>
          <w:p w:rsidR="0065587B" w:rsidRDefault="0065587B" w:rsidP="004823BD">
            <w:pPr>
              <w:spacing w:before="0" w:after="0" w:line="240" w:lineRule="auto"/>
            </w:pPr>
            <w:r>
              <w:t>The filename of the output file.</w:t>
            </w:r>
          </w:p>
        </w:tc>
      </w:tr>
    </w:tbl>
    <w:p w:rsidR="0065587B" w:rsidRDefault="004B3C25" w:rsidP="004A487E">
      <w:r>
        <w:t>Up to three files are created:</w:t>
      </w:r>
    </w:p>
    <w:p w:rsidR="004B3C25" w:rsidRDefault="004B3C25" w:rsidP="004B3C25">
      <w:pPr>
        <w:pStyle w:val="ListParagraph"/>
        <w:numPr>
          <w:ilvl w:val="0"/>
          <w:numId w:val="2"/>
        </w:numPr>
      </w:pPr>
      <w:r>
        <w:t>The output GDD time series with the same spatial and temporal size and resolution as the input; it usually will have the postfix ‘</w:t>
      </w:r>
      <w:r w:rsidRPr="004B3C25">
        <w:rPr>
          <w:i/>
        </w:rPr>
        <w:t>_</w:t>
      </w:r>
      <w:proofErr w:type="spellStart"/>
      <w:r w:rsidRPr="004B3C25">
        <w:rPr>
          <w:i/>
        </w:rPr>
        <w:t>gdd</w:t>
      </w:r>
      <w:proofErr w:type="spellEnd"/>
      <w:r>
        <w:t>’ in the name.</w:t>
      </w:r>
    </w:p>
    <w:p w:rsidR="004B3C25" w:rsidRDefault="004B3C25" w:rsidP="004B3C25">
      <w:pPr>
        <w:pStyle w:val="ListParagraph"/>
        <w:numPr>
          <w:ilvl w:val="0"/>
          <w:numId w:val="2"/>
        </w:numPr>
      </w:pPr>
      <w:r>
        <w:t>The output GDD-jerk time series again</w:t>
      </w:r>
      <w:r w:rsidRPr="004B3C25">
        <w:t xml:space="preserve"> </w:t>
      </w:r>
      <w:r>
        <w:t>with the same spatial and temporal size and resolution as the input; it usually will have the postfix ‘</w:t>
      </w:r>
      <w:r w:rsidRPr="004B3C25">
        <w:rPr>
          <w:i/>
        </w:rPr>
        <w:t>_</w:t>
      </w:r>
      <w:r>
        <w:rPr>
          <w:i/>
        </w:rPr>
        <w:t>jerk</w:t>
      </w:r>
      <w:r>
        <w:t>’ in the name.</w:t>
      </w:r>
    </w:p>
    <w:p w:rsidR="00497FAE" w:rsidRPr="00EE0FED" w:rsidRDefault="004B3C25" w:rsidP="00EE0FED">
      <w:pPr>
        <w:pStyle w:val="ListParagraph"/>
        <w:numPr>
          <w:ilvl w:val="0"/>
          <w:numId w:val="2"/>
        </w:numPr>
        <w:spacing w:before="0" w:after="0" w:line="240" w:lineRule="auto"/>
        <w:rPr>
          <w:caps/>
          <w:color w:val="243F60"/>
          <w:spacing w:val="15"/>
          <w:sz w:val="22"/>
          <w:szCs w:val="22"/>
        </w:rPr>
      </w:pPr>
      <w:r>
        <w:t xml:space="preserve">The output spring onset with the same spatial size and resolution, one or two bands depending on the </w:t>
      </w:r>
      <w:r w:rsidR="00E72B2E">
        <w:t>applying of the GDD-jerk calculation.</w:t>
      </w:r>
      <w:r w:rsidR="0060145E">
        <w:t xml:space="preserve"> The filename usually will have the postfix ‘</w:t>
      </w:r>
      <w:r w:rsidR="0060145E" w:rsidRPr="00EE0FED">
        <w:rPr>
          <w:i/>
        </w:rPr>
        <w:t>_</w:t>
      </w:r>
      <w:proofErr w:type="spellStart"/>
      <w:r w:rsidR="0060145E" w:rsidRPr="00EE0FED">
        <w:rPr>
          <w:i/>
        </w:rPr>
        <w:t>pspt</w:t>
      </w:r>
      <w:proofErr w:type="spellEnd"/>
      <w:r w:rsidR="0060145E">
        <w:t>’.</w:t>
      </w:r>
      <w:r w:rsidR="00E72B2E">
        <w:t xml:space="preserve"> </w:t>
      </w:r>
      <w:r w:rsidR="0060145E">
        <w:t xml:space="preserve">The </w:t>
      </w:r>
      <w:r w:rsidR="0060145E" w:rsidRPr="0060145E">
        <w:t>'GDD &gt; 180'</w:t>
      </w:r>
      <w:r w:rsidR="0060145E">
        <w:t xml:space="preserve"> band is always calculated, i</w:t>
      </w:r>
      <w:r w:rsidR="00E72B2E">
        <w:t>f GDD-jerk is calculated</w:t>
      </w:r>
      <w:r w:rsidR="0060145E">
        <w:t>,</w:t>
      </w:r>
      <w:r w:rsidR="00E72B2E">
        <w:t xml:space="preserve"> </w:t>
      </w:r>
      <w:r w:rsidR="0060145E">
        <w:t xml:space="preserve">additionally the </w:t>
      </w:r>
      <w:r w:rsidR="0060145E" w:rsidRPr="0060145E">
        <w:t>'GDD jerk max'</w:t>
      </w:r>
      <w:r w:rsidR="0060145E">
        <w:t xml:space="preserve"> band is created.</w:t>
      </w:r>
      <w:bookmarkStart w:id="3" w:name="_GoBack"/>
      <w:bookmarkEnd w:id="3"/>
      <w:r w:rsidR="00497FAE">
        <w:br w:type="page"/>
      </w:r>
    </w:p>
    <w:p w:rsidR="001F5AE0" w:rsidRDefault="001F5AE0" w:rsidP="001F5AE0">
      <w:pPr>
        <w:pStyle w:val="Heading3"/>
      </w:pPr>
      <w:r>
        <w:lastRenderedPageBreak/>
        <w:t>Determine start of season</w:t>
      </w:r>
    </w:p>
    <w:p w:rsidR="004F75CC" w:rsidRDefault="001F5AE0" w:rsidP="001F5AE0">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Find start of growing season</w:t>
      </w:r>
      <w:r>
        <w:t xml:space="preserve">, the command line is </w:t>
      </w:r>
      <w:r w:rsidRPr="00150984">
        <w:rPr>
          <w:rStyle w:val="SubtleEmphasis"/>
        </w:rPr>
        <w:t>‘</w:t>
      </w:r>
      <w:proofErr w:type="spellStart"/>
      <w:r w:rsidRPr="00150984">
        <w:rPr>
          <w:rStyle w:val="SubtleEmphasis"/>
        </w:rPr>
        <w:t>nrs_</w:t>
      </w:r>
      <w:r>
        <w:rPr>
          <w:rStyle w:val="SubtleEmphasis"/>
        </w:rPr>
        <w:t>growth_</w:t>
      </w:r>
      <w:r w:rsidRPr="00150984">
        <w:rPr>
          <w:rStyle w:val="SubtleEmphasis"/>
        </w:rPr>
        <w:t>gui</w:t>
      </w:r>
      <w:proofErr w:type="spellEnd"/>
      <w:r w:rsidRPr="00150984">
        <w:rPr>
          <w:rStyle w:val="SubtleEmphasis"/>
        </w:rPr>
        <w:t>’</w:t>
      </w:r>
      <w:r>
        <w:t xml:space="preserve">. </w:t>
      </w:r>
      <w:r w:rsidR="00E951D0">
        <w:t>This module finds the start of the growing season for each location in an NDVI time series. It is assumed no more than one year worth of data is available.</w:t>
      </w:r>
    </w:p>
    <w:p w:rsidR="00E951D0" w:rsidRDefault="00E951D0" w:rsidP="001F5AE0">
      <w:r>
        <w:t>The software first locates the winter period (NDVI values equals zero). The growth season is set to start at the end of the winter period. The band number with the first non-zero value after the winter period is stored; then the NDVI values of this band and the eight following bands are also stored. Finally the maximum NDVI from this selected set is also calculated and stored.</w:t>
      </w:r>
    </w:p>
    <w:p w:rsidR="00E951D0" w:rsidRDefault="00E951D0" w:rsidP="00E951D0">
      <w:r>
        <w:t>The user interface is shown below:</w:t>
      </w:r>
    </w:p>
    <w:p w:rsidR="00E951D0" w:rsidRDefault="004F75CC" w:rsidP="00EE0FED">
      <w:pPr>
        <w:ind w:left="720"/>
      </w:pPr>
      <w:r>
        <w:rPr>
          <w:noProof/>
        </w:rPr>
        <w:drawing>
          <wp:inline distT="0" distB="0" distL="0" distR="0" wp14:anchorId="7FBE4A8D" wp14:editId="08226AF3">
            <wp:extent cx="3560400" cy="98640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0400" cy="986400"/>
                    </a:xfrm>
                    <a:prstGeom prst="rect">
                      <a:avLst/>
                    </a:prstGeom>
                  </pic:spPr>
                </pic:pic>
              </a:graphicData>
            </a:graphic>
          </wp:inline>
        </w:drawing>
      </w:r>
    </w:p>
    <w:p w:rsidR="00E951D0" w:rsidRDefault="00E951D0" w:rsidP="00E951D0">
      <w:r>
        <w:t>Explanation of the fields:</w:t>
      </w:r>
    </w:p>
    <w:tbl>
      <w:tblPr>
        <w:tblW w:w="0" w:type="auto"/>
        <w:shd w:val="clear" w:color="auto" w:fill="F2F2F2"/>
        <w:tblLook w:val="04A0" w:firstRow="1" w:lastRow="0" w:firstColumn="1" w:lastColumn="0" w:noHBand="0" w:noVBand="1"/>
      </w:tblPr>
      <w:tblGrid>
        <w:gridCol w:w="2898"/>
        <w:gridCol w:w="6678"/>
      </w:tblGrid>
      <w:tr w:rsidR="00E951D0" w:rsidRPr="00B7023C" w:rsidTr="003C34BD">
        <w:tc>
          <w:tcPr>
            <w:tcW w:w="2898" w:type="dxa"/>
            <w:shd w:val="clear" w:color="auto" w:fill="F2F2F2"/>
          </w:tcPr>
          <w:p w:rsidR="00E951D0" w:rsidRPr="00B7023C" w:rsidRDefault="00E951D0" w:rsidP="003C34BD">
            <w:pPr>
              <w:spacing w:before="0" w:after="0" w:line="240" w:lineRule="auto"/>
            </w:pPr>
            <w:r>
              <w:t>Input NDVI</w:t>
            </w:r>
          </w:p>
        </w:tc>
        <w:tc>
          <w:tcPr>
            <w:tcW w:w="6678" w:type="dxa"/>
            <w:shd w:val="clear" w:color="auto" w:fill="F2F2F2"/>
          </w:tcPr>
          <w:p w:rsidR="00E951D0" w:rsidRPr="00B7023C" w:rsidRDefault="00E951D0" w:rsidP="003C34BD">
            <w:pPr>
              <w:spacing w:before="0" w:after="0" w:line="240" w:lineRule="auto"/>
            </w:pPr>
            <w:r>
              <w:t>Select the NDVI time series</w:t>
            </w:r>
          </w:p>
        </w:tc>
      </w:tr>
      <w:tr w:rsidR="00E951D0" w:rsidRPr="00B7023C" w:rsidTr="003C34BD">
        <w:tc>
          <w:tcPr>
            <w:tcW w:w="2898" w:type="dxa"/>
            <w:shd w:val="clear" w:color="auto" w:fill="F2F2F2"/>
          </w:tcPr>
          <w:p w:rsidR="00E951D0" w:rsidRDefault="00E951D0" w:rsidP="003C34BD">
            <w:pPr>
              <w:spacing w:before="0" w:after="0" w:line="240" w:lineRule="auto"/>
            </w:pPr>
            <w:r>
              <w:t>Output name</w:t>
            </w:r>
          </w:p>
        </w:tc>
        <w:tc>
          <w:tcPr>
            <w:tcW w:w="6678" w:type="dxa"/>
            <w:shd w:val="clear" w:color="auto" w:fill="F2F2F2"/>
          </w:tcPr>
          <w:p w:rsidR="00E951D0" w:rsidRDefault="00E951D0" w:rsidP="003C34BD">
            <w:pPr>
              <w:spacing w:before="0" w:after="0" w:line="240" w:lineRule="auto"/>
            </w:pPr>
            <w:r>
              <w:t>The filename of the output file.</w:t>
            </w:r>
          </w:p>
        </w:tc>
      </w:tr>
    </w:tbl>
    <w:p w:rsidR="00E951D0" w:rsidRDefault="00E951D0" w:rsidP="001F5AE0">
      <w:proofErr w:type="gramStart"/>
      <w:r>
        <w:t>Output file</w:t>
      </w:r>
      <w:proofErr w:type="gramEnd"/>
      <w:r>
        <w:t xml:space="preserve"> band organization (11 bands total):</w:t>
      </w:r>
    </w:p>
    <w:tbl>
      <w:tblPr>
        <w:tblStyle w:val="LightShading-Accent1"/>
        <w:tblW w:w="0" w:type="auto"/>
        <w:tblLook w:val="04A0" w:firstRow="1" w:lastRow="0" w:firstColumn="1" w:lastColumn="0" w:noHBand="0" w:noVBand="1"/>
      </w:tblPr>
      <w:tblGrid>
        <w:gridCol w:w="1101"/>
        <w:gridCol w:w="6804"/>
      </w:tblGrid>
      <w:tr w:rsidR="00867A5A" w:rsidRPr="00867A5A" w:rsidTr="00D2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Band</w:t>
            </w:r>
          </w:p>
        </w:tc>
        <w:tc>
          <w:tcPr>
            <w:tcW w:w="6804" w:type="dxa"/>
          </w:tcPr>
          <w:p w:rsidR="00867A5A" w:rsidRPr="00867A5A" w:rsidRDefault="00867A5A" w:rsidP="007E127C">
            <w:pPr>
              <w:contextualSpacing/>
              <w:cnfStyle w:val="100000000000" w:firstRow="1" w:lastRow="0" w:firstColumn="0" w:lastColumn="0" w:oddVBand="0" w:evenVBand="0" w:oddHBand="0" w:evenHBand="0" w:firstRowFirstColumn="0" w:firstRowLastColumn="0" w:lastRowFirstColumn="0" w:lastRowLastColumn="0"/>
            </w:pPr>
            <w:r w:rsidRPr="00867A5A">
              <w:t>Description</w:t>
            </w:r>
          </w:p>
        </w:tc>
      </w:tr>
      <w:tr w:rsidR="00867A5A" w:rsidRPr="00867A5A" w:rsidTr="00D2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1</w:t>
            </w:r>
          </w:p>
        </w:tc>
        <w:tc>
          <w:tcPr>
            <w:tcW w:w="6804" w:type="dxa"/>
          </w:tcPr>
          <w:p w:rsidR="00867A5A" w:rsidRPr="00867A5A" w:rsidRDefault="00867A5A" w:rsidP="007E127C">
            <w:pPr>
              <w:contextualSpacing/>
              <w:cnfStyle w:val="000000100000" w:firstRow="0" w:lastRow="0" w:firstColumn="0" w:lastColumn="0" w:oddVBand="0" w:evenVBand="0" w:oddHBand="1" w:evenHBand="0" w:firstRowFirstColumn="0" w:firstRowLastColumn="0" w:lastRowFirstColumn="0" w:lastRowLastColumn="0"/>
            </w:pPr>
            <w:r w:rsidRPr="00867A5A">
              <w:t>Band number with the first non-zero NDVI value after the winter period</w:t>
            </w:r>
          </w:p>
        </w:tc>
      </w:tr>
      <w:tr w:rsidR="00867A5A" w:rsidRPr="00867A5A" w:rsidTr="00D27E1B">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2</w:t>
            </w:r>
          </w:p>
        </w:tc>
        <w:tc>
          <w:tcPr>
            <w:tcW w:w="6804" w:type="dxa"/>
          </w:tcPr>
          <w:p w:rsidR="00867A5A" w:rsidRPr="00867A5A" w:rsidRDefault="00867A5A" w:rsidP="007E127C">
            <w:pPr>
              <w:contextualSpacing/>
              <w:cnfStyle w:val="000000000000" w:firstRow="0" w:lastRow="0" w:firstColumn="0" w:lastColumn="0" w:oddVBand="0" w:evenVBand="0" w:oddHBand="0" w:evenHBand="0" w:firstRowFirstColumn="0" w:firstRowLastColumn="0" w:lastRowFirstColumn="0" w:lastRowLastColumn="0"/>
            </w:pPr>
            <w:r w:rsidRPr="00867A5A">
              <w:t>Maximum NDVI value of the set</w:t>
            </w:r>
          </w:p>
        </w:tc>
      </w:tr>
      <w:tr w:rsidR="00867A5A" w:rsidRPr="00867A5A" w:rsidTr="00D2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3-11</w:t>
            </w:r>
          </w:p>
        </w:tc>
        <w:tc>
          <w:tcPr>
            <w:tcW w:w="6804" w:type="dxa"/>
          </w:tcPr>
          <w:p w:rsidR="00867A5A" w:rsidRPr="00867A5A" w:rsidRDefault="00867A5A" w:rsidP="00D27E1B">
            <w:pPr>
              <w:contextualSpacing/>
              <w:cnfStyle w:val="000000100000" w:firstRow="0" w:lastRow="0" w:firstColumn="0" w:lastColumn="0" w:oddVBand="0" w:evenVBand="0" w:oddHBand="1" w:evenHBand="0" w:firstRowFirstColumn="0" w:firstRowLastColumn="0" w:lastRowFirstColumn="0" w:lastRowLastColumn="0"/>
            </w:pPr>
            <w:r w:rsidRPr="00867A5A">
              <w:t xml:space="preserve">In order of time the first 9 NDVI values of the time series starting at band </w:t>
            </w:r>
            <w:r w:rsidR="00D27E1B">
              <w:t xml:space="preserve">number stored </w:t>
            </w:r>
            <w:r w:rsidRPr="00867A5A">
              <w:t xml:space="preserve">in </w:t>
            </w:r>
            <w:r w:rsidR="00D27E1B">
              <w:t>band 1.</w:t>
            </w:r>
          </w:p>
        </w:tc>
      </w:tr>
    </w:tbl>
    <w:p w:rsidR="00540A83" w:rsidRDefault="00540A83" w:rsidP="001F5AE0">
      <w:r>
        <w:br w:type="page"/>
      </w:r>
    </w:p>
    <w:p w:rsidR="005E49EE" w:rsidRDefault="0002512F" w:rsidP="0002512F">
      <w:pPr>
        <w:pStyle w:val="Heading3"/>
      </w:pPr>
      <w:r>
        <w:lastRenderedPageBreak/>
        <w:t>References:</w:t>
      </w:r>
    </w:p>
    <w:p w:rsidR="00D524F6" w:rsidRDefault="005E49EE" w:rsidP="00D524F6">
      <w:pPr>
        <w:spacing w:line="240" w:lineRule="auto"/>
        <w:rPr>
          <w:noProof/>
        </w:rPr>
      </w:pPr>
      <w:r>
        <w:fldChar w:fldCharType="begin"/>
      </w:r>
      <w:r>
        <w:instrText xml:space="preserve"> ADDIN EN.REFLIST </w:instrText>
      </w:r>
      <w:r>
        <w:fldChar w:fldCharType="separate"/>
      </w:r>
      <w:bookmarkStart w:id="4" w:name="_ENREF_1"/>
      <w:r w:rsidR="00D524F6">
        <w:rPr>
          <w:noProof/>
        </w:rPr>
        <w:t xml:space="preserve">Kogan, F. N. (1995). "Application of vegetation index and brightness temperature for drought detection." </w:t>
      </w:r>
      <w:r w:rsidR="00D524F6" w:rsidRPr="00D524F6">
        <w:rPr>
          <w:noProof/>
          <w:u w:val="single"/>
        </w:rPr>
        <w:t>Advances in Space Research</w:t>
      </w:r>
      <w:r w:rsidR="00D524F6">
        <w:rPr>
          <w:noProof/>
        </w:rPr>
        <w:t xml:space="preserve"> </w:t>
      </w:r>
      <w:r w:rsidR="00D524F6" w:rsidRPr="00D524F6">
        <w:rPr>
          <w:b/>
          <w:noProof/>
        </w:rPr>
        <w:t>Vol. 15</w:t>
      </w:r>
      <w:r w:rsidR="00D524F6">
        <w:rPr>
          <w:noProof/>
        </w:rPr>
        <w:t>(11): 91-100.</w:t>
      </w:r>
    </w:p>
    <w:p w:rsidR="00D524F6" w:rsidRDefault="00D524F6" w:rsidP="00D524F6">
      <w:pPr>
        <w:spacing w:after="0" w:line="240" w:lineRule="auto"/>
        <w:ind w:left="720" w:hanging="720"/>
        <w:rPr>
          <w:noProof/>
        </w:rPr>
      </w:pPr>
      <w:r>
        <w:rPr>
          <w:noProof/>
        </w:rPr>
        <w:tab/>
      </w:r>
      <w:bookmarkEnd w:id="4"/>
    </w:p>
    <w:p w:rsidR="00D524F6" w:rsidRDefault="00D524F6" w:rsidP="00D524F6">
      <w:pPr>
        <w:spacing w:line="240" w:lineRule="auto"/>
        <w:rPr>
          <w:noProof/>
        </w:rPr>
      </w:pPr>
      <w:bookmarkStart w:id="5" w:name="_ENREF_2"/>
      <w:r>
        <w:rPr>
          <w:noProof/>
        </w:rPr>
        <w:t xml:space="preserve">van Wijk, R. E., A. Kölzsch, et al. (2012). "Individually tracked geese follow peaks of temperature acceleration during spring migration." </w:t>
      </w:r>
      <w:r w:rsidRPr="00D524F6">
        <w:rPr>
          <w:noProof/>
          <w:u w:val="single"/>
        </w:rPr>
        <w:t>Oikos</w:t>
      </w:r>
      <w:r>
        <w:rPr>
          <w:noProof/>
        </w:rPr>
        <w:t xml:space="preserve"> </w:t>
      </w:r>
      <w:r w:rsidRPr="00D524F6">
        <w:rPr>
          <w:b/>
          <w:noProof/>
        </w:rPr>
        <w:t>121</w:t>
      </w:r>
      <w:r>
        <w:rPr>
          <w:noProof/>
        </w:rPr>
        <w:t>(5): 655-664.</w:t>
      </w:r>
    </w:p>
    <w:p w:rsidR="00D524F6" w:rsidRDefault="00D524F6" w:rsidP="00D524F6">
      <w:pPr>
        <w:spacing w:line="240" w:lineRule="auto"/>
        <w:ind w:left="720" w:hanging="720"/>
        <w:rPr>
          <w:noProof/>
        </w:rPr>
      </w:pPr>
      <w:r>
        <w:rPr>
          <w:noProof/>
        </w:rPr>
        <w:tab/>
      </w:r>
      <w:bookmarkEnd w:id="5"/>
    </w:p>
    <w:p w:rsidR="00D524F6" w:rsidRDefault="00D524F6" w:rsidP="00D524F6">
      <w:pPr>
        <w:spacing w:line="240" w:lineRule="auto"/>
        <w:rPr>
          <w:noProof/>
        </w:rPr>
      </w:pPr>
    </w:p>
    <w:p w:rsidR="00736CE7" w:rsidRPr="002261A1" w:rsidRDefault="005E49EE" w:rsidP="00736CE7">
      <w:pPr>
        <w:tabs>
          <w:tab w:val="right" w:pos="8640"/>
        </w:tabs>
      </w:pPr>
      <w:r>
        <w:fldChar w:fldCharType="end"/>
      </w:r>
    </w:p>
    <w:sectPr w:rsidR="00736CE7" w:rsidRPr="002261A1" w:rsidSect="00E951D0">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A5340"/>
    <w:multiLevelType w:val="hybridMultilevel"/>
    <w:tmpl w:val="23223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x2xpe50ivvappe9axr52ashvazwtfs5dffz&quot;&gt;Nieuwenhuis EndNote Library&lt;record-ids&gt;&lt;item&gt;13&lt;/item&gt;&lt;item&gt;25&lt;/item&gt;&lt;/record-ids&gt;&lt;/item&gt;&lt;/Libraries&gt;"/>
  </w:docVars>
  <w:rsids>
    <w:rsidRoot w:val="00806306"/>
    <w:rsid w:val="0002512F"/>
    <w:rsid w:val="00044269"/>
    <w:rsid w:val="000A6544"/>
    <w:rsid w:val="000A6568"/>
    <w:rsid w:val="000C2290"/>
    <w:rsid w:val="001E5337"/>
    <w:rsid w:val="001F5AE0"/>
    <w:rsid w:val="00203503"/>
    <w:rsid w:val="002174FB"/>
    <w:rsid w:val="002261A1"/>
    <w:rsid w:val="002302D3"/>
    <w:rsid w:val="0024324A"/>
    <w:rsid w:val="002A2A13"/>
    <w:rsid w:val="002D2DC9"/>
    <w:rsid w:val="0031462D"/>
    <w:rsid w:val="00382F49"/>
    <w:rsid w:val="00385824"/>
    <w:rsid w:val="00497276"/>
    <w:rsid w:val="00497FAE"/>
    <w:rsid w:val="004A487E"/>
    <w:rsid w:val="004B3C25"/>
    <w:rsid w:val="004F75CC"/>
    <w:rsid w:val="00524716"/>
    <w:rsid w:val="00540A83"/>
    <w:rsid w:val="005469E8"/>
    <w:rsid w:val="005C52D0"/>
    <w:rsid w:val="005E49EE"/>
    <w:rsid w:val="0060145E"/>
    <w:rsid w:val="0065587B"/>
    <w:rsid w:val="006572A6"/>
    <w:rsid w:val="00736CE7"/>
    <w:rsid w:val="007D35B1"/>
    <w:rsid w:val="00806306"/>
    <w:rsid w:val="00820AA7"/>
    <w:rsid w:val="008244C6"/>
    <w:rsid w:val="00847A00"/>
    <w:rsid w:val="00867A5A"/>
    <w:rsid w:val="00897D3E"/>
    <w:rsid w:val="009F3478"/>
    <w:rsid w:val="00A376D4"/>
    <w:rsid w:val="00A619BF"/>
    <w:rsid w:val="00BE6C3B"/>
    <w:rsid w:val="00C65EE6"/>
    <w:rsid w:val="00D27E1B"/>
    <w:rsid w:val="00D524F6"/>
    <w:rsid w:val="00DA110A"/>
    <w:rsid w:val="00DD33E2"/>
    <w:rsid w:val="00E72B2E"/>
    <w:rsid w:val="00E951D0"/>
    <w:rsid w:val="00EE0FED"/>
    <w:rsid w:val="00F02F54"/>
    <w:rsid w:val="00F223C0"/>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basedOn w:val="DefaultParagraphFon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2D"/>
    <w:rPr>
      <w:rFonts w:ascii="Tahoma" w:hAnsi="Tahoma" w:cs="Tahoma"/>
      <w:sz w:val="16"/>
      <w:szCs w:val="16"/>
    </w:rPr>
  </w:style>
  <w:style w:type="table" w:styleId="TableGrid">
    <w:name w:val="Table Grid"/>
    <w:basedOn w:val="TableNormal"/>
    <w:uiPriority w:val="59"/>
    <w:rsid w:val="00867A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7E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27E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basedOn w:val="DefaultParagraphFon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2D"/>
    <w:rPr>
      <w:rFonts w:ascii="Tahoma" w:hAnsi="Tahoma" w:cs="Tahoma"/>
      <w:sz w:val="16"/>
      <w:szCs w:val="16"/>
    </w:rPr>
  </w:style>
  <w:style w:type="table" w:styleId="TableGrid">
    <w:name w:val="Table Grid"/>
    <w:basedOn w:val="TableNormal"/>
    <w:uiPriority w:val="59"/>
    <w:rsid w:val="00867A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7E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27E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11785</CharactersWithSpaces>
  <SharedDoc>false</SharedDoc>
  <HLinks>
    <vt:vector size="6" baseType="variant">
      <vt:variant>
        <vt:i4>7274542</vt:i4>
      </vt:variant>
      <vt:variant>
        <vt:i4>0</vt:i4>
      </vt:variant>
      <vt:variant>
        <vt:i4>0</vt:i4>
      </vt:variant>
      <vt:variant>
        <vt:i4>5</vt:i4>
      </vt:variant>
      <vt:variant>
        <vt:lpwstr>http://www.itc.nl/personal/nieuwenh/installations.html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Nieuwenhuis</dc:creator>
  <cp:keywords/>
  <cp:lastModifiedBy>Nieuwenhuis, W. (Willem, ITC)</cp:lastModifiedBy>
  <cp:revision>25</cp:revision>
  <dcterms:created xsi:type="dcterms:W3CDTF">2011-11-09T10:37:00Z</dcterms:created>
  <dcterms:modified xsi:type="dcterms:W3CDTF">2014-01-09T14:18:00Z</dcterms:modified>
</cp:coreProperties>
</file>