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40"/>
        <w:jc w:val="center"/>
      </w:pPr>
      <w:r>
        <w:rPr>
          <w:rFonts w:ascii="Times New Roman" w:cs="Times New Roman" w:eastAsia="Times New Roman" w:hAnsi="Times New Roman"/>
          <w:b/>
          <w:bCs/>
          <w:color w:val="16213E"/>
          <w:sz w:val="44"/>
          <w:szCs w:val="44"/>
        </w:rPr>
        <w:t xml:space="preserve">Un data lake peut-il avaler n'importe quel signal vital ?</w:t>
      </w:r>
    </w:p>
    <w:p>
      <w:pPr>
        <w:spacing w:after="500"/>
        <w:jc w:val="center"/>
      </w:pPr>
      <w:r>
        <w:rPr>
          <w:rFonts w:ascii="Times New Roman" w:cs="Times New Roman" w:eastAsia="Times New Roman" w:hAnsi="Times New Roman"/>
          <w:i/>
          <w:iCs/>
          <w:color w:val="777777"/>
          <w:sz w:val="26"/>
          <w:szCs w:val="26"/>
        </w:rPr>
        <w:t xml:space="preserve">Un projet de Data Engineering appliqué aux signaux physiologiques</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UNE IMAGE DE COUVERTURE — un tracé ECG/EEG stylisé, ou le schéma d'architecture ]</w:t>
      </w:r>
    </w:p>
    <w:p>
      <w:pPr>
        <w:spacing w:before="9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Mar>
              <w:top w:type="dxa" w:w="100"/>
              <w:left w:type="dxa" w:w="120"/>
              <w:bottom w:type="dxa" w:w="100"/>
              <w:right w:type="dxa" w:w="120"/>
            </w:tcMar>
          </w:tcPr>
          <w:p>
            <w:r>
              <w:rPr>
                <w:rFonts w:ascii="Times New Roman" w:cs="Times New Roman" w:eastAsia="Times New Roman" w:hAnsi="Times New Roman"/>
                <w:b/>
                <w:bCs/>
                <w:sz w:val="24"/>
                <w:szCs w:val="24"/>
              </w:rPr>
              <w:t xml:space="preserve">Etudiant :</w:t>
            </w:r>
          </w:p>
        </w:tc>
        <w:tc>
          <w:tcPr>
            <w:tcW w:type="dxa" w:w="3200"/>
            <w:tcMar>
              <w:top w:type="dxa" w:w="100"/>
              <w:left w:type="dxa" w:w="120"/>
              <w:bottom w:type="dxa" w:w="100"/>
              <w:right w:type="dxa" w:w="120"/>
            </w:tcMar>
          </w:tcPr>
          <w:p>
            <w:r>
              <w:rPr>
                <w:rFonts w:ascii="Times New Roman" w:cs="Times New Roman" w:eastAsia="Times New Roman" w:hAnsi="Times New Roman"/>
                <w:b/>
                <w:bCs/>
                <w:sz w:val="24"/>
                <w:szCs w:val="24"/>
              </w:rPr>
              <w:t xml:space="preserve">Professeur :</w:t>
            </w:r>
          </w:p>
        </w:tc>
        <w:tc>
          <w:tcPr>
            <w:tcW w:type="dxa" w:w="3200"/>
            <w:tcMar>
              <w:top w:type="dxa" w:w="100"/>
              <w:left w:type="dxa" w:w="120"/>
              <w:bottom w:type="dxa" w:w="100"/>
              <w:right w:type="dxa" w:w="120"/>
            </w:tcMar>
          </w:tcPr>
          <w:p>
            <w:r>
              <w:rPr>
                <w:rFonts w:ascii="Times New Roman" w:cs="Times New Roman" w:eastAsia="Times New Roman" w:hAnsi="Times New Roman"/>
                <w:b/>
                <w:bCs/>
                <w:sz w:val="24"/>
                <w:szCs w:val="24"/>
              </w:rPr>
              <w:t xml:space="preserve">Date :</w:t>
            </w:r>
          </w:p>
        </w:tc>
      </w:tr>
      <w:tr>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[VOTRE NOM]</w:t>
            </w:r>
          </w:p>
        </w:tc>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Yvann VINCENT</w:t>
            </w:r>
          </w:p>
        </w:tc>
        <w:tc>
          <w:tcPr>
            <w:tcW w:type="dxa" w:w="3200"/>
            <w:tcMar>
              <w:top w:type="dxa" w:w="100"/>
              <w:left w:type="dxa" w:w="120"/>
              <w:bottom w:type="dxa" w:w="100"/>
              <w:right w:type="dxa" w:w="120"/>
            </w:tcMar>
          </w:tcPr>
          <w:p>
            <w:r>
              <w:rPr>
                <w:rFonts w:ascii="Times New Roman" w:cs="Times New Roman" w:eastAsia="Times New Roman" w:hAnsi="Times New Roman"/>
                <w:b w:val="false"/>
                <w:bCs w:val="false"/>
                <w:sz w:val="24"/>
                <w:szCs w:val="24"/>
              </w:rPr>
              <w:t xml:space="preserve">[DATE]</w:t>
            </w:r>
          </w:p>
        </w:tc>
      </w:tr>
    </w:tbl>
    <w:p>
      <w:r>
        <w:br w:type="page"/>
      </w:r>
    </w:p>
    <w:p>
      <w:pPr>
        <w:pStyle w:val="Heading1"/>
        <w:spacing w:after="200" w:before="360"/>
      </w:pPr>
      <w:r>
        <w:rPr>
          <w:rFonts w:ascii="Times New Roman" w:cs="Times New Roman" w:eastAsia="Times New Roman" w:hAnsi="Times New Roman"/>
          <w:b/>
          <w:bCs/>
          <w:color w:val="16213E"/>
          <w:sz w:val="36"/>
          <w:szCs w:val="36"/>
        </w:rPr>
        <w:t xml:space="preserve">0. Comment lancer ce projet</w:t>
      </w:r>
    </w:p>
    <w:p>
      <w:pPr>
        <w:spacing w:after="140" w:line="276"/>
        <w:jc w:val="both"/>
      </w:pPr>
      <w:r>
        <w:rPr>
          <w:rFonts w:ascii="Times New Roman" w:cs="Times New Roman" w:eastAsia="Times New Roman" w:hAnsi="Times New Roman"/>
          <w:sz w:val="24"/>
          <w:szCs w:val="24"/>
        </w:rPr>
        <w:t xml:space="preserve">Ce projet se lance intégralement avec Docker. Trois éléments composent le rendu : l'infrastructure du data lake (entrepôt, base, orchestrateur), une API qui expose les données, et un dashboard qui permet de les explorer visuellement.</w:t>
      </w:r>
    </w:p>
    <w:p>
      <w:pPr>
        <w:pStyle w:val="Heading2"/>
        <w:spacing w:after="140" w:before="240"/>
      </w:pPr>
      <w:r>
        <w:rPr>
          <w:rFonts w:ascii="Times New Roman" w:cs="Times New Roman" w:eastAsia="Times New Roman" w:hAnsi="Times New Roman"/>
          <w:b/>
          <w:bCs/>
          <w:color w:val="0F3460"/>
          <w:sz w:val="28"/>
          <w:szCs w:val="28"/>
        </w:rPr>
        <w:t xml:space="preserve">Prérequis</w:t>
      </w:r>
    </w:p>
    <w:p>
      <w:pPr>
        <w:pStyle w:val="ListParagraph"/>
        <w:numPr>
          <w:ilvl w:val="0"/>
          <w:numId w:val="1"/>
        </w:numPr>
        <w:spacing w:after="90" w:line="276"/>
      </w:pPr>
      <w:r>
        <w:rPr>
          <w:rFonts w:ascii="Times New Roman" w:cs="Times New Roman" w:eastAsia="Times New Roman" w:hAnsi="Times New Roman"/>
          <w:b/>
          <w:bCs/>
          <w:sz w:val="24"/>
          <w:szCs w:val="24"/>
        </w:rPr>
        <w:t xml:space="preserve">Docker — </w:t>
      </w:r>
      <w:r>
        <w:rPr>
          <w:rFonts w:ascii="Times New Roman" w:cs="Times New Roman" w:eastAsia="Times New Roman" w:hAnsi="Times New Roman"/>
          <w:sz w:val="24"/>
          <w:szCs w:val="24"/>
        </w:rPr>
        <w:t xml:space="preserve">Docker Desktop, pour lancer les services.</w:t>
      </w:r>
    </w:p>
    <w:p>
      <w:pPr>
        <w:pStyle w:val="ListParagraph"/>
        <w:numPr>
          <w:ilvl w:val="0"/>
          <w:numId w:val="1"/>
        </w:numPr>
        <w:spacing w:after="90" w:line="276"/>
      </w:pPr>
      <w:r>
        <w:rPr>
          <w:rFonts w:ascii="Times New Roman" w:cs="Times New Roman" w:eastAsia="Times New Roman" w:hAnsi="Times New Roman"/>
          <w:b/>
          <w:bCs/>
          <w:sz w:val="24"/>
          <w:szCs w:val="24"/>
        </w:rPr>
        <w:t xml:space="preserve">Python — </w:t>
      </w:r>
      <w:r>
        <w:rPr>
          <w:rFonts w:ascii="Times New Roman" w:cs="Times New Roman" w:eastAsia="Times New Roman" w:hAnsi="Times New Roman"/>
          <w:sz w:val="24"/>
          <w:szCs w:val="24"/>
        </w:rPr>
        <w:t xml:space="preserve">Python 3.10 ou supérieur, pour le code du pipeline.</w:t>
      </w:r>
    </w:p>
    <w:p>
      <w:pPr>
        <w:pStyle w:val="ListParagraph"/>
        <w:numPr>
          <w:ilvl w:val="0"/>
          <w:numId w:val="1"/>
        </w:numPr>
        <w:spacing w:after="90" w:line="276"/>
      </w:pPr>
      <w:r>
        <w:rPr>
          <w:rFonts w:ascii="Times New Roman" w:cs="Times New Roman" w:eastAsia="Times New Roman" w:hAnsi="Times New Roman"/>
          <w:b/>
          <w:bCs/>
          <w:sz w:val="24"/>
          <w:szCs w:val="24"/>
        </w:rPr>
        <w:t xml:space="preserve">Une clé API OpenAQ — </w:t>
      </w:r>
      <w:r>
        <w:rPr>
          <w:rFonts w:ascii="Times New Roman" w:cs="Times New Roman" w:eastAsia="Times New Roman" w:hAnsi="Times New Roman"/>
          <w:sz w:val="24"/>
          <w:szCs w:val="24"/>
        </w:rPr>
        <w:t xml:space="preserve">gratuite, à créer sur explore.openaq.org/register, puis à coller dans le fichier .env.</w:t>
      </w:r>
    </w:p>
    <w:p>
      <w:pPr>
        <w:pStyle w:val="Heading2"/>
        <w:spacing w:after="140" w:before="240"/>
      </w:pPr>
      <w:r>
        <w:rPr>
          <w:rFonts w:ascii="Times New Roman" w:cs="Times New Roman" w:eastAsia="Times New Roman" w:hAnsi="Times New Roman"/>
          <w:b/>
          <w:bCs/>
          <w:color w:val="0F3460"/>
          <w:sz w:val="28"/>
          <w:szCs w:val="28"/>
        </w:rPr>
        <w:t xml:space="preserve">Lancement</w:t>
      </w:r>
    </w:p>
    <w:p>
      <w:pPr>
        <w:spacing w:after="140" w:line="276"/>
        <w:jc w:val="both"/>
      </w:pPr>
      <w:r>
        <w:rPr>
          <w:rFonts w:ascii="Times New Roman" w:cs="Times New Roman" w:eastAsia="Times New Roman" w:hAnsi="Times New Roman"/>
          <w:sz w:val="24"/>
          <w:szCs w:val="24"/>
        </w:rPr>
        <w:t xml:space="preserve">Dans un terminal ouvert à la racine du projet :</w:t>
      </w:r>
    </w:p>
    <w:p>
      <w:pPr>
        <w:spacing w:after="0"/>
      </w:pPr>
      <w:r>
        <w:rPr>
          <w:rFonts w:ascii="Consolas" w:cs="Consolas" w:eastAsia="Consolas" w:hAnsi="Consolas"/>
          <w:color w:val="1A1A2E"/>
          <w:sz w:val="19"/>
          <w:szCs w:val="19"/>
        </w:rPr>
        <w:t xml:space="preserve">copy .env.example .env          (puis y coller la clé OpenAQ)</w:t>
      </w:r>
    </w:p>
    <w:p>
      <w:pPr>
        <w:spacing w:after="0"/>
      </w:pPr>
      <w:r>
        <w:rPr>
          <w:rFonts w:ascii="Consolas" w:cs="Consolas" w:eastAsia="Consolas" w:hAnsi="Consolas"/>
          <w:color w:val="1A1A2E"/>
          <w:sz w:val="19"/>
          <w:szCs w:val="19"/>
        </w:rPr>
        <w:t xml:space="preserve">docker-compose up -d            (entrepôt + base + Airflow)</w:t>
      </w:r>
    </w:p>
    <w:p>
      <w:pPr>
        <w:spacing w:after="0"/>
      </w:pPr>
      <w:r>
        <w:rPr>
          <w:rFonts w:ascii="Consolas" w:cs="Consolas" w:eastAsia="Consolas" w:hAnsi="Consolas"/>
          <w:color w:val="1A1A2E"/>
          <w:sz w:val="19"/>
          <w:szCs w:val="19"/>
        </w:rPr>
        <w:t xml:space="preserve">pip install -r requirements.txt</w:t>
      </w:r>
    </w:p>
    <w:p>
      <w:pPr>
        <w:spacing w:after="0"/>
      </w:pPr>
      <w:r>
        <w:rPr>
          <w:rFonts w:ascii="Consolas" w:cs="Consolas" w:eastAsia="Consolas" w:hAnsi="Consolas"/>
          <w:color w:val="1A1A2E"/>
          <w:sz w:val="19"/>
          <w:szCs w:val="19"/>
        </w:rPr>
        <w:t xml:space="preserve"/>
      </w:r>
    </w:p>
    <w:p>
      <w:pPr>
        <w:spacing w:after="0"/>
      </w:pPr>
      <w:r>
        <w:rPr>
          <w:rFonts w:ascii="Consolas" w:cs="Consolas" w:eastAsia="Consolas" w:hAnsi="Consolas"/>
          <w:color w:val="1A1A2E"/>
          <w:sz w:val="19"/>
          <w:szCs w:val="19"/>
        </w:rPr>
        <w:t xml:space="preserve">python -m src.storage.minio_client     (crée les buckets)</w:t>
      </w:r>
    </w:p>
    <w:p>
      <w:pPr>
        <w:spacing w:after="0"/>
      </w:pPr>
      <w:r>
        <w:rPr>
          <w:rFonts w:ascii="Consolas" w:cs="Consolas" w:eastAsia="Consolas" w:hAnsi="Consolas"/>
          <w:color w:val="1A1A2E"/>
          <w:sz w:val="19"/>
          <w:szCs w:val="19"/>
        </w:rPr>
        <w:t xml:space="preserve">python -m src.ingestion.ingest_ecg     (ECG : zone raw)</w:t>
      </w:r>
    </w:p>
    <w:p>
      <w:pPr>
        <w:spacing w:after="0"/>
      </w:pPr>
      <w:r>
        <w:rPr>
          <w:rFonts w:ascii="Consolas" w:cs="Consolas" w:eastAsia="Consolas" w:hAnsi="Consolas"/>
          <w:color w:val="1A1A2E"/>
          <w:sz w:val="19"/>
          <w:szCs w:val="19"/>
        </w:rPr>
        <w:t xml:space="preserve">python -m src.pipelines.run_ecg        (ECG : zone staging)</w:t>
      </w:r>
    </w:p>
    <w:p>
      <w:pPr>
        <w:spacing w:after="0"/>
      </w:pPr>
      <w:r>
        <w:rPr>
          <w:rFonts w:ascii="Consolas" w:cs="Consolas" w:eastAsia="Consolas" w:hAnsi="Consolas"/>
          <w:color w:val="1A1A2E"/>
          <w:sz w:val="19"/>
          <w:szCs w:val="19"/>
        </w:rPr>
        <w:t xml:space="preserve">python -m src.models.train_ecg         (ECG : modèle + curated)</w:t>
      </w:r>
    </w:p>
    <w:p>
      <w:pPr>
        <w:spacing w:after="0"/>
      </w:pPr>
      <w:r>
        <w:rPr>
          <w:rFonts w:ascii="Consolas" w:cs="Consolas" w:eastAsia="Consolas" w:hAnsi="Consolas"/>
          <w:color w:val="1A1A2E"/>
          <w:sz w:val="19"/>
          <w:szCs w:val="19"/>
        </w:rPr>
        <w:t xml:space="preserve">python -m src.ingestion.ingest_air     (API : zone raw)</w:t>
      </w:r>
    </w:p>
    <w:p>
      <w:pPr>
        <w:spacing w:after="0"/>
      </w:pPr>
      <w:r>
        <w:rPr>
          <w:rFonts w:ascii="Consolas" w:cs="Consolas" w:eastAsia="Consolas" w:hAnsi="Consolas"/>
          <w:color w:val="1A1A2E"/>
          <w:sz w:val="19"/>
          <w:szCs w:val="19"/>
        </w:rPr>
        <w:t xml:space="preserve">python -m src.pipelines.run_air        (API : zone staging)</w:t>
      </w:r>
    </w:p>
    <w:p>
      <w:pPr>
        <w:spacing w:after="0"/>
      </w:pPr>
      <w:r>
        <w:rPr>
          <w:rFonts w:ascii="Consolas" w:cs="Consolas" w:eastAsia="Consolas" w:hAnsi="Consolas"/>
          <w:color w:val="1A1A2E"/>
          <w:sz w:val="19"/>
          <w:szCs w:val="19"/>
        </w:rPr>
        <w:t xml:space="preserve">python -m src.ingestion.ingest_eeg     (EEG : ~170 Mo, patienter)</w:t>
      </w:r>
    </w:p>
    <w:p>
      <w:pPr>
        <w:spacing w:after="0"/>
      </w:pPr>
      <w:r>
        <w:rPr>
          <w:rFonts w:ascii="Consolas" w:cs="Consolas" w:eastAsia="Consolas" w:hAnsi="Consolas"/>
          <w:color w:val="1A1A2E"/>
          <w:sz w:val="19"/>
          <w:szCs w:val="19"/>
        </w:rPr>
        <w:t xml:space="preserve">python -m src.pipelines.run_eeg        (EEG : zone staging)</w:t>
      </w:r>
    </w:p>
    <w:p>
      <w:pPr>
        <w:spacing w:after="0"/>
      </w:pPr>
      <w:r>
        <w:rPr>
          <w:rFonts w:ascii="Consolas" w:cs="Consolas" w:eastAsia="Consolas" w:hAnsi="Consolas"/>
          <w:color w:val="1A1A2E"/>
          <w:sz w:val="19"/>
          <w:szCs w:val="19"/>
        </w:rPr>
        <w:t xml:space="preserve">python -m src.models.train_eeg         (EEG : modèle + curated)</w:t>
      </w:r>
    </w:p>
    <w:p>
      <w:pPr>
        <w:spacing w:after="160"/>
      </w:pPr>
    </w:p>
    <w:p>
      <w:pPr>
        <w:spacing w:after="140" w:line="276"/>
        <w:jc w:val="both"/>
      </w:pPr>
      <w:r>
        <w:rPr>
          <w:rFonts w:ascii="Times New Roman" w:cs="Times New Roman" w:eastAsia="Times New Roman" w:hAnsi="Times New Roman"/>
          <w:sz w:val="24"/>
          <w:szCs w:val="24"/>
        </w:rPr>
        <w:t xml:space="preserve">Puis, dans deux terminaux distincts :</w:t>
      </w:r>
    </w:p>
    <w:p>
      <w:pPr>
        <w:spacing w:after="0"/>
      </w:pPr>
      <w:r>
        <w:rPr>
          <w:rFonts w:ascii="Consolas" w:cs="Consolas" w:eastAsia="Consolas" w:hAnsi="Consolas"/>
          <w:color w:val="1A1A2E"/>
          <w:sz w:val="19"/>
          <w:szCs w:val="19"/>
        </w:rPr>
        <w:t xml:space="preserve">uvicorn src.api.main:app                    -&gt; http://localhost:8000/docs</w:t>
      </w:r>
    </w:p>
    <w:p>
      <w:pPr>
        <w:spacing w:after="0"/>
      </w:pPr>
      <w:r>
        <w:rPr>
          <w:rFonts w:ascii="Consolas" w:cs="Consolas" w:eastAsia="Consolas" w:hAnsi="Consolas"/>
          <w:color w:val="1A1A2E"/>
          <w:sz w:val="19"/>
          <w:szCs w:val="19"/>
        </w:rPr>
        <w:t xml:space="preserve">streamlit run src/dashboard/dashboard.py    -&gt; http://localhost:8501</w:t>
      </w:r>
    </w:p>
    <w:p>
      <w:pPr>
        <w:spacing w:after="160"/>
      </w:pPr>
    </w:p>
    <w:p>
      <w:pPr>
        <w:spacing w:after="140" w:line="276"/>
        <w:jc w:val="both"/>
      </w:pPr>
      <w:r>
        <w:rPr>
          <w:rFonts w:ascii="Times New Roman" w:cs="Times New Roman" w:eastAsia="Times New Roman" w:hAnsi="Times New Roman"/>
          <w:sz w:val="24"/>
          <w:szCs w:val="24"/>
        </w:rPr>
        <w:t xml:space="preserve">Airflow est accessible sur http://localhost:8080 (identifiants : airflow / airflow). Il permet de rejouer les trois pipelines automatiquement, sans lancer les commandes à la main.</w:t>
      </w:r>
    </w:p>
    <w:p>
      <w:pPr>
        <w:spacing w:after="200"/>
        <w:jc w:val="both"/>
      </w:pPr>
      <w:r>
        <w:rPr>
          <w:rFonts w:ascii="Times New Roman" w:cs="Times New Roman" w:eastAsia="Times New Roman" w:hAnsi="Times New Roman"/>
          <w:i/>
          <w:iCs/>
          <w:color w:val="777777"/>
          <w:sz w:val="19"/>
          <w:szCs w:val="19"/>
        </w:rPr>
        <w:t xml:space="preserve">Le README du dépôt reprend ces étapes en détail, avec les erreurs courantes et leurs solutions.</w:t>
      </w:r>
    </w:p>
    <w:p>
      <w:pPr>
        <w:pStyle w:val="Heading1"/>
        <w:spacing w:after="200" w:before="360"/>
      </w:pPr>
      <w:r>
        <w:rPr>
          <w:rFonts w:ascii="Times New Roman" w:cs="Times New Roman" w:eastAsia="Times New Roman" w:hAnsi="Times New Roman"/>
          <w:b/>
          <w:bCs/>
          <w:color w:val="16213E"/>
          <w:sz w:val="36"/>
          <w:szCs w:val="36"/>
        </w:rPr>
        <w:t xml:space="preserve">1. Pourquoi ce sujet</w:t>
      </w:r>
    </w:p>
    <w:p>
      <w:pPr>
        <w:spacing w:after="140" w:line="276"/>
        <w:ind w:firstLine="480"/>
        <w:jc w:val="both"/>
      </w:pPr>
      <w:r>
        <w:rPr>
          <w:rFonts w:ascii="Times New Roman" w:cs="Times New Roman" w:eastAsia="Times New Roman" w:hAnsi="Times New Roman"/>
          <w:sz w:val="24"/>
          <w:szCs w:val="24"/>
        </w:rPr>
        <w:t xml:space="preserve">Nous avons choisi de construire un data lake sur des signaux physiologiques médicaux plutôt que sur un jeu de données générique, pour une raison précise : c'est un domaine où les données sont réellement hétérogènes. Un tracé cardiaque, un enregistrement cérébral à vingt-trois électrodes et un flux d'API n'ont ni le même format, ni la même fréquence, ni le même volume. C'est exactement le type de désordre qu'un data lake est censé savoir absorber.</w:t>
      </w:r>
    </w:p>
    <w:p>
      <w:pPr>
        <w:spacing w:after="140" w:line="276"/>
        <w:ind w:firstLine="480"/>
        <w:jc w:val="both"/>
      </w:pPr>
      <w:r>
        <w:rPr>
          <w:rFonts w:ascii="Times New Roman" w:cs="Times New Roman" w:eastAsia="Times New Roman" w:hAnsi="Times New Roman"/>
          <w:sz w:val="24"/>
          <w:szCs w:val="24"/>
        </w:rPr>
        <w:t xml:space="preserve">Notre objectif n'était donc pas seulement de faire fonctionner un pipeline, mais de vérifier une hypothèse d'architecture : peut-on écrire une chaîne de traitement unique, capable d'accueillir un nouveau domaine sans être réécrite ?</w:t>
      </w:r>
    </w:p>
    <w:p>
      <w:pPr>
        <w:pStyle w:val="Heading2"/>
        <w:spacing w:after="140" w:before="240"/>
      </w:pPr>
      <w:r>
        <w:rPr>
          <w:rFonts w:ascii="Times New Roman" w:cs="Times New Roman" w:eastAsia="Times New Roman" w:hAnsi="Times New Roman"/>
          <w:b/>
          <w:bCs/>
          <w:color w:val="0F3460"/>
          <w:sz w:val="28"/>
          <w:szCs w:val="28"/>
        </w:rPr>
        <w:t xml:space="preserve">1.1 La question que nous nous posons</w:t>
      </w:r>
    </w:p>
    <w:p>
      <w:pPr>
        <w:spacing w:after="140" w:line="276"/>
        <w:ind w:firstLine="480"/>
        <w:jc w:val="both"/>
      </w:pPr>
      <w:r>
        <w:rPr>
          <w:rFonts w:ascii="Times New Roman" w:cs="Times New Roman" w:eastAsia="Times New Roman" w:hAnsi="Times New Roman"/>
          <w:sz w:val="24"/>
          <w:szCs w:val="24"/>
        </w:rPr>
        <w:t xml:space="preserve">Concrètement : à partir de signaux médicaux bruts, peut-on construire une plateforme qui les ingère, les transforme, leur applique un modèle et les expose — et qui reste extensible ? Nous nous intéressons autant à la robustesse de l'architecture qu'à la performance des modèles. Et, comme on le verra, ces deux résultats seront très différents.</w:t>
      </w:r>
    </w:p>
    <w:p>
      <w:pPr>
        <w:pStyle w:val="Heading2"/>
        <w:spacing w:after="140" w:before="240"/>
      </w:pPr>
      <w:r>
        <w:rPr>
          <w:rFonts w:ascii="Times New Roman" w:cs="Times New Roman" w:eastAsia="Times New Roman" w:hAnsi="Times New Roman"/>
          <w:b/>
          <w:bCs/>
          <w:color w:val="0F3460"/>
          <w:sz w:val="28"/>
          <w:szCs w:val="28"/>
        </w:rPr>
        <w:t xml:space="preserve">1.2 Les sources de données</w:t>
      </w:r>
    </w:p>
    <w:p>
      <w:pPr>
        <w:spacing w:after="140" w:line="276"/>
        <w:jc w:val="both"/>
      </w:pPr>
      <w:r>
        <w:rPr>
          <w:rFonts w:ascii="Times New Roman" w:cs="Times New Roman" w:eastAsia="Times New Roman" w:hAnsi="Times New Roman"/>
          <w:sz w:val="24"/>
          <w:szCs w:val="24"/>
        </w:rPr>
        <w:t xml:space="preserve">Le sujet impose deux sources : un dataset fichier et une source issue d'une API. Nous en avons finalement branché trois.</w:t>
      </w:r>
    </w:p>
    <w:p>
      <w:pPr>
        <w:pStyle w:val="ListParagraph"/>
        <w:numPr>
          <w:ilvl w:val="0"/>
          <w:numId w:val="1"/>
        </w:numPr>
        <w:spacing w:after="90" w:line="276"/>
      </w:pPr>
      <w:r>
        <w:rPr>
          <w:rFonts w:ascii="Times New Roman" w:cs="Times New Roman" w:eastAsia="Times New Roman" w:hAnsi="Times New Roman"/>
          <w:b/>
          <w:bCs/>
          <w:sz w:val="24"/>
          <w:szCs w:val="24"/>
        </w:rPr>
        <w:t xml:space="preserve">Source fichier — ECG : </w:t>
      </w:r>
      <w:r>
        <w:rPr>
          <w:rFonts w:ascii="Times New Roman" w:cs="Times New Roman" w:eastAsia="Times New Roman" w:hAnsi="Times New Roman"/>
          <w:sz w:val="24"/>
          <w:szCs w:val="24"/>
        </w:rPr>
        <w:t xml:space="preserve">MIT-BIH Arrhythmia Database (PhysioNet). Un signal cardiaque continu à 360 Hz, annoté battement par battement par des cardiologues. Trois enregistrements, soit 6 322 battements.</w:t>
      </w:r>
    </w:p>
    <w:p>
      <w:pPr>
        <w:pStyle w:val="ListParagraph"/>
        <w:numPr>
          <w:ilvl w:val="0"/>
          <w:numId w:val="1"/>
        </w:numPr>
        <w:spacing w:after="90" w:line="276"/>
      </w:pPr>
      <w:r>
        <w:rPr>
          <w:rFonts w:ascii="Times New Roman" w:cs="Times New Roman" w:eastAsia="Times New Roman" w:hAnsi="Times New Roman"/>
          <w:b/>
          <w:bCs/>
          <w:sz w:val="24"/>
          <w:szCs w:val="24"/>
        </w:rPr>
        <w:t xml:space="preserve">Source fichier — EEG : </w:t>
      </w:r>
      <w:r>
        <w:rPr>
          <w:rFonts w:ascii="Times New Roman" w:cs="Times New Roman" w:eastAsia="Times New Roman" w:hAnsi="Times New Roman"/>
          <w:sz w:val="24"/>
          <w:szCs w:val="24"/>
        </w:rPr>
        <w:t xml:space="preserve">CHB-MIT Scalp EEG Database (PhysioNet). Vingt-trois électrodes posées sur le crâne d'un enfant épileptique, à 256 Hz, avec l'horaire exact de chaque crise. Quatre enregistrements, soit 168 Mo et 2 880 fenêtres d'analyse.</w:t>
      </w:r>
    </w:p>
    <w:p>
      <w:pPr>
        <w:pStyle w:val="ListParagraph"/>
        <w:numPr>
          <w:ilvl w:val="0"/>
          <w:numId w:val="1"/>
        </w:numPr>
        <w:spacing w:after="90" w:line="276"/>
      </w:pPr>
      <w:r>
        <w:rPr>
          <w:rFonts w:ascii="Times New Roman" w:cs="Times New Roman" w:eastAsia="Times New Roman" w:hAnsi="Times New Roman"/>
          <w:b/>
          <w:bCs/>
          <w:sz w:val="24"/>
          <w:szCs w:val="24"/>
        </w:rPr>
        <w:t xml:space="preserve">Source API : </w:t>
      </w:r>
      <w:r>
        <w:rPr>
          <w:rFonts w:ascii="Times New Roman" w:cs="Times New Roman" w:eastAsia="Times New Roman" w:hAnsi="Times New Roman"/>
          <w:sz w:val="24"/>
          <w:szCs w:val="24"/>
        </w:rPr>
        <w:t xml:space="preserve">OpenAQ. La qualité de l'air autour de Paris, en temps réel — un facteur de risque cardio-respiratoire reconnu. Ingérée automatiquement toutes les heures.</w:t>
      </w:r>
    </w:p>
    <w:p>
      <w:pPr>
        <w:spacing w:after="140" w:line="276"/>
        <w:ind w:firstLine="480"/>
        <w:jc w:val="both"/>
      </w:pPr>
      <w:r>
        <w:rPr>
          <w:rFonts w:ascii="Times New Roman" w:cs="Times New Roman" w:eastAsia="Times New Roman" w:hAnsi="Times New Roman"/>
          <w:sz w:val="24"/>
          <w:szCs w:val="24"/>
        </w:rPr>
        <w:t xml:space="preserve">Ces trois sources sont volontairement incompatibles entre elles. C'était le test : si notre architecture les absorbe sans se déformer, elle est bonne.</w:t>
      </w:r>
    </w:p>
    <w:p>
      <w:pPr>
        <w:pStyle w:val="Heading2"/>
        <w:spacing w:after="140" w:before="240"/>
      </w:pPr>
      <w:r>
        <w:rPr>
          <w:rFonts w:ascii="Times New Roman" w:cs="Times New Roman" w:eastAsia="Times New Roman" w:hAnsi="Times New Roman"/>
          <w:b/>
          <w:bCs/>
          <w:color w:val="0F3460"/>
          <w:sz w:val="28"/>
          <w:szCs w:val="28"/>
        </w:rPr>
        <w:t xml:space="preserve">1.3 Un choix de méthode : mesurer honnêtement</w:t>
      </w:r>
    </w:p>
    <w:p>
      <w:pPr>
        <w:spacing w:after="140" w:line="276"/>
        <w:ind w:firstLine="480"/>
        <w:jc w:val="both"/>
      </w:pPr>
      <w:r>
        <w:rPr>
          <w:rFonts w:ascii="Times New Roman" w:cs="Times New Roman" w:eastAsia="Times New Roman" w:hAnsi="Times New Roman"/>
          <w:sz w:val="24"/>
          <w:szCs w:val="24"/>
        </w:rPr>
        <w:t xml:space="preserve">Un point que nous considérons comme essentiel, et qui a façonné toutes nos conclusions : nous avons refusé les mesures flatteuses. Pour l'EEG, nous testons le modèle sur un enregistrement qu'il n'a jamais vu, et non sur un découpage aléatoire des données. Un découpage au hasard aurait placé des fenêtres voisines — donc quasi identiques — à la fois dans l'entraînement et dans le test, et nos scores auraient bondi artificiellement. C'est l'équivalent de réviser un examen avec le corrigé sous les yeux.</w:t>
      </w:r>
    </w:p>
    <w:p>
      <w:pPr>
        <w:pStyle w:val="Heading1"/>
        <w:spacing w:after="200" w:before="360"/>
      </w:pPr>
      <w:r>
        <w:rPr>
          <w:rFonts w:ascii="Times New Roman" w:cs="Times New Roman" w:eastAsia="Times New Roman" w:hAnsi="Times New Roman"/>
          <w:b/>
          <w:bCs/>
          <w:color w:val="16213E"/>
          <w:sz w:val="36"/>
          <w:szCs w:val="36"/>
        </w:rPr>
        <w:t xml:space="preserve">2. L'architecture que nous avons construite</w:t>
      </w:r>
    </w:p>
    <w:p>
      <w:pPr>
        <w:pStyle w:val="Heading2"/>
        <w:spacing w:after="140" w:before="240"/>
      </w:pPr>
      <w:r>
        <w:rPr>
          <w:rFonts w:ascii="Times New Roman" w:cs="Times New Roman" w:eastAsia="Times New Roman" w:hAnsi="Times New Roman"/>
          <w:b/>
          <w:bCs/>
          <w:color w:val="0F3460"/>
          <w:sz w:val="28"/>
          <w:szCs w:val="28"/>
        </w:rPr>
        <w:t xml:space="preserve">2.1 Les trois zones</w:t>
      </w:r>
    </w:p>
    <w:p>
      <w:pPr>
        <w:spacing w:after="140" w:line="276"/>
        <w:jc w:val="both"/>
      </w:pPr>
      <w:r>
        <w:rPr>
          <w:rFonts w:ascii="Times New Roman" w:cs="Times New Roman" w:eastAsia="Times New Roman" w:hAnsi="Times New Roman"/>
          <w:sz w:val="24"/>
          <w:szCs w:val="24"/>
        </w:rPr>
        <w:t xml:space="preserve">Nous avons retenu la structure raw / staging / curated proposée en cours, chaque zone correspondant à un état de raffinement.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400"/>
      </w:tblGrid>
      <w:tr>
        <w:trPr>
          <w:tblHeader/>
        </w:trPr>
        <w:tc>
          <w:tcPr>
            <w:tcW w:type="dxa" w:w="19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Zone</w:t>
            </w:r>
          </w:p>
        </w:tc>
        <w:tc>
          <w:tcPr>
            <w:tcW w:type="dxa" w:w="5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Rôle</w:t>
            </w:r>
          </w:p>
        </w:tc>
        <w:tc>
          <w:tcPr>
            <w:tcW w:type="dxa" w:w="24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Technologie</w:t>
            </w:r>
          </w:p>
        </w:tc>
      </w:tr>
      <w:tr>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raw</w:t>
            </w:r>
          </w:p>
        </w:tc>
        <w:tc>
          <w:tcPr>
            <w:tcW w:type="dxa" w:w="5300"/>
            <w:tcMar>
              <w:top w:type="dxa" w:w="70"/>
              <w:left w:type="dxa" w:w="110"/>
              <w:bottom w:type="dxa" w:w="70"/>
              <w:right w:type="dxa" w:w="110"/>
            </w:tcMar>
          </w:tcPr>
          <w:p>
            <w:r>
              <w:rPr>
                <w:rFonts w:ascii="Times New Roman" w:cs="Times New Roman" w:eastAsia="Times New Roman" w:hAnsi="Times New Roman"/>
                <w:sz w:val="21"/>
                <w:szCs w:val="21"/>
              </w:rPr>
              <w:t xml:space="preserve">Stocke les fichiers exactement tels que reçus, sans aucune modification</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MinIO (S3)</w:t>
            </w:r>
          </w:p>
        </w:tc>
      </w:tr>
      <w:tr>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staging</w:t>
            </w:r>
          </w:p>
        </w:tc>
        <w:tc>
          <w:tcPr>
            <w:tcW w:type="dxa" w:w="5300"/>
            <w:tcMar>
              <w:top w:type="dxa" w:w="70"/>
              <w:left w:type="dxa" w:w="110"/>
              <w:bottom w:type="dxa" w:w="70"/>
              <w:right w:type="dxa" w:w="110"/>
            </w:tcMar>
          </w:tcPr>
          <w:p>
            <w:r>
              <w:rPr>
                <w:rFonts w:ascii="Times New Roman" w:cs="Times New Roman" w:eastAsia="Times New Roman" w:hAnsi="Times New Roman"/>
                <w:sz w:val="21"/>
                <w:szCs w:val="21"/>
              </w:rPr>
              <w:t xml:space="preserve">Transforme le signal brut en caractéristiques exploitables</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MinIO (Parquet)</w:t>
            </w:r>
          </w:p>
        </w:tc>
      </w:tr>
      <w:tr>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curated</w:t>
            </w:r>
          </w:p>
        </w:tc>
        <w:tc>
          <w:tcPr>
            <w:tcW w:type="dxa" w:w="5300"/>
            <w:tcMar>
              <w:top w:type="dxa" w:w="70"/>
              <w:left w:type="dxa" w:w="110"/>
              <w:bottom w:type="dxa" w:w="70"/>
              <w:right w:type="dxa" w:w="110"/>
            </w:tcMar>
          </w:tcPr>
          <w:p>
            <w:r>
              <w:rPr>
                <w:rFonts w:ascii="Times New Roman" w:cs="Times New Roman" w:eastAsia="Times New Roman" w:hAnsi="Times New Roman"/>
                <w:sz w:val="21"/>
                <w:szCs w:val="21"/>
              </w:rPr>
              <w:t xml:space="preserve">Données propres enrichies de la prédiction du modèle</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PostgreSQL</w:t>
            </w:r>
          </w:p>
        </w:tc>
      </w:tr>
      <w:tr>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serving</w:t>
            </w:r>
          </w:p>
        </w:tc>
        <w:tc>
          <w:tcPr>
            <w:tcW w:type="dxa" w:w="5300"/>
            <w:tcMar>
              <w:top w:type="dxa" w:w="70"/>
              <w:left w:type="dxa" w:w="110"/>
              <w:bottom w:type="dxa" w:w="70"/>
              <w:right w:type="dxa" w:w="110"/>
            </w:tcMar>
          </w:tcPr>
          <w:p>
            <w:r>
              <w:rPr>
                <w:rFonts w:ascii="Times New Roman" w:cs="Times New Roman" w:eastAsia="Times New Roman" w:hAnsi="Times New Roman"/>
                <w:sz w:val="21"/>
                <w:szCs w:val="21"/>
              </w:rPr>
              <w:t xml:space="preserve">Expose le lake au monde extérieur</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FastAPI + Streamlit</w:t>
            </w:r>
          </w:p>
        </w:tc>
      </w:tr>
    </w:tbl>
    <w:p>
      <w:pPr>
        <w:spacing w:after="160"/>
      </w:pPr>
    </w:p>
    <w:p>
      <w:pPr>
        <w:spacing w:after="140" w:line="276"/>
        <w:ind w:firstLine="480"/>
        <w:jc w:val="both"/>
      </w:pPr>
      <w:r>
        <w:rPr>
          <w:rFonts w:ascii="Times New Roman" w:cs="Times New Roman" w:eastAsia="Times New Roman" w:hAnsi="Times New Roman"/>
          <w:sz w:val="24"/>
          <w:szCs w:val="24"/>
        </w:rPr>
        <w:t xml:space="preserve">La règle absolue de la zone raw est de ne jamais toucher à l'original. Si nous découvrons demain une erreur dans notre traitement, nous pouvons tout recalculer depuis la source. C'est ce qui distingue un data lake d'un simple dossier de fichiers transformés.</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LE SCHÉMA D'ARCHITECTURE — les trois zones et le flux des données ]</w:t>
      </w:r>
    </w:p>
    <w:p>
      <w:pPr>
        <w:pStyle w:val="Heading2"/>
        <w:spacing w:after="140" w:before="240"/>
      </w:pPr>
      <w:r>
        <w:rPr>
          <w:rFonts w:ascii="Times New Roman" w:cs="Times New Roman" w:eastAsia="Times New Roman" w:hAnsi="Times New Roman"/>
          <w:b/>
          <w:bCs/>
          <w:color w:val="0F3460"/>
          <w:sz w:val="28"/>
          <w:szCs w:val="28"/>
        </w:rPr>
        <w:t xml:space="preserve">2.2 Les choix techniques et leurs raisons</w:t>
      </w:r>
    </w:p>
    <w:p>
      <w:pPr>
        <w:pStyle w:val="ListParagraph"/>
        <w:numPr>
          <w:ilvl w:val="0"/>
          <w:numId w:val="1"/>
        </w:numPr>
        <w:spacing w:after="90" w:line="276"/>
      </w:pPr>
      <w:r>
        <w:rPr>
          <w:rFonts w:ascii="Times New Roman" w:cs="Times New Roman" w:eastAsia="Times New Roman" w:hAnsi="Times New Roman"/>
          <w:b/>
          <w:bCs/>
          <w:sz w:val="24"/>
          <w:szCs w:val="24"/>
        </w:rPr>
        <w:t xml:space="preserve">MinIO — </w:t>
      </w:r>
      <w:r>
        <w:rPr>
          <w:rFonts w:ascii="Times New Roman" w:cs="Times New Roman" w:eastAsia="Times New Roman" w:hAnsi="Times New Roman"/>
          <w:sz w:val="24"/>
          <w:szCs w:val="24"/>
        </w:rPr>
        <w:t xml:space="preserve">un « S3 maison », gratuit, conforme à la contrainte du sujet, et capable de stocker aussi bien des fichiers binaires que des payloads JSON.</w:t>
      </w:r>
    </w:p>
    <w:p>
      <w:pPr>
        <w:pStyle w:val="ListParagraph"/>
        <w:numPr>
          <w:ilvl w:val="0"/>
          <w:numId w:val="1"/>
        </w:numPr>
        <w:spacing w:after="90" w:line="276"/>
      </w:pPr>
      <w:r>
        <w:rPr>
          <w:rFonts w:ascii="Times New Roman" w:cs="Times New Roman" w:eastAsia="Times New Roman" w:hAnsi="Times New Roman"/>
          <w:b/>
          <w:bCs/>
          <w:sz w:val="24"/>
          <w:szCs w:val="24"/>
        </w:rPr>
        <w:t xml:space="preserve">PostgreSQL — </w:t>
      </w:r>
      <w:r>
        <w:rPr>
          <w:rFonts w:ascii="Times New Roman" w:cs="Times New Roman" w:eastAsia="Times New Roman" w:hAnsi="Times New Roman"/>
          <w:sz w:val="24"/>
          <w:szCs w:val="24"/>
        </w:rPr>
        <w:t xml:space="preserve">base relationnelle robuste, adaptée à des résultats structurés (une ligne = un événement analysé).</w:t>
      </w:r>
    </w:p>
    <w:p>
      <w:pPr>
        <w:pStyle w:val="ListParagraph"/>
        <w:numPr>
          <w:ilvl w:val="0"/>
          <w:numId w:val="1"/>
        </w:numPr>
        <w:spacing w:after="90" w:line="276"/>
      </w:pPr>
      <w:r>
        <w:rPr>
          <w:rFonts w:ascii="Times New Roman" w:cs="Times New Roman" w:eastAsia="Times New Roman" w:hAnsi="Times New Roman"/>
          <w:b/>
          <w:bCs/>
          <w:sz w:val="24"/>
          <w:szCs w:val="24"/>
        </w:rPr>
        <w:t xml:space="preserve">MNE-Python — </w:t>
      </w:r>
      <w:r>
        <w:rPr>
          <w:rFonts w:ascii="Times New Roman" w:cs="Times New Roman" w:eastAsia="Times New Roman" w:hAnsi="Times New Roman"/>
          <w:sz w:val="24"/>
          <w:szCs w:val="24"/>
        </w:rPr>
        <w:t xml:space="preserve">la référence mondiale du traitement de signaux cérébraux (filtrage, lecture des fichiers .edf).</w:t>
      </w:r>
    </w:p>
    <w:p>
      <w:pPr>
        <w:pStyle w:val="ListParagraph"/>
        <w:numPr>
          <w:ilvl w:val="0"/>
          <w:numId w:val="1"/>
        </w:numPr>
        <w:spacing w:after="90" w:line="276"/>
      </w:pPr>
      <w:r>
        <w:rPr>
          <w:rFonts w:ascii="Times New Roman" w:cs="Times New Roman" w:eastAsia="Times New Roman" w:hAnsi="Times New Roman"/>
          <w:b/>
          <w:bCs/>
          <w:sz w:val="24"/>
          <w:szCs w:val="24"/>
        </w:rPr>
        <w:t xml:space="preserve">Apache Airflow — </w:t>
      </w:r>
      <w:r>
        <w:rPr>
          <w:rFonts w:ascii="Times New Roman" w:cs="Times New Roman" w:eastAsia="Times New Roman" w:hAnsi="Times New Roman"/>
          <w:sz w:val="24"/>
          <w:szCs w:val="24"/>
        </w:rPr>
        <w:t xml:space="preserve">l'orchestrateur. Nous l'avons préféré à DVC car il permet le scheduling, indispensable pour ingérer notre source API à intervalle régulier.</w:t>
      </w:r>
    </w:p>
    <w:p>
      <w:pPr>
        <w:pStyle w:val="ListParagraph"/>
        <w:numPr>
          <w:ilvl w:val="0"/>
          <w:numId w:val="1"/>
        </w:numPr>
        <w:spacing w:after="90" w:line="276"/>
      </w:pPr>
      <w:r>
        <w:rPr>
          <w:rFonts w:ascii="Times New Roman" w:cs="Times New Roman" w:eastAsia="Times New Roman" w:hAnsi="Times New Roman"/>
          <w:b/>
          <w:bCs/>
          <w:sz w:val="24"/>
          <w:szCs w:val="24"/>
        </w:rPr>
        <w:t xml:space="preserve">FastAPI — </w:t>
      </w:r>
      <w:r>
        <w:rPr>
          <w:rFonts w:ascii="Times New Roman" w:cs="Times New Roman" w:eastAsia="Times New Roman" w:hAnsi="Times New Roman"/>
          <w:sz w:val="24"/>
          <w:szCs w:val="24"/>
        </w:rPr>
        <w:t xml:space="preserve">pour l'API Gateway : moderne, documenté automatiquement, et supportant l'asynchrone (utile pour le niveau avancé).</w:t>
      </w:r>
    </w:p>
    <w:p>
      <w:pPr>
        <w:pStyle w:val="ListParagraph"/>
        <w:numPr>
          <w:ilvl w:val="0"/>
          <w:numId w:val="1"/>
        </w:numPr>
        <w:spacing w:after="90" w:line="276"/>
      </w:pPr>
      <w:r>
        <w:rPr>
          <w:rFonts w:ascii="Times New Roman" w:cs="Times New Roman" w:eastAsia="Times New Roman" w:hAnsi="Times New Roman"/>
          <w:b/>
          <w:bCs/>
          <w:sz w:val="24"/>
          <w:szCs w:val="24"/>
        </w:rPr>
        <w:t xml:space="preserve">Streamlit — </w:t>
      </w:r>
      <w:r>
        <w:rPr>
          <w:rFonts w:ascii="Times New Roman" w:cs="Times New Roman" w:eastAsia="Times New Roman" w:hAnsi="Times New Roman"/>
          <w:sz w:val="24"/>
          <w:szCs w:val="24"/>
        </w:rPr>
        <w:t xml:space="preserve">pour le dashboard, écrit en Python pur : aucun code web à maintenir.</w:t>
      </w:r>
    </w:p>
    <w:p>
      <w:pPr>
        <w:pStyle w:val="Heading2"/>
        <w:spacing w:after="140" w:before="240"/>
      </w:pPr>
      <w:r>
        <w:rPr>
          <w:rFonts w:ascii="Times New Roman" w:cs="Times New Roman" w:eastAsia="Times New Roman" w:hAnsi="Times New Roman"/>
          <w:b/>
          <w:bCs/>
          <w:color w:val="0F3460"/>
          <w:sz w:val="28"/>
          <w:szCs w:val="28"/>
        </w:rPr>
        <w:t xml:space="preserve">2.3 Le pattern « processeur enfichable » : le cœur du projet</w:t>
      </w:r>
    </w:p>
    <w:p>
      <w:pPr>
        <w:spacing w:after="140" w:line="276"/>
        <w:ind w:firstLine="480"/>
        <w:jc w:val="both"/>
      </w:pPr>
      <w:r>
        <w:rPr>
          <w:rFonts w:ascii="Times New Roman" w:cs="Times New Roman" w:eastAsia="Times New Roman" w:hAnsi="Times New Roman"/>
          <w:sz w:val="24"/>
          <w:szCs w:val="24"/>
        </w:rPr>
        <w:t xml:space="preserve">C'est notre décision d'architecture la plus structurante. Plutôt que d'écrire un programme pour l'ECG puis un autre pour l'EEG, nous avons défini un contrat unique — une classe abstraite SignalProcessor — qui décrit la logique commune du pipeline une seule fois. Chaque domaine ne fournit que deux méthodes : comment lire son signal, et quelles caractéristiques en extraire.</w:t>
      </w:r>
    </w:p>
    <w:p>
      <w:pPr>
        <w:spacing w:after="0"/>
      </w:pPr>
      <w:r>
        <w:rPr>
          <w:rFonts w:ascii="Consolas" w:cs="Consolas" w:eastAsia="Consolas" w:hAnsi="Consolas"/>
          <w:color w:val="1A1A2E"/>
          <w:sz w:val="19"/>
          <w:szCs w:val="19"/>
        </w:rPr>
        <w:t xml:space="preserve">SignalProcessor        &lt;- écrit UNE fois, partagé par tous</w:t>
      </w:r>
    </w:p>
    <w:p>
      <w:pPr>
        <w:spacing w:after="0"/>
      </w:pPr>
      <w:r>
        <w:rPr>
          <w:rFonts w:ascii="Consolas" w:cs="Consolas" w:eastAsia="Consolas" w:hAnsi="Consolas"/>
          <w:color w:val="1A1A2E"/>
          <w:sz w:val="19"/>
          <w:szCs w:val="19"/>
        </w:rPr>
        <w:t xml:space="preserve">  |- load_raw()        &lt;- « comment lis-tu ton signal ? »   à remplir</w:t>
      </w:r>
    </w:p>
    <w:p>
      <w:pPr>
        <w:spacing w:after="0"/>
      </w:pPr>
      <w:r>
        <w:rPr>
          <w:rFonts w:ascii="Consolas" w:cs="Consolas" w:eastAsia="Consolas" w:hAnsi="Consolas"/>
          <w:color w:val="1A1A2E"/>
          <w:sz w:val="19"/>
          <w:szCs w:val="19"/>
        </w:rPr>
        <w:t xml:space="preserve">  |- to_features()     &lt;- « qu'en extrais-tu ? »            à remplir</w:t>
      </w:r>
    </w:p>
    <w:p>
      <w:pPr>
        <w:spacing w:after="0"/>
      </w:pPr>
      <w:r>
        <w:rPr>
          <w:rFonts w:ascii="Consolas" w:cs="Consolas" w:eastAsia="Consolas" w:hAnsi="Consolas"/>
          <w:color w:val="1A1A2E"/>
          <w:sz w:val="19"/>
          <w:szCs w:val="19"/>
        </w:rPr>
        <w:t xml:space="preserve">  |- run()             &lt;- l'enchaînement complet            DÉJÀ ÉCRIT</w:t>
      </w:r>
    </w:p>
    <w:p>
      <w:pPr>
        <w:spacing w:after="0"/>
      </w:pPr>
      <w:r>
        <w:rPr>
          <w:rFonts w:ascii="Consolas" w:cs="Consolas" w:eastAsia="Consolas" w:hAnsi="Consolas"/>
          <w:color w:val="1A1A2E"/>
          <w:sz w:val="19"/>
          <w:szCs w:val="19"/>
        </w:rPr>
        <w:t xml:space="preserve"/>
      </w:r>
    </w:p>
    <w:p>
      <w:pPr>
        <w:spacing w:after="0"/>
      </w:pPr>
      <w:r>
        <w:rPr>
          <w:rFonts w:ascii="Consolas" w:cs="Consolas" w:eastAsia="Consolas" w:hAnsi="Consolas"/>
          <w:color w:val="1A1A2E"/>
          <w:sz w:val="19"/>
          <w:szCs w:val="19"/>
        </w:rPr>
        <w:t xml:space="preserve">ECGProcessor  -&gt;  découpe par battement, mesure les intervalles</w:t>
      </w:r>
    </w:p>
    <w:p>
      <w:pPr>
        <w:spacing w:after="0"/>
      </w:pPr>
      <w:r>
        <w:rPr>
          <w:rFonts w:ascii="Consolas" w:cs="Consolas" w:eastAsia="Consolas" w:hAnsi="Consolas"/>
          <w:color w:val="1A1A2E"/>
          <w:sz w:val="19"/>
          <w:szCs w:val="19"/>
        </w:rPr>
        <w:t xml:space="preserve">EEGProcessor  -&gt;  filtre, découpe en fenêtres, mesure les fréquences</w:t>
      </w:r>
    </w:p>
    <w:p>
      <w:pPr>
        <w:spacing w:after="0"/>
      </w:pPr>
      <w:r>
        <w:rPr>
          <w:rFonts w:ascii="Consolas" w:cs="Consolas" w:eastAsia="Consolas" w:hAnsi="Consolas"/>
          <w:color w:val="1A1A2E"/>
          <w:sz w:val="19"/>
          <w:szCs w:val="19"/>
        </w:rPr>
        <w:t xml:space="preserve">AirProcessor  -&gt;  aplatit le JSON reçu de l'API</w:t>
      </w:r>
    </w:p>
    <w:p>
      <w:pPr>
        <w:spacing w:after="160"/>
      </w:pPr>
    </w:p>
    <w:p>
      <w:pPr>
        <w:spacing w:after="140" w:line="276"/>
        <w:ind w:firstLine="480"/>
        <w:jc w:val="both"/>
      </w:pPr>
      <w:r>
        <w:rPr>
          <w:rFonts w:ascii="Times New Roman" w:cs="Times New Roman" w:eastAsia="Times New Roman" w:hAnsi="Times New Roman"/>
          <w:sz w:val="24"/>
          <w:szCs w:val="24"/>
        </w:rPr>
        <w:t xml:space="preserve">Le bénéfice s'est vérifié concrètement au moment d'ajouter l'EEG. Il nous a fallu cinq fichiers nouveaux (lecture, ingestion, transformation, modèle, DAG), et aucune réécriture de l'entrepôt, de l'API ou de l'orchestrateur.</w:t>
      </w:r>
    </w:p>
    <w:p>
      <w:pPr>
        <w:spacing w:after="140" w:line="276"/>
        <w:ind w:firstLine="480"/>
        <w:jc w:val="both"/>
      </w:pPr>
      <w:r>
        <w:rPr>
          <w:rFonts w:ascii="Times New Roman" w:cs="Times New Roman" w:eastAsia="Times New Roman" w:hAnsi="Times New Roman"/>
          <w:sz w:val="24"/>
          <w:szCs w:val="24"/>
        </w:rPr>
        <w:t xml:space="preserve">Soyons toutefois précis, car il serait malhonnête de prétendre que rien n'a bougé : la table finale a dû être étendue — les colonnes de l'EEG n'existaient pas — et l'API a dû apprendre à les renvoyer. Nous l'avons fait par migration, sans détruire les données ECG déjà présentes. C'est le prix normal d'un nouveau domaine, et il est resté faible.</w:t>
      </w:r>
    </w:p>
    <w:p>
      <w:pPr>
        <w:pStyle w:val="Heading1"/>
        <w:spacing w:after="200" w:before="360"/>
      </w:pPr>
      <w:r>
        <w:rPr>
          <w:rFonts w:ascii="Times New Roman" w:cs="Times New Roman" w:eastAsia="Times New Roman" w:hAnsi="Times New Roman"/>
          <w:b/>
          <w:bCs/>
          <w:color w:val="16213E"/>
          <w:sz w:val="36"/>
          <w:szCs w:val="36"/>
        </w:rPr>
        <w:t xml:space="preserve">3. Le pipeline d'intégration</w:t>
      </w:r>
    </w:p>
    <w:p>
      <w:pPr>
        <w:spacing w:after="140" w:line="276"/>
        <w:ind w:firstLine="480"/>
        <w:jc w:val="both"/>
      </w:pPr>
      <w:r>
        <w:rPr>
          <w:rFonts w:ascii="Times New Roman" w:cs="Times New Roman" w:eastAsia="Times New Roman" w:hAnsi="Times New Roman"/>
          <w:sz w:val="24"/>
          <w:szCs w:val="24"/>
        </w:rPr>
        <w:t xml:space="preserve">Nous avons implémenté trois DAGs Airflow, un par source. Chacun enchaîne les mêmes étapes : ingestion vers la zone raw, transformation vers staging, puis chargement en curated.</w:t>
      </w:r>
    </w:p>
    <w:p>
      <w:pPr>
        <w:pStyle w:val="Heading2"/>
        <w:spacing w:after="140" w:before="240"/>
      </w:pPr>
      <w:r>
        <w:rPr>
          <w:rFonts w:ascii="Times New Roman" w:cs="Times New Roman" w:eastAsia="Times New Roman" w:hAnsi="Times New Roman"/>
          <w:b/>
          <w:bCs/>
          <w:color w:val="0F3460"/>
          <w:sz w:val="28"/>
          <w:szCs w:val="28"/>
        </w:rPr>
        <w:t xml:space="preserve">3.1 Un choix différencié de planification</w:t>
      </w:r>
    </w:p>
    <w:p>
      <w:pPr>
        <w:spacing w:after="140" w:line="276"/>
        <w:ind w:firstLine="480"/>
        <w:jc w:val="both"/>
      </w:pPr>
      <w:r>
        <w:rPr>
          <w:rFonts w:ascii="Times New Roman" w:cs="Times New Roman" w:eastAsia="Times New Roman" w:hAnsi="Times New Roman"/>
          <w:sz w:val="24"/>
          <w:szCs w:val="24"/>
        </w:rPr>
        <w:t xml:space="preserve">Les DAGs ECG et EEG ne sont pas planifiés : les datasets sont statiques, il serait absurde de les retélécharger périodiquement. Ils se déclenchent à la demande. En revanche, le DAG de la qualité de l'air est planifié toutes les heures, puisque l'API renvoie des mesures en temps réel. Chaque exécution crée un instantané horodaté, sans écraser les précédents : nous construisons ainsi un historique.</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 — un DAG affiché en vert dans l'interface Airflow ]</w:t>
      </w:r>
    </w:p>
    <w:p>
      <w:pPr>
        <w:pStyle w:val="Heading2"/>
        <w:spacing w:after="140" w:before="240"/>
      </w:pPr>
      <w:r>
        <w:rPr>
          <w:rFonts w:ascii="Times New Roman" w:cs="Times New Roman" w:eastAsia="Times New Roman" w:hAnsi="Times New Roman"/>
          <w:b/>
          <w:bCs/>
          <w:color w:val="0F3460"/>
          <w:sz w:val="28"/>
          <w:szCs w:val="28"/>
        </w:rPr>
        <w:t xml:space="preserve">3.2 XCom : faire communiquer les tâches</w:t>
      </w:r>
    </w:p>
    <w:p>
      <w:pPr>
        <w:spacing w:after="140" w:line="276"/>
        <w:ind w:firstLine="480"/>
        <w:jc w:val="both"/>
      </w:pPr>
      <w:r>
        <w:rPr>
          <w:rFonts w:ascii="Times New Roman" w:cs="Times New Roman" w:eastAsia="Times New Roman" w:hAnsi="Times New Roman"/>
          <w:sz w:val="24"/>
          <w:szCs w:val="24"/>
        </w:rPr>
        <w:t xml:space="preserve">Dans le DAG de la qualité de l'air, la tâche d'ingestion transmet à la tâche suivante, via XCom, l'identifiant de l'instantané qu'elle vient de créer. Sans ce mécanisme, la seconde tâche devrait deviner quel fichier traiter, ou relister l'ensemble du bucket. C'est une petite chose, mais elle illustre bien comment Airflow fait circuler l'information entre étapes.</w:t>
      </w:r>
    </w:p>
    <w:p>
      <w:pPr>
        <w:pStyle w:val="Heading1"/>
        <w:spacing w:after="200" w:before="360"/>
      </w:pPr>
      <w:r>
        <w:rPr>
          <w:rFonts w:ascii="Times New Roman" w:cs="Times New Roman" w:eastAsia="Times New Roman" w:hAnsi="Times New Roman"/>
          <w:b/>
          <w:bCs/>
          <w:color w:val="16213E"/>
          <w:sz w:val="36"/>
          <w:szCs w:val="36"/>
        </w:rPr>
        <w:t xml:space="preserve">4. Premier domaine : le cœur (ECG)</w:t>
      </w:r>
    </w:p>
    <w:p>
      <w:pPr>
        <w:pStyle w:val="Heading2"/>
        <w:spacing w:after="140" w:before="240"/>
      </w:pPr>
      <w:r>
        <w:rPr>
          <w:rFonts w:ascii="Times New Roman" w:cs="Times New Roman" w:eastAsia="Times New Roman" w:hAnsi="Times New Roman"/>
          <w:b/>
          <w:bCs/>
          <w:color w:val="0F3460"/>
          <w:sz w:val="28"/>
          <w:szCs w:val="28"/>
        </w:rPr>
        <w:t xml:space="preserve">4.1 Transformer un tracé en chiffres</w:t>
      </w:r>
    </w:p>
    <w:p>
      <w:pPr>
        <w:spacing w:after="140" w:line="276"/>
        <w:ind w:firstLine="480"/>
        <w:jc w:val="both"/>
      </w:pPr>
      <w:r>
        <w:rPr>
          <w:rFonts w:ascii="Times New Roman" w:cs="Times New Roman" w:eastAsia="Times New Roman" w:hAnsi="Times New Roman"/>
          <w:sz w:val="24"/>
          <w:szCs w:val="24"/>
        </w:rPr>
        <w:t xml:space="preserve">Un signal cardiaque brut n'est qu'une longue suite de valeurs, inexploitable telle quelle. Nous le découpons battement par battement — en nous appuyant sur les annotations des cardiologues — et mesurons pour chacun le rythme (le temps écoulé depuis le battement précédent et jusqu'au suivant) ainsi que l'amplitude du pic. Un battement qui arrive trop tôt est suspect : c'est la signature d'une extrasystole.</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 — la sortie terminal de run_ecg : nombre de battements par patient ]</w:t>
      </w:r>
    </w:p>
    <w:p>
      <w:pPr>
        <w:pStyle w:val="Heading2"/>
        <w:spacing w:after="140" w:before="240"/>
      </w:pPr>
      <w:r>
        <w:rPr>
          <w:rFonts w:ascii="Times New Roman" w:cs="Times New Roman" w:eastAsia="Times New Roman" w:hAnsi="Times New Roman"/>
          <w:b/>
          <w:bCs/>
          <w:color w:val="0F3460"/>
          <w:sz w:val="28"/>
          <w:szCs w:val="28"/>
        </w:rPr>
        <w:t xml:space="preserve">4.2 Le déséquilibre, et une découverte inattendue</w:t>
      </w:r>
    </w:p>
    <w:p>
      <w:pPr>
        <w:spacing w:after="140" w:line="276"/>
        <w:ind w:firstLine="480"/>
        <w:jc w:val="both"/>
      </w:pPr>
      <w:r>
        <w:rPr>
          <w:rFonts w:ascii="Times New Roman" w:cs="Times New Roman" w:eastAsia="Times New Roman" w:hAnsi="Times New Roman"/>
          <w:sz w:val="24"/>
          <w:szCs w:val="24"/>
        </w:rPr>
        <w:t xml:space="preserve">Nos trois enregistrements totalisent 6 322 battements, dont 2 126 anormaux, soit 33,6 %. Ce chiffre nous semblait cohérent — jusqu'à ce que nous regardions patient par patient.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400"/>
      </w:tblGrid>
      <w:tr>
        <w:trPr>
          <w:tblHeader/>
        </w:trPr>
        <w:tc>
          <w:tcPr>
            <w:tcW w:type="dxa" w:w="26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Enregistrement</w:t>
            </w:r>
          </w:p>
        </w:tc>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Battements</w:t>
            </w:r>
          </w:p>
        </w:tc>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Anormaux</w:t>
            </w:r>
          </w:p>
        </w:tc>
        <w:tc>
          <w:tcPr>
            <w:tcW w:type="dxa" w:w="24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Proportion</w:t>
            </w:r>
          </w:p>
        </w:tc>
      </w:tr>
      <w:tr>
        <w:tc>
          <w:tcPr>
            <w:tcW w:type="dxa" w:w="2600"/>
            <w:tcMar>
              <w:top w:type="dxa" w:w="70"/>
              <w:left w:type="dxa" w:w="110"/>
              <w:bottom w:type="dxa" w:w="70"/>
              <w:right w:type="dxa" w:w="110"/>
            </w:tcMar>
          </w:tcPr>
          <w:p>
            <w:r>
              <w:rPr>
                <w:rFonts w:ascii="Times New Roman" w:cs="Times New Roman" w:eastAsia="Times New Roman" w:hAnsi="Times New Roman"/>
                <w:sz w:val="21"/>
                <w:szCs w:val="21"/>
              </w:rPr>
              <w:t xml:space="preserve">100</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2 273</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34</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1,5 %</w:t>
            </w:r>
          </w:p>
        </w:tc>
      </w:tr>
      <w:tr>
        <w:tc>
          <w:tcPr>
            <w:tcW w:type="dxa" w:w="2600"/>
            <w:tcMar>
              <w:top w:type="dxa" w:w="70"/>
              <w:left w:type="dxa" w:w="110"/>
              <w:bottom w:type="dxa" w:w="70"/>
              <w:right w:type="dxa" w:w="110"/>
            </w:tcMar>
          </w:tcPr>
          <w:p>
            <w:r>
              <w:rPr>
                <w:rFonts w:ascii="Times New Roman" w:cs="Times New Roman" w:eastAsia="Times New Roman" w:hAnsi="Times New Roman"/>
                <w:sz w:val="21"/>
                <w:szCs w:val="21"/>
              </w:rPr>
              <w:t xml:space="preserve">101</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1 865</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5</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0,3 %</w:t>
            </w:r>
          </w:p>
        </w:tc>
      </w:tr>
      <w:tr>
        <w:tc>
          <w:tcPr>
            <w:tcW w:type="dxa" w:w="2600"/>
            <w:tcMar>
              <w:top w:type="dxa" w:w="70"/>
              <w:left w:type="dxa" w:w="110"/>
              <w:bottom w:type="dxa" w:w="70"/>
              <w:right w:type="dxa" w:w="110"/>
            </w:tcMar>
          </w:tcPr>
          <w:p>
            <w:r>
              <w:rPr>
                <w:rFonts w:ascii="Times New Roman" w:cs="Times New Roman" w:eastAsia="Times New Roman" w:hAnsi="Times New Roman"/>
                <w:sz w:val="21"/>
                <w:szCs w:val="21"/>
              </w:rPr>
              <w:t xml:space="preserve">102</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2 187</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2 088</w:t>
            </w:r>
          </w:p>
        </w:tc>
        <w:tc>
          <w:tcPr>
            <w:tcW w:type="dxa" w:w="2400"/>
            <w:tcMar>
              <w:top w:type="dxa" w:w="70"/>
              <w:left w:type="dxa" w:w="110"/>
              <w:bottom w:type="dxa" w:w="70"/>
              <w:right w:type="dxa" w:w="110"/>
            </w:tcMar>
          </w:tcPr>
          <w:p>
            <w:r>
              <w:rPr>
                <w:rFonts w:ascii="Times New Roman" w:cs="Times New Roman" w:eastAsia="Times New Roman" w:hAnsi="Times New Roman"/>
                <w:sz w:val="21"/>
                <w:szCs w:val="21"/>
              </w:rPr>
              <w:t xml:space="preserve">95,5 %</w:t>
            </w:r>
          </w:p>
        </w:tc>
      </w:tr>
    </w:tbl>
    <w:p>
      <w:pPr>
        <w:spacing w:after="160"/>
      </w:pPr>
    </w:p>
    <w:p>
      <w:pPr>
        <w:spacing w:after="140" w:line="276"/>
        <w:ind w:firstLine="480"/>
        <w:jc w:val="both"/>
      </w:pPr>
      <w:r>
        <w:rPr>
          <w:rFonts w:ascii="Times New Roman" w:cs="Times New Roman" w:eastAsia="Times New Roman" w:hAnsi="Times New Roman"/>
          <w:sz w:val="24"/>
          <w:szCs w:val="24"/>
        </w:rPr>
        <w:t xml:space="preserve">Le patient 102 présente 95 % de battements anormaux, quand les deux autres en ont moins de 2 %. En vérifiant, nous avons compris : il porte un stimulateur cardiaque, ce qui rend la quasi-totalité de ses battements « non normaux » au sens de la classification médicale.</w:t>
      </w:r>
    </w:p>
    <w:p>
      <w:pPr>
        <w:spacing w:after="140" w:line="276"/>
        <w:ind w:firstLine="480"/>
        <w:jc w:val="both"/>
      </w:pPr>
      <w:r>
        <w:rPr>
          <w:rFonts w:ascii="Times New Roman" w:cs="Times New Roman" w:eastAsia="Times New Roman" w:hAnsi="Times New Roman"/>
          <w:sz w:val="24"/>
          <w:szCs w:val="24"/>
        </w:rPr>
        <w:t xml:space="preserve">La conséquence est directe : notre taux global de 33,6 % est un artefact de ce seul patient. Il ne décrit aucun patient réel. Nous ne l'aurions jamais vu sans examiner les enregistrements un par un — et c'est un réflexe que nous avons conservé pour la suite du projet.</w:t>
      </w:r>
    </w:p>
    <w:p>
      <w:pPr>
        <w:pStyle w:val="Heading2"/>
        <w:spacing w:after="140" w:before="240"/>
      </w:pPr>
      <w:r>
        <w:rPr>
          <w:rFonts w:ascii="Times New Roman" w:cs="Times New Roman" w:eastAsia="Times New Roman" w:hAnsi="Times New Roman"/>
          <w:b/>
          <w:bCs/>
          <w:color w:val="0F3460"/>
          <w:sz w:val="28"/>
          <w:szCs w:val="28"/>
        </w:rPr>
        <w:t xml:space="preserve">4.3 Le modèle et son évaluation</w:t>
      </w:r>
    </w:p>
    <w:p>
      <w:pPr>
        <w:spacing w:after="140" w:line="276"/>
        <w:ind w:firstLine="480"/>
        <w:jc w:val="both"/>
      </w:pPr>
      <w:r>
        <w:rPr>
          <w:rFonts w:ascii="Times New Roman" w:cs="Times New Roman" w:eastAsia="Times New Roman" w:hAnsi="Times New Roman"/>
          <w:sz w:val="24"/>
          <w:szCs w:val="24"/>
        </w:rPr>
        <w:t xml:space="preserve">Nous entraînons une forêt aléatoire pondérée (class_weight = balanced), et nous la comparons systématiquement à une baseline naïve qui répond toujours la classe majoritaire. Sans ce point de comparaison, n'importe quel score peut sembler impressionnant alors qu'il ne bat même pas le hasard structurel des données.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500"/>
        <w:gridCol w:w="1900"/>
      </w:tblGrid>
      <w:tr>
        <w:trPr>
          <w:tblHeader/>
        </w:trPr>
        <w:tc>
          <w:tcPr>
            <w:tcW w:type="dxa" w:w="30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Modèle</w:t>
            </w:r>
          </w:p>
        </w:tc>
        <w:tc>
          <w:tcPr>
            <w:tcW w:type="dxa" w:w="22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Accuracy</w:t>
            </w:r>
          </w:p>
        </w:tc>
        <w:tc>
          <w:tcPr>
            <w:tcW w:type="dxa" w:w="25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Rappel (anomalies)</w:t>
            </w:r>
          </w:p>
        </w:tc>
        <w:tc>
          <w:tcPr>
            <w:tcW w:type="dxa" w:w="19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Précision</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Baseline naïve</w:t>
            </w:r>
          </w:p>
        </w:tc>
        <w:tc>
          <w:tcPr>
            <w:tcW w:type="dxa" w:w="2200"/>
            <w:tcMar>
              <w:top w:type="dxa" w:w="70"/>
              <w:left w:type="dxa" w:w="110"/>
              <w:bottom w:type="dxa" w:w="70"/>
              <w:right w:type="dxa" w:w="110"/>
            </w:tcMar>
          </w:tcPr>
          <w:p>
            <w:r>
              <w:rPr>
                <w:rFonts w:ascii="Times New Roman" w:cs="Times New Roman" w:eastAsia="Times New Roman" w:hAnsi="Times New Roman"/>
                <w:sz w:val="21"/>
                <w:szCs w:val="21"/>
              </w:rPr>
              <w:t xml:space="preserve">66,4 %</w:t>
            </w:r>
          </w:p>
        </w:tc>
        <w:tc>
          <w:tcPr>
            <w:tcW w:type="dxa" w:w="2500"/>
            <w:tcMar>
              <w:top w:type="dxa" w:w="70"/>
              <w:left w:type="dxa" w:w="110"/>
              <w:bottom w:type="dxa" w:w="70"/>
              <w:right w:type="dxa" w:w="110"/>
            </w:tcMar>
          </w:tcPr>
          <w:p>
            <w:r>
              <w:rPr>
                <w:rFonts w:ascii="Times New Roman" w:cs="Times New Roman" w:eastAsia="Times New Roman" w:hAnsi="Times New Roman"/>
                <w:sz w:val="21"/>
                <w:szCs w:val="21"/>
              </w:rPr>
              <w:t xml:space="preserve">0,0 %</w:t>
            </w:r>
          </w:p>
        </w:tc>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0,0 %</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Random Forest pondéré</w:t>
            </w:r>
          </w:p>
        </w:tc>
        <w:tc>
          <w:tcPr>
            <w:tcW w:type="dxa" w:w="2200"/>
            <w:tcMar>
              <w:top w:type="dxa" w:w="70"/>
              <w:left w:type="dxa" w:w="110"/>
              <w:bottom w:type="dxa" w:w="70"/>
              <w:right w:type="dxa" w:w="110"/>
            </w:tcMar>
          </w:tcPr>
          <w:p>
            <w:r>
              <w:rPr>
                <w:rFonts w:ascii="Times New Roman" w:cs="Times New Roman" w:eastAsia="Times New Roman" w:hAnsi="Times New Roman"/>
                <w:sz w:val="21"/>
                <w:szCs w:val="21"/>
              </w:rPr>
              <w:t xml:space="preserve">90,9 %</w:t>
            </w:r>
          </w:p>
        </w:tc>
        <w:tc>
          <w:tcPr>
            <w:tcW w:type="dxa" w:w="2500"/>
            <w:tcMar>
              <w:top w:type="dxa" w:w="70"/>
              <w:left w:type="dxa" w:w="110"/>
              <w:bottom w:type="dxa" w:w="70"/>
              <w:right w:type="dxa" w:w="110"/>
            </w:tcMar>
          </w:tcPr>
          <w:p>
            <w:r>
              <w:rPr>
                <w:rFonts w:ascii="Times New Roman" w:cs="Times New Roman" w:eastAsia="Times New Roman" w:hAnsi="Times New Roman"/>
                <w:sz w:val="21"/>
                <w:szCs w:val="21"/>
              </w:rPr>
              <w:t xml:space="preserve">85,3 %</w:t>
            </w:r>
          </w:p>
        </w:tc>
        <w:tc>
          <w:tcPr>
            <w:tcW w:type="dxa" w:w="1900"/>
            <w:tcMar>
              <w:top w:type="dxa" w:w="70"/>
              <w:left w:type="dxa" w:w="110"/>
              <w:bottom w:type="dxa" w:w="70"/>
              <w:right w:type="dxa" w:w="110"/>
            </w:tcMar>
          </w:tcPr>
          <w:p>
            <w:r>
              <w:rPr>
                <w:rFonts w:ascii="Times New Roman" w:cs="Times New Roman" w:eastAsia="Times New Roman" w:hAnsi="Times New Roman"/>
                <w:sz w:val="21"/>
                <w:szCs w:val="21"/>
              </w:rPr>
              <w:t xml:space="preserve">87,5 %</w:t>
            </w:r>
          </w:p>
        </w:tc>
      </w:tr>
    </w:tbl>
    <w:p>
      <w:pPr>
        <w:spacing w:after="160"/>
      </w:pPr>
    </w:p>
    <w:p>
      <w:pPr>
        <w:spacing w:after="200"/>
        <w:jc w:val="both"/>
      </w:pPr>
      <w:r>
        <w:rPr>
          <w:rFonts w:ascii="Times New Roman" w:cs="Times New Roman" w:eastAsia="Times New Roman" w:hAnsi="Times New Roman"/>
          <w:i/>
          <w:iCs/>
          <w:color w:val="777777"/>
          <w:sz w:val="19"/>
          <w:szCs w:val="19"/>
        </w:rPr>
        <w:t xml:space="preserve">La baseline atteint 66 % d'accuracy sans détecter la moindre anomalie : son rappel est nul. C'est exactement le piège que nous voulions éviter. Notre modèle, lui, retrouve 85 % des battements pathologiques.</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 — matrice de confusion et importance des features (sortie de train_ecg) ]</w:t>
      </w:r>
    </w:p>
    <w:p>
      <w:pPr>
        <w:spacing w:after="140" w:line="276"/>
        <w:ind w:firstLine="480"/>
        <w:jc w:val="both"/>
      </w:pPr>
      <w:r>
        <w:rPr>
          <w:rFonts w:ascii="Times New Roman" w:cs="Times New Roman" w:eastAsia="Times New Roman" w:hAnsi="Times New Roman"/>
          <w:sz w:val="24"/>
          <w:szCs w:val="24"/>
        </w:rPr>
        <w:t xml:space="preserve">Un détail nous a marqués : quatre caractéristiques élémentaires suffisent à atteindre 85 % de rappel. Nous n'avons pas eu besoin d'un réseau de neurones. La qualité de ce qu'on donne au modèle compte davantage que la sophistication du modèle lui-même.</w:t>
      </w:r>
    </w:p>
    <w:p>
      <w:pPr>
        <w:pStyle w:val="Heading1"/>
        <w:spacing w:after="200" w:before="360"/>
      </w:pPr>
      <w:r>
        <w:rPr>
          <w:rFonts w:ascii="Times New Roman" w:cs="Times New Roman" w:eastAsia="Times New Roman" w:hAnsi="Times New Roman"/>
          <w:b/>
          <w:bCs/>
          <w:color w:val="16213E"/>
          <w:sz w:val="36"/>
          <w:szCs w:val="36"/>
        </w:rPr>
        <w:t xml:space="preserve">5. Second domaine : le cerveau (EEG)</w:t>
      </w:r>
    </w:p>
    <w:p>
      <w:pPr>
        <w:spacing w:after="140" w:line="276"/>
        <w:ind w:firstLine="480"/>
        <w:jc w:val="both"/>
      </w:pPr>
      <w:r>
        <w:rPr>
          <w:rFonts w:ascii="Times New Roman" w:cs="Times New Roman" w:eastAsia="Times New Roman" w:hAnsi="Times New Roman"/>
          <w:sz w:val="24"/>
          <w:szCs w:val="24"/>
        </w:rPr>
        <w:t xml:space="preserve">C'est ici que le projet devient réellement instructif — parce que c'est ici que notre modèle échoue, et que nous avons compris pourquoi.</w:t>
      </w:r>
    </w:p>
    <w:p>
      <w:pPr>
        <w:pStyle w:val="Heading2"/>
        <w:spacing w:after="140" w:before="240"/>
      </w:pPr>
      <w:r>
        <w:rPr>
          <w:rFonts w:ascii="Times New Roman" w:cs="Times New Roman" w:eastAsia="Times New Roman" w:hAnsi="Times New Roman"/>
          <w:b/>
          <w:bCs/>
          <w:color w:val="0F3460"/>
          <w:sz w:val="28"/>
          <w:szCs w:val="28"/>
        </w:rPr>
        <w:t xml:space="preserve">5.1 Ce que nous mesurons : les bandes de fréquence</w:t>
      </w:r>
    </w:p>
    <w:p>
      <w:pPr>
        <w:spacing w:after="140" w:line="276"/>
        <w:ind w:firstLine="480"/>
        <w:jc w:val="both"/>
      </w:pPr>
      <w:r>
        <w:rPr>
          <w:rFonts w:ascii="Times New Roman" w:cs="Times New Roman" w:eastAsia="Times New Roman" w:hAnsi="Times New Roman"/>
          <w:sz w:val="24"/>
          <w:szCs w:val="24"/>
        </w:rPr>
        <w:t xml:space="preserve">Le cerveau produit des ondes électriques à différentes fréquences, que les neurologues regroupent en cinq bandes (delta, theta, alpha, beta, gamma). Pendant une crise d'épilepsie, les neurones se déchargent de façon synchrone et anormale, et la répartition de l'énergie entre ces bandes change.</w:t>
      </w:r>
    </w:p>
    <w:p>
      <w:pPr>
        <w:spacing w:after="140" w:line="276"/>
        <w:ind w:firstLine="480"/>
        <w:jc w:val="both"/>
      </w:pPr>
      <w:r>
        <w:rPr>
          <w:rFonts w:ascii="Times New Roman" w:cs="Times New Roman" w:eastAsia="Times New Roman" w:hAnsi="Times New Roman"/>
          <w:sz w:val="24"/>
          <w:szCs w:val="24"/>
        </w:rPr>
        <w:t xml:space="preserve">Nous filtrons donc le signal entre 0,5 et 45 Hz avec MNE-Python, le découpons en fenêtres de cinq secondes, et calculons pour chacune la part d'énergie dans chaque bande.</w:t>
      </w:r>
    </w:p>
    <w:p>
      <w:pPr>
        <w:pStyle w:val="Heading2"/>
        <w:spacing w:after="140" w:before="240"/>
      </w:pPr>
      <w:r>
        <w:rPr>
          <w:rFonts w:ascii="Times New Roman" w:cs="Times New Roman" w:eastAsia="Times New Roman" w:hAnsi="Times New Roman"/>
          <w:b/>
          <w:bCs/>
          <w:color w:val="0F3460"/>
          <w:sz w:val="28"/>
          <w:szCs w:val="28"/>
        </w:rPr>
        <w:t xml:space="preserve">5.2 Un déséquilibre bien plus violent</w:t>
      </w:r>
    </w:p>
    <w:p>
      <w:pPr>
        <w:spacing w:after="140" w:line="276"/>
        <w:ind w:firstLine="480"/>
        <w:jc w:val="both"/>
      </w:pPr>
      <w:r>
        <w:rPr>
          <w:rFonts w:ascii="Times New Roman" w:cs="Times New Roman" w:eastAsia="Times New Roman" w:hAnsi="Times New Roman"/>
          <w:sz w:val="24"/>
          <w:szCs w:val="24"/>
        </w:rPr>
        <w:t xml:space="preserve">Nos quatre enregistrements totalisent 2 880 fenêtres, dont 44 seulement correspondent à une crise — soit 1,53 %. Une baseline qui répondrait « jamais de crise » obtiendrait donc déjà 98,5 % d'accuracy sans rien détecter du tout.</w:t>
      </w:r>
    </w:p>
    <w:p>
      <w:pPr>
        <w:spacing w:after="200"/>
        <w:jc w:val="both"/>
      </w:pPr>
      <w:r>
        <w:rPr>
          <w:rFonts w:ascii="Times New Roman" w:cs="Times New Roman" w:eastAsia="Times New Roman" w:hAnsi="Times New Roman"/>
          <w:i/>
          <w:iCs/>
          <w:color w:val="777777"/>
          <w:sz w:val="19"/>
          <w:szCs w:val="19"/>
        </w:rPr>
        <w:t xml:space="preserve">Cette seule phrase résume pourquoi l'accuracy est inutilisable sur ce problème.</w:t>
      </w:r>
    </w:p>
    <w:p>
      <w:pPr>
        <w:pStyle w:val="Heading2"/>
        <w:spacing w:after="140" w:before="240"/>
      </w:pPr>
      <w:r>
        <w:rPr>
          <w:rFonts w:ascii="Times New Roman" w:cs="Times New Roman" w:eastAsia="Times New Roman" w:hAnsi="Times New Roman"/>
          <w:b/>
          <w:bCs/>
          <w:color w:val="0F3460"/>
          <w:sz w:val="28"/>
          <w:szCs w:val="28"/>
        </w:rPr>
        <w:t xml:space="preserve">5.3 Le sur-apprentissage, pris en flagrant délit</w:t>
      </w:r>
    </w:p>
    <w:p>
      <w:pPr>
        <w:spacing w:after="140" w:line="276"/>
        <w:ind w:firstLine="480"/>
        <w:jc w:val="both"/>
      </w:pPr>
      <w:r>
        <w:rPr>
          <w:rFonts w:ascii="Times New Roman" w:cs="Times New Roman" w:eastAsia="Times New Roman" w:hAnsi="Times New Roman"/>
          <w:sz w:val="24"/>
          <w:szCs w:val="24"/>
        </w:rPr>
        <w:t xml:space="preserve">C'est notre découverte la plus parlante, et elle mérite d'être racontée précisément.</w:t>
      </w:r>
    </w:p>
    <w:p>
      <w:pPr>
        <w:spacing w:after="140" w:line="276"/>
        <w:ind w:firstLine="480"/>
        <w:jc w:val="both"/>
      </w:pPr>
      <w:r>
        <w:rPr>
          <w:rFonts w:ascii="Times New Roman" w:cs="Times New Roman" w:eastAsia="Times New Roman" w:hAnsi="Times New Roman"/>
          <w:sz w:val="24"/>
          <w:szCs w:val="24"/>
        </w:rPr>
        <w:t xml:space="preserve">En consultant notre dashboard, nous avons d'abord été satisfaits : sur les enregistrements chb01_03, chb01_04 et chb01_16, le modèle retrouve la quasi-totalité des fenêtres de crise, presque sans fausse alerte. Il avait l'air excellent.</w:t>
      </w:r>
    </w:p>
    <w:p>
      <w:pPr>
        <w:spacing w:after="140" w:line="276"/>
        <w:ind w:firstLine="480"/>
        <w:jc w:val="both"/>
      </w:pPr>
      <w:r>
        <w:rPr>
          <w:rFonts w:ascii="Times New Roman" w:cs="Times New Roman" w:eastAsia="Times New Roman" w:hAnsi="Times New Roman"/>
          <w:sz w:val="24"/>
          <w:szCs w:val="24"/>
        </w:rPr>
        <w:t xml:space="preserve">Sauf que ce sont précisément les trois enregistrements sur lesquels il s'est entraîné. Il les avait déjà vus. Lui demander de les reconnaître revient à faire passer un examen à un élève en lui laissant le corrigé sous les yeux.</w:t>
      </w:r>
    </w:p>
    <w:p>
      <w:pPr>
        <w:spacing w:after="140" w:line="276"/>
        <w:ind w:firstLine="480"/>
        <w:jc w:val="both"/>
      </w:pPr>
      <w:r>
        <w:rPr>
          <w:rFonts w:ascii="Times New Roman" w:cs="Times New Roman" w:eastAsia="Times New Roman" w:hAnsi="Times New Roman"/>
          <w:sz w:val="24"/>
          <w:szCs w:val="24"/>
        </w:rPr>
        <w:t xml:space="preserve">Sur chb01_18 — le seul qu'il n'a jamais vu — il ne retrouve plus que 3 fenêtres de crise sur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00"/>
      </w:tblGrid>
      <w:tr>
        <w:trPr>
          <w:tblHeader/>
        </w:trPr>
        <w:tc>
          <w:tcPr>
            <w:tcW w:type="dxa" w:w="30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Enregistrement</w:t>
            </w:r>
          </w:p>
        </w:tc>
        <w:tc>
          <w:tcPr>
            <w:tcW w:type="dxa" w:w="32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Rôle</w:t>
            </w:r>
          </w:p>
        </w:tc>
        <w:tc>
          <w:tcPr>
            <w:tcW w:type="dxa" w:w="34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Fenêtres de crise retrouvées</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chb01_03, 04, 16</w:t>
            </w:r>
          </w:p>
        </w:tc>
        <w:tc>
          <w:tcPr>
            <w:tcW w:type="dxa" w:w="3200"/>
            <w:tcMar>
              <w:top w:type="dxa" w:w="70"/>
              <w:left w:type="dxa" w:w="110"/>
              <w:bottom w:type="dxa" w:w="70"/>
              <w:right w:type="dxa" w:w="110"/>
            </w:tcMar>
          </w:tcPr>
          <w:p>
            <w:r>
              <w:rPr>
                <w:rFonts w:ascii="Times New Roman" w:cs="Times New Roman" w:eastAsia="Times New Roman" w:hAnsi="Times New Roman"/>
                <w:sz w:val="21"/>
                <w:szCs w:val="21"/>
              </w:rPr>
              <w:t xml:space="preserve">Entraînement (déjà vus)</w:t>
            </w:r>
          </w:p>
        </w:tc>
        <w:tc>
          <w:tcPr>
            <w:tcW w:type="dxa" w:w="3400"/>
            <w:tcMar>
              <w:top w:type="dxa" w:w="70"/>
              <w:left w:type="dxa" w:w="110"/>
              <w:bottom w:type="dxa" w:w="70"/>
              <w:right w:type="dxa" w:w="110"/>
            </w:tcMar>
          </w:tcPr>
          <w:p>
            <w:r>
              <w:rPr>
                <w:rFonts w:ascii="Times New Roman" w:cs="Times New Roman" w:eastAsia="Times New Roman" w:hAnsi="Times New Roman"/>
                <w:sz w:val="21"/>
                <w:szCs w:val="21"/>
              </w:rPr>
              <w:t xml:space="preserve">quasi toutes</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chb01_18</w:t>
            </w:r>
          </w:p>
        </w:tc>
        <w:tc>
          <w:tcPr>
            <w:tcW w:type="dxa" w:w="3200"/>
            <w:tcMar>
              <w:top w:type="dxa" w:w="70"/>
              <w:left w:type="dxa" w:w="110"/>
              <w:bottom w:type="dxa" w:w="70"/>
              <w:right w:type="dxa" w:w="110"/>
            </w:tcMar>
          </w:tcPr>
          <w:p>
            <w:r>
              <w:rPr>
                <w:rFonts w:ascii="Times New Roman" w:cs="Times New Roman" w:eastAsia="Times New Roman" w:hAnsi="Times New Roman"/>
                <w:sz w:val="21"/>
                <w:szCs w:val="21"/>
              </w:rPr>
              <w:t xml:space="preserve">Test (jamais vu)</w:t>
            </w:r>
          </w:p>
        </w:tc>
        <w:tc>
          <w:tcPr>
            <w:tcW w:type="dxa" w:w="3400"/>
            <w:tcMar>
              <w:top w:type="dxa" w:w="70"/>
              <w:left w:type="dxa" w:w="110"/>
              <w:bottom w:type="dxa" w:w="70"/>
              <w:right w:type="dxa" w:w="110"/>
            </w:tcMar>
          </w:tcPr>
          <w:p>
            <w:r>
              <w:rPr>
                <w:rFonts w:ascii="Times New Roman" w:cs="Times New Roman" w:eastAsia="Times New Roman" w:hAnsi="Times New Roman"/>
                <w:sz w:val="21"/>
                <w:szCs w:val="21"/>
              </w:rPr>
              <w:t xml:space="preserve">3 sur 18, soit 16,7 %</w:t>
            </w:r>
          </w:p>
        </w:tc>
      </w:tr>
    </w:tbl>
    <w:p>
      <w:pPr>
        <w:spacing w:after="160"/>
      </w:pPr>
    </w:p>
    <w:p>
      <w:pPr>
        <w:spacing w:after="140" w:line="276"/>
        <w:ind w:firstLine="480"/>
        <w:jc w:val="both"/>
      </w:pPr>
      <w:r>
        <w:rPr>
          <w:rFonts w:ascii="Times New Roman" w:cs="Times New Roman" w:eastAsia="Times New Roman" w:hAnsi="Times New Roman"/>
          <w:sz w:val="24"/>
          <w:szCs w:val="24"/>
        </w:rPr>
        <w:t xml:space="preserve">C'est la définition même du sur-apprentissage : le modèle a mémorisé au lieu de comprendre. Si nous avions regardé les scores globaux sans distinguer entraînement et test, nous aurions conclu que notre détecteur fonctionnait — et nous aurions eu tort.</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 — la page EEG du dashboard, avec les bandeaux « entraînement » et « vrai test » ]</w:t>
      </w:r>
    </w:p>
    <w:p>
      <w:pPr>
        <w:pStyle w:val="Heading2"/>
        <w:spacing w:after="140" w:before="240"/>
      </w:pPr>
      <w:r>
        <w:rPr>
          <w:rFonts w:ascii="Times New Roman" w:cs="Times New Roman" w:eastAsia="Times New Roman" w:hAnsi="Times New Roman"/>
          <w:b/>
          <w:bCs/>
          <w:color w:val="0F3460"/>
          <w:sz w:val="28"/>
          <w:szCs w:val="28"/>
        </w:rPr>
        <w:t xml:space="preserve">5.4 Les résultats, sans les embellir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00"/>
        <w:gridCol w:w="2300"/>
      </w:tblGrid>
      <w:tr>
        <w:trPr>
          <w:tblHeader/>
        </w:trPr>
        <w:tc>
          <w:tcPr>
            <w:tcW w:type="dxa" w:w="30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Modèle</w:t>
            </w:r>
          </w:p>
        </w:tc>
        <w:tc>
          <w:tcPr>
            <w:tcW w:type="dxa" w:w="20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Accuracy</w:t>
            </w:r>
          </w:p>
        </w:tc>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Rappel (crises)</w:t>
            </w:r>
          </w:p>
        </w:tc>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Gain réel</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Baseline naïve</w:t>
            </w:r>
          </w:p>
        </w:tc>
        <w:tc>
          <w:tcPr>
            <w:tcW w:type="dxa" w:w="2000"/>
            <w:tcMar>
              <w:top w:type="dxa" w:w="70"/>
              <w:left w:type="dxa" w:w="110"/>
              <w:bottom w:type="dxa" w:w="70"/>
              <w:right w:type="dxa" w:w="110"/>
            </w:tcMar>
          </w:tcPr>
          <w:p>
            <w:r>
              <w:rPr>
                <w:rFonts w:ascii="Times New Roman" w:cs="Times New Roman" w:eastAsia="Times New Roman" w:hAnsi="Times New Roman"/>
                <w:sz w:val="21"/>
                <w:szCs w:val="21"/>
              </w:rPr>
              <w:t xml:space="preserve">97,5 %</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0,0 %</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Random Forest pondéré</w:t>
            </w:r>
          </w:p>
        </w:tc>
        <w:tc>
          <w:tcPr>
            <w:tcW w:type="dxa" w:w="2000"/>
            <w:tcMar>
              <w:top w:type="dxa" w:w="70"/>
              <w:left w:type="dxa" w:w="110"/>
              <w:bottom w:type="dxa" w:w="70"/>
              <w:right w:type="dxa" w:w="110"/>
            </w:tcMar>
          </w:tcPr>
          <w:p>
            <w:r>
              <w:rPr>
                <w:rFonts w:ascii="Times New Roman" w:cs="Times New Roman" w:eastAsia="Times New Roman" w:hAnsi="Times New Roman"/>
                <w:sz w:val="21"/>
                <w:szCs w:val="21"/>
              </w:rPr>
              <w:t xml:space="preserve">97,8 %</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16,7 %</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+0,3 point d'accuracy</w:t>
            </w:r>
          </w:p>
        </w:tc>
      </w:tr>
    </w:tbl>
    <w:p>
      <w:pPr>
        <w:spacing w:after="160"/>
      </w:pPr>
    </w:p>
    <w:p>
      <w:pPr>
        <w:spacing w:after="140" w:line="276"/>
        <w:ind w:firstLine="480"/>
        <w:jc w:val="both"/>
      </w:pPr>
      <w:r>
        <w:rPr>
          <w:rFonts w:ascii="Times New Roman" w:cs="Times New Roman" w:eastAsia="Times New Roman" w:hAnsi="Times New Roman"/>
          <w:sz w:val="24"/>
          <w:szCs w:val="24"/>
        </w:rPr>
        <w:t xml:space="preserve">Notre modèle affiche 97,8 % d'accuracy. Le chiffre est magnifique et ne veut rien dire : une baseline qui ne détecte rien atteint 97,5 %. Notre apport réel est de 0,3 point. Sur des données déséquilibrées, l'accuracy est un mensonge poli.</w:t>
      </w:r>
    </w:p>
    <w:p>
      <w:pPr>
        <w:spacing w:after="140" w:line="276"/>
        <w:ind w:firstLine="480"/>
        <w:jc w:val="both"/>
      </w:pPr>
      <w:r>
        <w:rPr>
          <w:rFonts w:ascii="Times New Roman" w:cs="Times New Roman" w:eastAsia="Times New Roman" w:hAnsi="Times New Roman"/>
          <w:sz w:val="24"/>
          <w:szCs w:val="24"/>
        </w:rPr>
        <w:t xml:space="preserve">Une nuance en faveur du modèle, tout de même : en observant la courbe de probabilité, on voit qu'il sent la crise passer — sa confiance monte nettement au bon moment. Il ne reste simplement pas assez longtemps au-dessus du seuil de décision. Un système d'alerte réel, avec un seuil abaissé, déclencherait peut-être quand même. Mais trois fenêtres sur dix-huit, c'est trop fragile pour que nous prétendions le contraire.</w:t>
      </w:r>
    </w:p>
    <w:p>
      <w:pPr>
        <w:pStyle w:val="Heading2"/>
        <w:spacing w:after="140" w:before="240"/>
      </w:pPr>
      <w:r>
        <w:rPr>
          <w:rFonts w:ascii="Times New Roman" w:cs="Times New Roman" w:eastAsia="Times New Roman" w:hAnsi="Times New Roman"/>
          <w:b/>
          <w:bCs/>
          <w:color w:val="0F3460"/>
          <w:sz w:val="28"/>
          <w:szCs w:val="28"/>
        </w:rPr>
        <w:t xml:space="preserve">5.5 Pourquoi il échoue : nous avons trop écrasé le signal</w:t>
      </w:r>
    </w:p>
    <w:p>
      <w:pPr>
        <w:spacing w:after="140" w:line="276"/>
        <w:ind w:firstLine="480"/>
        <w:jc w:val="both"/>
      </w:pPr>
      <w:r>
        <w:rPr>
          <w:rFonts w:ascii="Times New Roman" w:cs="Times New Roman" w:eastAsia="Times New Roman" w:hAnsi="Times New Roman"/>
          <w:sz w:val="24"/>
          <w:szCs w:val="24"/>
        </w:rPr>
        <w:t xml:space="preserve">En analysant l'importance des caractéristiques, nous avons fait un constat désagréable. Le modèle s'appuie à 47 % sur l'amplitude brute du signal — c'est-à-dire sur « le signal est-il fort ? », une information grossière — tandis que la puissance dans la bande delta, que nous avions soigneusement calculée, ne pèse que 5 %.</w:t>
      </w:r>
    </w:p>
    <w:p>
      <w:pPr>
        <w:spacing w:after="140" w:line="276"/>
        <w:ind w:firstLine="480"/>
        <w:jc w:val="both"/>
      </w:pPr>
      <w:r>
        <w:rPr>
          <w:rFonts w:ascii="Times New Roman" w:cs="Times New Roman" w:eastAsia="Times New Roman" w:hAnsi="Times New Roman"/>
          <w:sz w:val="24"/>
          <w:szCs w:val="24"/>
        </w:rPr>
        <w:t xml:space="preserve">La raison tient à notre propre traitement. En passant de 168 Mo à 0,57 Mo de caractéristiques, nous n'avons pas « retiré du bruit » : nous avons jeté de l'information. Concrètement, nous moyennons les vingt-trois canaux en un seul. Or une crise d'épilepsie démarre dans une zone précise du cerveau : si trois électrodes s'affolent et que vingt restent calmes, la moyenne bouge à peine. Nous diluons le signal par vingt-trois.</w:t>
      </w:r>
    </w:p>
    <w:p>
      <w:pPr>
        <w:spacing w:after="140" w:line="276"/>
        <w:ind w:firstLine="480"/>
        <w:jc w:val="both"/>
      </w:pPr>
      <w:r>
        <w:rPr>
          <w:rFonts w:ascii="Times New Roman" w:cs="Times New Roman" w:eastAsia="Times New Roman" w:hAnsi="Times New Roman"/>
          <w:sz w:val="24"/>
          <w:szCs w:val="24"/>
        </w:rPr>
        <w:t xml:space="preserve">Nous avons donc détruit exactement l'information dont le modèle avait besoin. C'est notre erreur la plus instructive, et elle ne se voit pas dans le code : elle se voit dans les résultats.</w:t>
      </w:r>
    </w:p>
    <w:p>
      <w:pPr>
        <w:pStyle w:val="Heading1"/>
        <w:spacing w:after="200" w:before="360"/>
      </w:pPr>
      <w:r>
        <w:rPr>
          <w:rFonts w:ascii="Times New Roman" w:cs="Times New Roman" w:eastAsia="Times New Roman" w:hAnsi="Times New Roman"/>
          <w:b/>
          <w:bCs/>
          <w:color w:val="16213E"/>
          <w:sz w:val="36"/>
          <w:szCs w:val="36"/>
        </w:rPr>
        <w:t xml:space="preserve">6. L'API Gateway</w:t>
      </w:r>
    </w:p>
    <w:p>
      <w:pPr>
        <w:spacing w:after="140" w:line="276"/>
        <w:ind w:firstLine="480"/>
        <w:jc w:val="both"/>
      </w:pPr>
      <w:r>
        <w:rPr>
          <w:rFonts w:ascii="Times New Roman" w:cs="Times New Roman" w:eastAsia="Times New Roman" w:hAnsi="Times New Roman"/>
          <w:sz w:val="24"/>
          <w:szCs w:val="24"/>
        </w:rPr>
        <w:t xml:space="preserve">L'API offre une interface simple pour récupérer les données du lake sans manipuler directement l'entrepôt ou la base. Notre dashboard, notamment, ne parle jamais à PostgreSQL : il passe exclusivement par l'API. Si nous changions de base de données, il n'aurait pas une ligne à modifier.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Endpoint</w:t>
            </w:r>
          </w:p>
        </w:tc>
        <w:tc>
          <w:tcPr>
            <w:tcW w:type="dxa" w:w="66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Rôle</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GET /health</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Vérifie que MinIO et PostgreSQL répondent</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GET /raw</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Liste les fichiers bruts de la zone raw</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GET /staging</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Liste les fichiers de caractéristiques</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GET /curated</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Renvoie les analyses et les prédictions du modèle</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GET /stats</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Métriques de remplissage des buckets et de la base</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POST /ingest</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Niveau avancé : ingestion de données JSON</w:t>
            </w:r>
          </w:p>
        </w:tc>
      </w:tr>
      <w:tr>
        <w:tc>
          <w:tcPr>
            <w:tcW w:type="dxa" w:w="3000"/>
            <w:tcMar>
              <w:top w:type="dxa" w:w="70"/>
              <w:left w:type="dxa" w:w="110"/>
              <w:bottom w:type="dxa" w:w="70"/>
              <w:right w:type="dxa" w:w="110"/>
            </w:tcMar>
          </w:tcPr>
          <w:p>
            <w:r>
              <w:rPr>
                <w:rFonts w:ascii="Times New Roman" w:cs="Times New Roman" w:eastAsia="Times New Roman" w:hAnsi="Times New Roman"/>
                <w:sz w:val="21"/>
                <w:szCs w:val="21"/>
              </w:rPr>
              <w:t xml:space="preserve">POST /ingest_fast</w:t>
            </w:r>
          </w:p>
        </w:tc>
        <w:tc>
          <w:tcPr>
            <w:tcW w:type="dxa" w:w="6600"/>
            <w:tcMar>
              <w:top w:type="dxa" w:w="70"/>
              <w:left w:type="dxa" w:w="110"/>
              <w:bottom w:type="dxa" w:w="70"/>
              <w:right w:type="dxa" w:w="110"/>
            </w:tcMar>
          </w:tcPr>
          <w:p>
            <w:r>
              <w:rPr>
                <w:rFonts w:ascii="Times New Roman" w:cs="Times New Roman" w:eastAsia="Times New Roman" w:hAnsi="Times New Roman"/>
                <w:sz w:val="21"/>
                <w:szCs w:val="21"/>
              </w:rPr>
              <w:t xml:space="preserve">Niveau avancé : version optimisée</w:t>
            </w:r>
          </w:p>
        </w:tc>
      </w:tr>
    </w:tbl>
    <w:p>
      <w:pPr>
        <w:spacing w:after="160"/>
      </w:pP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CAPTURES — la page /docs de l'API, et les réponses de /health et /stats ]</w:t>
      </w:r>
    </w:p>
    <w:p>
      <w:pPr>
        <w:pStyle w:val="Heading2"/>
        <w:spacing w:after="140" w:before="240"/>
      </w:pPr>
      <w:r>
        <w:rPr>
          <w:rFonts w:ascii="Times New Roman" w:cs="Times New Roman" w:eastAsia="Times New Roman" w:hAnsi="Times New Roman"/>
          <w:b/>
          <w:bCs/>
          <w:color w:val="0F3460"/>
          <w:sz w:val="28"/>
          <w:szCs w:val="28"/>
        </w:rPr>
        <w:t xml:space="preserve">6.1 La robustesse : un endpoint de monitoring qui plante ne sert à rien</w:t>
      </w:r>
    </w:p>
    <w:p>
      <w:pPr>
        <w:spacing w:after="140" w:line="276"/>
        <w:ind w:firstLine="480"/>
        <w:jc w:val="both"/>
      </w:pPr>
      <w:r>
        <w:rPr>
          <w:rFonts w:ascii="Times New Roman" w:cs="Times New Roman" w:eastAsia="Times New Roman" w:hAnsi="Times New Roman"/>
          <w:sz w:val="24"/>
          <w:szCs w:val="24"/>
        </w:rPr>
        <w:t xml:space="preserve">En testant notre API, nous avons découvert que l'endpoint /stats plantait si l'un des deux services était éteint. C'est un contresens : c'est précisément lorsqu'un service tombe qu'on a besoin de le savoir. Nous l'avons rendu tolérant aux pannes — il renvoie désormais les informations disponibles, accompagnées d'un champ d'erreur explicite pour ce qui manque.</w:t>
      </w:r>
    </w:p>
    <w:p>
      <w:pPr>
        <w:pStyle w:val="Heading1"/>
        <w:spacing w:after="200" w:before="360"/>
      </w:pPr>
      <w:r>
        <w:rPr>
          <w:rFonts w:ascii="Times New Roman" w:cs="Times New Roman" w:eastAsia="Times New Roman" w:hAnsi="Times New Roman"/>
          <w:b/>
          <w:bCs/>
          <w:color w:val="16213E"/>
          <w:sz w:val="36"/>
          <w:szCs w:val="36"/>
        </w:rPr>
        <w:t xml:space="preserve">7. Niveau avancé : /ingest et /ingest_fast</w:t>
      </w:r>
    </w:p>
    <w:p>
      <w:pPr>
        <w:pStyle w:val="Heading2"/>
        <w:spacing w:after="140" w:before="240"/>
      </w:pPr>
      <w:r>
        <w:rPr>
          <w:rFonts w:ascii="Times New Roman" w:cs="Times New Roman" w:eastAsia="Times New Roman" w:hAnsi="Times New Roman"/>
          <w:b/>
          <w:bCs/>
          <w:color w:val="0F3460"/>
          <w:sz w:val="28"/>
          <w:szCs w:val="28"/>
        </w:rPr>
        <w:t xml:space="preserve">7.1 Notre approche</w:t>
      </w:r>
    </w:p>
    <w:p>
      <w:pPr>
        <w:spacing w:after="140" w:line="276"/>
        <w:ind w:firstLine="480"/>
        <w:jc w:val="both"/>
      </w:pPr>
      <w:r>
        <w:rPr>
          <w:rFonts w:ascii="Times New Roman" w:cs="Times New Roman" w:eastAsia="Times New Roman" w:hAnsi="Times New Roman"/>
          <w:sz w:val="24"/>
          <w:szCs w:val="24"/>
        </w:rPr>
        <w:t xml:space="preserve">Nous avons volontairement écrit /ingest de façon naïve — non pas absurde, mais telle qu'un développeur l'écrit spontanément sans penser à la performance. Trois choses le ralentissent : le modèle est rechargé depuis le disque à chaque appel, les éléments sont traités un par un dans une boucle Python, et chaque élément donne lieu à sa propre requête d'insertion.</w:t>
      </w:r>
    </w:p>
    <w:p>
      <w:pPr>
        <w:spacing w:after="140" w:line="276"/>
        <w:jc w:val="both"/>
      </w:pPr>
      <w:r>
        <w:rPr>
          <w:rFonts w:ascii="Times New Roman" w:cs="Times New Roman" w:eastAsia="Times New Roman" w:hAnsi="Times New Roman"/>
          <w:sz w:val="24"/>
          <w:szCs w:val="24"/>
        </w:rPr>
        <w:t xml:space="preserve">La version optimisée corrige ces trois points :</w:t>
      </w:r>
    </w:p>
    <w:p>
      <w:pPr>
        <w:pStyle w:val="ListParagraph"/>
        <w:numPr>
          <w:ilvl w:val="0"/>
          <w:numId w:val="1"/>
        </w:numPr>
        <w:spacing w:after="90" w:line="276"/>
      </w:pPr>
      <w:r>
        <w:rPr>
          <w:rFonts w:ascii="Times New Roman" w:cs="Times New Roman" w:eastAsia="Times New Roman" w:hAnsi="Times New Roman"/>
          <w:b/>
          <w:bCs/>
          <w:sz w:val="24"/>
          <w:szCs w:val="24"/>
        </w:rPr>
        <w:t xml:space="preserve">Mise en cache — </w:t>
      </w:r>
      <w:r>
        <w:rPr>
          <w:rFonts w:ascii="Times New Roman" w:cs="Times New Roman" w:eastAsia="Times New Roman" w:hAnsi="Times New Roman"/>
          <w:sz w:val="24"/>
          <w:szCs w:val="24"/>
        </w:rPr>
        <w:t xml:space="preserve">le modèle est chargé une seule fois puis conservé en mémoire.</w:t>
      </w:r>
    </w:p>
    <w:p>
      <w:pPr>
        <w:pStyle w:val="ListParagraph"/>
        <w:numPr>
          <w:ilvl w:val="0"/>
          <w:numId w:val="1"/>
        </w:numPr>
        <w:spacing w:after="90" w:line="276"/>
      </w:pPr>
      <w:r>
        <w:rPr>
          <w:rFonts w:ascii="Times New Roman" w:cs="Times New Roman" w:eastAsia="Times New Roman" w:hAnsi="Times New Roman"/>
          <w:b/>
          <w:bCs/>
          <w:sz w:val="24"/>
          <w:szCs w:val="24"/>
        </w:rPr>
        <w:t xml:space="preserve">Vectorisation — </w:t>
      </w:r>
      <w:r>
        <w:rPr>
          <w:rFonts w:ascii="Times New Roman" w:cs="Times New Roman" w:eastAsia="Times New Roman" w:hAnsi="Times New Roman"/>
          <w:sz w:val="24"/>
          <w:szCs w:val="24"/>
        </w:rPr>
        <w:t xml:space="preserve">NumPy calcule les caractéristiques de tout le lot d'un coup, et le modèle prédit sur l'ensemble en un seul appel.</w:t>
      </w:r>
    </w:p>
    <w:p>
      <w:pPr>
        <w:pStyle w:val="ListParagraph"/>
        <w:numPr>
          <w:ilvl w:val="0"/>
          <w:numId w:val="1"/>
        </w:numPr>
        <w:spacing w:after="90" w:line="276"/>
      </w:pPr>
      <w:r>
        <w:rPr>
          <w:rFonts w:ascii="Times New Roman" w:cs="Times New Roman" w:eastAsia="Times New Roman" w:hAnsi="Times New Roman"/>
          <w:b/>
          <w:bCs/>
          <w:sz w:val="24"/>
          <w:szCs w:val="24"/>
        </w:rPr>
        <w:t xml:space="preserve">Insertion groupée — </w:t>
      </w:r>
      <w:r>
        <w:rPr>
          <w:rFonts w:ascii="Times New Roman" w:cs="Times New Roman" w:eastAsia="Times New Roman" w:hAnsi="Times New Roman"/>
          <w:sz w:val="24"/>
          <w:szCs w:val="24"/>
        </w:rPr>
        <w:t xml:space="preserve">les cent insertions sont regroupées en une seule requête, donc un seul aller-retour vers la base.</w:t>
      </w:r>
    </w:p>
    <w:p>
      <w:pPr>
        <w:spacing w:after="140" w:line="276"/>
        <w:ind w:firstLine="480"/>
        <w:jc w:val="both"/>
      </w:pPr>
      <w:r>
        <w:rPr>
          <w:rFonts w:ascii="Times New Roman" w:cs="Times New Roman" w:eastAsia="Times New Roman" w:hAnsi="Times New Roman"/>
          <w:sz w:val="24"/>
          <w:szCs w:val="24"/>
        </w:rPr>
        <w:t xml:space="preserve">Nous tenons à préciser que nous n'avons pas ralenti /ingest artificiellement pour gonfler le gain. Les deux endpoints font exactement le même travail ; seule la manière change.</w:t>
      </w:r>
    </w:p>
    <w:p>
      <w:pPr>
        <w:pStyle w:val="Heading2"/>
        <w:spacing w:after="140" w:before="240"/>
      </w:pPr>
      <w:r>
        <w:rPr>
          <w:rFonts w:ascii="Times New Roman" w:cs="Times New Roman" w:eastAsia="Times New Roman" w:hAnsi="Times New Roman"/>
          <w:b/>
          <w:bCs/>
          <w:color w:val="0F3460"/>
          <w:sz w:val="28"/>
          <w:szCs w:val="28"/>
        </w:rPr>
        <w:t xml:space="preserve">7.2 Les résultats mesurés</w:t>
      </w:r>
    </w:p>
    <w:p>
      <w:pPr>
        <w:spacing w:after="140" w:line="276"/>
        <w:jc w:val="both"/>
      </w:pPr>
      <w:r>
        <w:rPr>
          <w:rFonts w:ascii="Times New Roman" w:cs="Times New Roman" w:eastAsia="Times New Roman" w:hAnsi="Times New Roman"/>
          <w:sz w:val="24"/>
          <w:szCs w:val="24"/>
        </w:rPr>
        <w:t xml:space="preserve">Méthode : moyenne sur cinq essais, après deux appels de préchauffage.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800"/>
      </w:tblGrid>
      <w:tr>
        <w:trPr>
          <w:tblHeader/>
        </w:trPr>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Taille du lot</w:t>
            </w:r>
          </w:p>
        </w:tc>
        <w:tc>
          <w:tcPr>
            <w:tcW w:type="dxa" w:w="22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/ingest</w:t>
            </w:r>
          </w:p>
        </w:tc>
        <w:tc>
          <w:tcPr>
            <w:tcW w:type="dxa" w:w="23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/ingest_fast</w:t>
            </w:r>
          </w:p>
        </w:tc>
        <w:tc>
          <w:tcPr>
            <w:tcW w:type="dxa" w:w="2800"/>
            <w:shd w:fill="16213E" w:val="clear"/>
            <w:tcMar>
              <w:top w:type="dxa" w:w="70"/>
              <w:left w:type="dxa" w:w="110"/>
              <w:bottom w:type="dxa" w:w="70"/>
              <w:right w:type="dxa" w:w="110"/>
            </w:tcMar>
          </w:tcPr>
          <w:p>
            <w:r>
              <w:rPr>
                <w:rFonts w:ascii="Times New Roman" w:cs="Times New Roman" w:eastAsia="Times New Roman" w:hAnsi="Times New Roman"/>
                <w:b/>
                <w:bCs/>
                <w:color w:val="FFFFFF"/>
                <w:sz w:val="21"/>
                <w:szCs w:val="21"/>
              </w:rPr>
              <w:t xml:space="preserve">Gain</w:t>
            </w:r>
          </w:p>
        </w:tc>
      </w:tr>
      <w:tr>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 élément</w:t>
            </w:r>
          </w:p>
        </w:tc>
        <w:tc>
          <w:tcPr>
            <w:tcW w:type="dxa" w:w="2200"/>
            <w:tcMar>
              <w:top w:type="dxa" w:w="70"/>
              <w:left w:type="dxa" w:w="110"/>
              <w:bottom w:type="dxa" w:w="70"/>
              <w:right w:type="dxa" w:w="110"/>
            </w:tcMar>
          </w:tcPr>
          <w:p>
            <w:r>
              <w:rPr>
                <w:rFonts w:ascii="Times New Roman" w:cs="Times New Roman" w:eastAsia="Times New Roman" w:hAnsi="Times New Roman"/>
                <w:sz w:val="21"/>
                <w:szCs w:val="21"/>
              </w:rPr>
              <w:t xml:space="preserve">123,53 ms</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163,56 ms</w:t>
            </w:r>
          </w:p>
        </w:tc>
        <w:tc>
          <w:tcPr>
            <w:tcW w:type="dxa" w:w="2800"/>
            <w:tcMar>
              <w:top w:type="dxa" w:w="70"/>
              <w:left w:type="dxa" w:w="110"/>
              <w:bottom w:type="dxa" w:w="70"/>
              <w:right w:type="dxa" w:w="110"/>
            </w:tcMar>
          </w:tcPr>
          <w:p>
            <w:r>
              <w:rPr>
                <w:rFonts w:ascii="Times New Roman" w:cs="Times New Roman" w:eastAsia="Times New Roman" w:hAnsi="Times New Roman"/>
                <w:sz w:val="21"/>
                <w:szCs w:val="21"/>
              </w:rPr>
              <w:t xml:space="preserve">− 32,4 %</w:t>
            </w:r>
          </w:p>
        </w:tc>
      </w:tr>
      <w:tr>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100 éléments</w:t>
            </w:r>
          </w:p>
        </w:tc>
        <w:tc>
          <w:tcPr>
            <w:tcW w:type="dxa" w:w="2200"/>
            <w:tcMar>
              <w:top w:type="dxa" w:w="70"/>
              <w:left w:type="dxa" w:w="110"/>
              <w:bottom w:type="dxa" w:w="70"/>
              <w:right w:type="dxa" w:w="110"/>
            </w:tcMar>
          </w:tcPr>
          <w:p>
            <w:r>
              <w:rPr>
                <w:rFonts w:ascii="Times New Roman" w:cs="Times New Roman" w:eastAsia="Times New Roman" w:hAnsi="Times New Roman"/>
                <w:sz w:val="21"/>
                <w:szCs w:val="21"/>
              </w:rPr>
              <w:t xml:space="preserve">4 608,97 ms</w:t>
            </w:r>
          </w:p>
        </w:tc>
        <w:tc>
          <w:tcPr>
            <w:tcW w:type="dxa" w:w="2300"/>
            <w:tcMar>
              <w:top w:type="dxa" w:w="70"/>
              <w:left w:type="dxa" w:w="110"/>
              <w:bottom w:type="dxa" w:w="70"/>
              <w:right w:type="dxa" w:w="110"/>
            </w:tcMar>
          </w:tcPr>
          <w:p>
            <w:r>
              <w:rPr>
                <w:rFonts w:ascii="Times New Roman" w:cs="Times New Roman" w:eastAsia="Times New Roman" w:hAnsi="Times New Roman"/>
                <w:sz w:val="21"/>
                <w:szCs w:val="21"/>
              </w:rPr>
              <w:t xml:space="preserve">169,56 ms</w:t>
            </w:r>
          </w:p>
        </w:tc>
        <w:tc>
          <w:tcPr>
            <w:tcW w:type="dxa" w:w="2800"/>
            <w:tcMar>
              <w:top w:type="dxa" w:w="70"/>
              <w:left w:type="dxa" w:w="110"/>
              <w:bottom w:type="dxa" w:w="70"/>
              <w:right w:type="dxa" w:w="110"/>
            </w:tcMar>
          </w:tcPr>
          <w:p>
            <w:r>
              <w:rPr>
                <w:rFonts w:ascii="Times New Roman" w:cs="Times New Roman" w:eastAsia="Times New Roman" w:hAnsi="Times New Roman"/>
                <w:sz w:val="21"/>
                <w:szCs w:val="21"/>
              </w:rPr>
              <w:t xml:space="preserve">+ 96,3 %  (27× plus rapide)</w:t>
            </w:r>
          </w:p>
        </w:tc>
      </w:tr>
    </w:tbl>
    <w:p>
      <w:pPr>
        <w:spacing w:after="160"/>
      </w:pP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 — le tableau récapitulatif produit par le script de benchmark ]</w:t>
      </w:r>
    </w:p>
    <w:p>
      <w:pPr>
        <w:pStyle w:val="Heading2"/>
        <w:spacing w:after="140" w:before="240"/>
      </w:pPr>
      <w:r>
        <w:rPr>
          <w:rFonts w:ascii="Times New Roman" w:cs="Times New Roman" w:eastAsia="Times New Roman" w:hAnsi="Times New Roman"/>
          <w:b/>
          <w:bCs/>
          <w:color w:val="0F3460"/>
          <w:sz w:val="28"/>
          <w:szCs w:val="28"/>
        </w:rPr>
        <w:t xml:space="preserve">7.3 Le résultat que nous n'attendions pas</w:t>
      </w:r>
    </w:p>
    <w:p>
      <w:pPr>
        <w:spacing w:after="140" w:line="276"/>
        <w:ind w:firstLine="480"/>
        <w:jc w:val="both"/>
      </w:pPr>
      <w:r>
        <w:rPr>
          <w:rFonts w:ascii="Times New Roman" w:cs="Times New Roman" w:eastAsia="Times New Roman" w:hAnsi="Times New Roman"/>
          <w:sz w:val="24"/>
          <w:szCs w:val="24"/>
        </w:rPr>
        <w:t xml:space="preserve">Sur un lot de cent éléments, l'objectif de 30 % est largement dépassé : nous atteignons 96,3 %, soit un facteur 27. Mais sur un lot d'un seul élément, notre gain est négatif : la version « optimisée » est 32 % plus lente que la naïve.</w:t>
      </w:r>
    </w:p>
    <w:p>
      <w:pPr>
        <w:spacing w:after="140" w:line="276"/>
        <w:ind w:firstLine="480"/>
        <w:jc w:val="both"/>
      </w:pPr>
      <w:r>
        <w:rPr>
          <w:rFonts w:ascii="Times New Roman" w:cs="Times New Roman" w:eastAsia="Times New Roman" w:hAnsi="Times New Roman"/>
          <w:sz w:val="24"/>
          <w:szCs w:val="24"/>
        </w:rPr>
        <w:t xml:space="preserve">Ce n'est pas un échec, c'est une leçon. Nos trois optimisations sont des optimisations de lot. Sur un élément unique, elles ajoutent le coût de leur machinerie sans jamais en tirer le bénéfice : vectoriser un tableau d'une ligne n'apporte rien, et regrouper une seule insertion revient à faire une seule insertion. Le temps est alors dominé par des frais fixes — la latence du réseau, l'ouverture de la connexion — que la vectorisation ne touche pas.</w:t>
      </w:r>
    </w:p>
    <w:p>
      <w:pPr>
        <w:spacing w:after="140" w:line="276"/>
        <w:ind w:firstLine="480"/>
        <w:jc w:val="both"/>
      </w:pPr>
      <w:r>
        <w:rPr>
          <w:rFonts w:ascii="Times New Roman" w:cs="Times New Roman" w:eastAsia="Times New Roman" w:hAnsi="Times New Roman"/>
          <w:sz w:val="24"/>
          <w:szCs w:val="24"/>
        </w:rPr>
        <w:t xml:space="preserve">Une optimisation n'est donc jamais bonne dans l'absolu. Elle est bonne pour un régime d'utilisation donné. Nous préférons présenter ce résultat en l'état plutôt que de masquer la mesure gênante.</w:t>
      </w:r>
    </w:p>
    <w:p>
      <w:pPr>
        <w:pStyle w:val="Heading1"/>
        <w:spacing w:after="200" w:before="360"/>
      </w:pPr>
      <w:r>
        <w:rPr>
          <w:rFonts w:ascii="Times New Roman" w:cs="Times New Roman" w:eastAsia="Times New Roman" w:hAnsi="Times New Roman"/>
          <w:b/>
          <w:bCs/>
          <w:color w:val="16213E"/>
          <w:sz w:val="36"/>
          <w:szCs w:val="36"/>
        </w:rPr>
        <w:t xml:space="preserve">8. Le dashboard</w:t>
      </w:r>
    </w:p>
    <w:p>
      <w:pPr>
        <w:spacing w:after="140" w:line="276"/>
        <w:ind w:firstLine="480"/>
        <w:jc w:val="both"/>
      </w:pPr>
      <w:r>
        <w:rPr>
          <w:rFonts w:ascii="Times New Roman" w:cs="Times New Roman" w:eastAsia="Times New Roman" w:hAnsi="Times New Roman"/>
          <w:sz w:val="24"/>
          <w:szCs w:val="24"/>
        </w:rPr>
        <w:t xml:space="preserve">Nous avons construit un dashboard Streamlit en six pages, qui expose non seulement les données mais aussi notre démarche : le problème posé, l'architecture, l'état réel du lake, les deux domaines médicaux, et nos conclusions. Il consomme exclusivement l'API.</w:t>
      </w:r>
    </w:p>
    <w:p>
      <w:pPr>
        <w:spacing w:after="140" w:line="276"/>
        <w:ind w:firstLine="480"/>
        <w:jc w:val="both"/>
      </w:pPr>
      <w:r>
        <w:rPr>
          <w:rFonts w:ascii="Times New Roman" w:cs="Times New Roman" w:eastAsia="Times New Roman" w:hAnsi="Times New Roman"/>
          <w:sz w:val="24"/>
          <w:szCs w:val="24"/>
        </w:rPr>
        <w:t xml:space="preserve">C'est en le construisant que nous avons découvert le sur-apprentissage décrit en section 5.3 : en visualisant enregistrement par enregistrement, l'écart entre les données d'entraînement et le test nous a sauté aux yeux — ce que les métriques agrégées masquaient.</w:t>
      </w:r>
    </w:p>
    <w:p>
      <w:pPr>
        <w:pBdr>
          <w:top w:val="single" w:color="C00000" w:sz="6"/>
          <w:bottom w:val="single" w:color="C00000" w:sz="6"/>
          <w:left w:val="single" w:color="C00000" w:sz="6"/>
          <w:right w:val="single" w:color="C00000" w:sz="6"/>
        </w:pBdr>
        <w:shd w:fill="FDECEA" w:val="clear"/>
        <w:spacing w:after="180" w:before="120"/>
        <w:jc w:val="center"/>
      </w:pPr>
      <w:r>
        <w:rPr>
          <w:rFonts w:ascii="Times New Roman" w:cs="Times New Roman" w:eastAsia="Times New Roman" w:hAnsi="Times New Roman"/>
          <w:b/>
          <w:bCs/>
          <w:i/>
          <w:iCs/>
          <w:color w:val="C00000"/>
          <w:sz w:val="22"/>
          <w:szCs w:val="22"/>
        </w:rPr>
        <w:t xml:space="preserve">[ INSÉRER CAPTURES du dashboard — la vue d'ensemble du lake, la page ECG, la page EEG ]</w:t>
      </w:r>
    </w:p>
    <w:p>
      <w:pPr>
        <w:pStyle w:val="Heading1"/>
        <w:spacing w:after="200" w:before="360"/>
      </w:pPr>
      <w:r>
        <w:rPr>
          <w:rFonts w:ascii="Times New Roman" w:cs="Times New Roman" w:eastAsia="Times New Roman" w:hAnsi="Times New Roman"/>
          <w:b/>
          <w:bCs/>
          <w:color w:val="16213E"/>
          <w:sz w:val="36"/>
          <w:szCs w:val="36"/>
        </w:rPr>
        <w:t xml:space="preserve">9. Ce que notre projet ne fait pas</w:t>
      </w:r>
    </w:p>
    <w:p>
      <w:pPr>
        <w:spacing w:after="140" w:line="276"/>
        <w:ind w:firstLine="480"/>
        <w:jc w:val="both"/>
      </w:pPr>
      <w:r>
        <w:rPr>
          <w:rFonts w:ascii="Times New Roman" w:cs="Times New Roman" w:eastAsia="Times New Roman" w:hAnsi="Times New Roman"/>
          <w:sz w:val="24"/>
          <w:szCs w:val="24"/>
        </w:rPr>
        <w:t xml:space="preserve">Nous préférons énoncer clairement nos limites plutôt que de présenter le projet comme abouti.</w:t>
      </w:r>
    </w:p>
    <w:p>
      <w:pPr>
        <w:pStyle w:val="ListParagraph"/>
        <w:numPr>
          <w:ilvl w:val="0"/>
          <w:numId w:val="1"/>
        </w:numPr>
        <w:spacing w:after="90" w:line="276"/>
      </w:pPr>
      <w:r>
        <w:rPr>
          <w:rFonts w:ascii="Times New Roman" w:cs="Times New Roman" w:eastAsia="Times New Roman" w:hAnsi="Times New Roman"/>
          <w:b/>
          <w:bCs/>
          <w:sz w:val="24"/>
          <w:szCs w:val="24"/>
        </w:rPr>
        <w:t xml:space="preserve">Le modèle EEG n'est pas utilisable — </w:t>
      </w:r>
      <w:r>
        <w:rPr>
          <w:rFonts w:ascii="Times New Roman" w:cs="Times New Roman" w:eastAsia="Times New Roman" w:hAnsi="Times New Roman"/>
          <w:sz w:val="24"/>
          <w:szCs w:val="24"/>
        </w:rPr>
        <w:t xml:space="preserve">il détecte les crises trop mal pour un usage clinique. Nous l'assumons et nous en expliquons les causes plutôt que de le maquiller derrière une accuracy flatteuse.</w:t>
      </w:r>
    </w:p>
    <w:p>
      <w:pPr>
        <w:pStyle w:val="ListParagraph"/>
        <w:numPr>
          <w:ilvl w:val="0"/>
          <w:numId w:val="1"/>
        </w:numPr>
        <w:spacing w:after="90" w:line="276"/>
      </w:pPr>
      <w:r>
        <w:rPr>
          <w:rFonts w:ascii="Times New Roman" w:cs="Times New Roman" w:eastAsia="Times New Roman" w:hAnsi="Times New Roman"/>
          <w:b/>
          <w:bCs/>
          <w:sz w:val="24"/>
          <w:szCs w:val="24"/>
        </w:rPr>
        <w:t xml:space="preserve">Peu de données — </w:t>
      </w:r>
      <w:r>
        <w:rPr>
          <w:rFonts w:ascii="Times New Roman" w:cs="Times New Roman" w:eastAsia="Times New Roman" w:hAnsi="Times New Roman"/>
          <w:sz w:val="24"/>
          <w:szCs w:val="24"/>
        </w:rPr>
        <w:t xml:space="preserve">nous n'avons utilisé qu'un seul patient EEG et trois patients ECG. Rien ne garantit que nos résultats se généralisent à d'autres.</w:t>
      </w:r>
    </w:p>
    <w:p>
      <w:pPr>
        <w:pStyle w:val="ListParagraph"/>
        <w:numPr>
          <w:ilvl w:val="0"/>
          <w:numId w:val="1"/>
        </w:numPr>
        <w:spacing w:after="90" w:line="276"/>
      </w:pPr>
      <w:r>
        <w:rPr>
          <w:rFonts w:ascii="Times New Roman" w:cs="Times New Roman" w:eastAsia="Times New Roman" w:hAnsi="Times New Roman"/>
          <w:b/>
          <w:bCs/>
          <w:sz w:val="24"/>
          <w:szCs w:val="24"/>
        </w:rPr>
        <w:t xml:space="preserve">Les sources ne sont pas croisées — </w:t>
      </w:r>
      <w:r>
        <w:rPr>
          <w:rFonts w:ascii="Times New Roman" w:cs="Times New Roman" w:eastAsia="Times New Roman" w:hAnsi="Times New Roman"/>
          <w:sz w:val="24"/>
          <w:szCs w:val="24"/>
        </w:rPr>
        <w:t xml:space="preserve">nous avons ingéré la qualité de l'air, mais nous ne l'avons pas encore reliée aux signaux physiologiques. Le lake est prêt pour cette analyse ; nous ne l'avons pas menée.</w:t>
      </w:r>
    </w:p>
    <w:p>
      <w:pPr>
        <w:pStyle w:val="ListParagraph"/>
        <w:numPr>
          <w:ilvl w:val="0"/>
          <w:numId w:val="1"/>
        </w:numPr>
        <w:spacing w:after="90" w:line="276"/>
      </w:pPr>
      <w:r>
        <w:rPr>
          <w:rFonts w:ascii="Times New Roman" w:cs="Times New Roman" w:eastAsia="Times New Roman" w:hAnsi="Times New Roman"/>
          <w:b/>
          <w:bCs/>
          <w:sz w:val="24"/>
          <w:szCs w:val="24"/>
        </w:rPr>
        <w:t xml:space="preserve">Aucun test automatisé — </w:t>
      </w:r>
      <w:r>
        <w:rPr>
          <w:rFonts w:ascii="Times New Roman" w:cs="Times New Roman" w:eastAsia="Times New Roman" w:hAnsi="Times New Roman"/>
          <w:sz w:val="24"/>
          <w:szCs w:val="24"/>
        </w:rPr>
        <w:t xml:space="preserve">nous avons vérifié notre code à la main. Un projet de production disposerait d'une suite de tests s'exécutant à chaque modification.</w:t>
      </w:r>
    </w:p>
    <w:p>
      <w:pPr>
        <w:pStyle w:val="ListParagraph"/>
        <w:numPr>
          <w:ilvl w:val="0"/>
          <w:numId w:val="1"/>
        </w:numPr>
        <w:spacing w:after="90" w:line="276"/>
      </w:pPr>
      <w:r>
        <w:rPr>
          <w:rFonts w:ascii="Times New Roman" w:cs="Times New Roman" w:eastAsia="Times New Roman" w:hAnsi="Times New Roman"/>
          <w:b/>
          <w:bCs/>
          <w:sz w:val="24"/>
          <w:szCs w:val="24"/>
        </w:rPr>
        <w:t xml:space="preserve">Pas de versionnage des modèles — </w:t>
      </w:r>
      <w:r>
        <w:rPr>
          <w:rFonts w:ascii="Times New Roman" w:cs="Times New Roman" w:eastAsia="Times New Roman" w:hAnsi="Times New Roman"/>
          <w:sz w:val="24"/>
          <w:szCs w:val="24"/>
        </w:rPr>
        <w:t xml:space="preserve">entraîner un modèle écrase le précédent. Il faudrait conserver un historique pour pouvoir revenir en arrière.</w:t>
      </w:r>
    </w:p>
    <w:p>
      <w:pPr>
        <w:pStyle w:val="Heading1"/>
        <w:spacing w:after="200" w:before="360"/>
      </w:pPr>
      <w:r>
        <w:rPr>
          <w:rFonts w:ascii="Times New Roman" w:cs="Times New Roman" w:eastAsia="Times New Roman" w:hAnsi="Times New Roman"/>
          <w:b/>
          <w:bCs/>
          <w:color w:val="16213E"/>
          <w:sz w:val="36"/>
          <w:szCs w:val="36"/>
        </w:rPr>
        <w:t xml:space="preserve">10. Ce que nous retenons</w:t>
      </w:r>
    </w:p>
    <w:p>
      <w:pPr>
        <w:spacing w:after="140" w:line="276"/>
        <w:ind w:firstLine="480"/>
        <w:jc w:val="both"/>
      </w:pPr>
      <w:r>
        <w:rPr>
          <w:rFonts w:ascii="Times New Roman" w:cs="Times New Roman" w:eastAsia="Times New Roman" w:hAnsi="Times New Roman"/>
          <w:sz w:val="24"/>
          <w:szCs w:val="24"/>
        </w:rPr>
        <w:t xml:space="preserve">Le résultat le plus formateur de ce projet n'est pas celui que nous attendions.</w:t>
      </w:r>
    </w:p>
    <w:p>
      <w:pPr>
        <w:spacing w:after="140" w:line="276"/>
        <w:ind w:firstLine="480"/>
        <w:jc w:val="both"/>
      </w:pPr>
      <w:r>
        <w:rPr>
          <w:rFonts w:ascii="Times New Roman" w:cs="Times New Roman" w:eastAsia="Times New Roman" w:hAnsi="Times New Roman"/>
          <w:sz w:val="24"/>
          <w:szCs w:val="24"/>
        </w:rPr>
        <w:t xml:space="preserve">Notre architecture a tenu : ajouter l'EEG, un signal à vingt-trois canaux dans un format totalement différent, nous a demandé cinq fichiers et aucune réécriture de l'infrastructure. Notre endpoint optimisé est vingt-sept fois plus rapide que sa version naïve. Notre modèle ECG retrouve 85 % des battements pathologiques avec quatre caractéristiques élémentaires.</w:t>
      </w:r>
    </w:p>
    <w:p>
      <w:pPr>
        <w:spacing w:after="140" w:line="276"/>
        <w:ind w:firstLine="480"/>
        <w:jc w:val="both"/>
      </w:pPr>
      <w:r>
        <w:rPr>
          <w:rFonts w:ascii="Times New Roman" w:cs="Times New Roman" w:eastAsia="Times New Roman" w:hAnsi="Times New Roman"/>
          <w:sz w:val="24"/>
          <w:szCs w:val="24"/>
        </w:rPr>
        <w:t xml:space="preserve">Et pourtant, le même pipeline, appliqué à l'EEG, produit un modèle qui retrouve seulement 17 % des fenêtres de crise sur des données qu'il n'a jamais vues. Même code, même architecture, même type de modèle — résultats opposés.</w:t>
      </w:r>
    </w:p>
    <w:p>
      <w:pPr>
        <w:spacing w:after="140" w:line="276"/>
        <w:ind w:firstLine="480"/>
        <w:jc w:val="both"/>
      </w:pPr>
      <w:r>
        <w:rPr>
          <w:rFonts w:ascii="Times New Roman" w:cs="Times New Roman" w:eastAsia="Times New Roman" w:hAnsi="Times New Roman"/>
          <w:sz w:val="24"/>
          <w:szCs w:val="24"/>
        </w:rPr>
        <w:t xml:space="preserve">La leçon est là : la difficulté ne venait pas du code, mais des données, et surtout de ce que nous en avions fait. En moyennant vingt-trois électrodes en une seule valeur, nous avons détruit l'information qui permet de localiser une crise. Aucune élégance d'architecture ne compense un mauvais choix de représentation.</w:t>
      </w:r>
    </w:p>
    <w:p>
      <w:pPr>
        <w:spacing w:after="140" w:line="276"/>
        <w:ind w:firstLine="480"/>
        <w:jc w:val="both"/>
      </w:pPr>
      <w:r>
        <w:rPr>
          <w:rFonts w:ascii="Times New Roman" w:cs="Times New Roman" w:eastAsia="Times New Roman" w:hAnsi="Times New Roman"/>
          <w:sz w:val="24"/>
          <w:szCs w:val="24"/>
        </w:rPr>
        <w:t xml:space="preserve">Nous retenons également deux réflexes que nous n'avions pas au départ : ne jamais faire confiance à une accuracy sur des données déséquilibrées, et toujours regarder la distribution avant la moyenne — c'est en examinant les patients un par un que nous avons compris que notre taux global d'anomalies cardiaques ne décrivait personne.</w:t>
      </w:r>
    </w:p>
    <w:p>
      <w:pPr>
        <w:spacing w:after="140" w:line="276"/>
        <w:ind w:firstLine="480"/>
        <w:jc w:val="both"/>
      </w:pPr>
      <w:r>
        <w:rPr>
          <w:rFonts w:ascii="Times New Roman" w:cs="Times New Roman" w:eastAsia="Times New Roman" w:hAnsi="Times New Roman"/>
          <w:sz w:val="24"/>
          <w:szCs w:val="24"/>
        </w:rPr>
        <w:t xml:space="preserve">Si nous devions poursuivre, nous ne toucherions pas aux réglages du modèle : nous changerions d'approche. Conserver les vingt-trois canaux séparés, entraîner un réseau de neurones sur des spectrogrammes complets, et abaisser le seuil de décision — car en médecine, une fausse alerte coûte bien moins cher qu'une crise manquée.</w:t>
      </w:r>
    </w:p>
    <w:p>
      <w:pPr>
        <w:pStyle w:val="Heading1"/>
        <w:spacing w:after="200" w:before="360"/>
      </w:pPr>
      <w:r>
        <w:rPr>
          <w:rFonts w:ascii="Times New Roman" w:cs="Times New Roman" w:eastAsia="Times New Roman" w:hAnsi="Times New Roman"/>
          <w:b/>
          <w:bCs/>
          <w:color w:val="16213E"/>
          <w:sz w:val="36"/>
          <w:szCs w:val="36"/>
        </w:rPr>
        <w:t xml:space="preserve">Annexes</w:t>
      </w:r>
    </w:p>
    <w:p>
      <w:pPr>
        <w:pStyle w:val="ListParagraph"/>
        <w:numPr>
          <w:ilvl w:val="0"/>
          <w:numId w:val="1"/>
        </w:numPr>
        <w:spacing w:after="90" w:line="276"/>
      </w:pPr>
      <w:r>
        <w:rPr>
          <w:rFonts w:ascii="Times New Roman" w:cs="Times New Roman" w:eastAsia="Times New Roman" w:hAnsi="Times New Roman"/>
          <w:b/>
          <w:bCs/>
          <w:sz w:val="24"/>
          <w:szCs w:val="24"/>
        </w:rPr>
        <w:t xml:space="preserve">Dépôt GitHub : </w:t>
      </w:r>
      <w:r>
        <w:rPr>
          <w:rFonts w:ascii="Times New Roman" w:cs="Times New Roman" w:eastAsia="Times New Roman" w:hAnsi="Times New Roman"/>
          <w:sz w:val="24"/>
          <w:szCs w:val="24"/>
        </w:rPr>
        <w:t xml:space="preserve">[ INSÉRER LE LIEN ]</w:t>
      </w:r>
    </w:p>
    <w:p>
      <w:pPr>
        <w:pStyle w:val="ListParagraph"/>
        <w:numPr>
          <w:ilvl w:val="0"/>
          <w:numId w:val="1"/>
        </w:numPr>
        <w:spacing w:after="90" w:line="276"/>
      </w:pPr>
      <w:r>
        <w:rPr>
          <w:rFonts w:ascii="Times New Roman" w:cs="Times New Roman" w:eastAsia="Times New Roman" w:hAnsi="Times New Roman"/>
          <w:b/>
          <w:bCs/>
          <w:sz w:val="24"/>
          <w:szCs w:val="24"/>
        </w:rPr>
        <w:t xml:space="preserve">Sources de données : </w:t>
      </w:r>
      <w:r>
        <w:rPr>
          <w:rFonts w:ascii="Times New Roman" w:cs="Times New Roman" w:eastAsia="Times New Roman" w:hAnsi="Times New Roman"/>
          <w:sz w:val="24"/>
          <w:szCs w:val="24"/>
        </w:rPr>
        <w:t xml:space="preserve">MIT-BIH Arrhythmia Database et CHB-MIT Scalp EEG Database (PhysioNet), API OpenAQ v3.</w:t>
      </w:r>
    </w:p>
    <w:p>
      <w:pPr>
        <w:pStyle w:val="ListParagraph"/>
        <w:numPr>
          <w:ilvl w:val="0"/>
          <w:numId w:val="1"/>
        </w:numPr>
        <w:spacing w:after="90" w:line="276"/>
      </w:pPr>
      <w:r>
        <w:rPr>
          <w:rFonts w:ascii="Times New Roman" w:cs="Times New Roman" w:eastAsia="Times New Roman" w:hAnsi="Times New Roman"/>
          <w:b/>
          <w:bCs/>
          <w:sz w:val="24"/>
          <w:szCs w:val="24"/>
        </w:rPr>
        <w:t xml:space="preserve">Documentation du dépôt : </w:t>
      </w:r>
      <w:r>
        <w:rPr>
          <w:rFonts w:ascii="Times New Roman" w:cs="Times New Roman" w:eastAsia="Times New Roman" w:hAnsi="Times New Roman"/>
          <w:sz w:val="24"/>
          <w:szCs w:val="24"/>
        </w:rPr>
        <w:t xml:space="preserve">ARCHITECTURE.md (les choix techniques), SPECS.md (la feuille de route), GUIDE.md (le rôle de chaque fichier), README.md (l'installation).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p>
          <w:r>
            <w:rPr>
              <w:rFonts w:ascii="Times New Roman" w:cs="Times New Roman" w:eastAsia="Times New Roman" w:hAnsi="Times New Roman"/>
              <w:sz w:val="20"/>
              <w:szCs w:val="20"/>
            </w:rPr>
            <w:t xml:space="preserve">Data Lakes &amp; Data Integration</w:t>
          </w:r>
        </w:p>
      </w:tc>
      <w:tc>
        <w:p>
          <w:r>
            <w:rPr>
              <w:rFonts w:ascii="Times New Roman" w:cs="Times New Roman" w:eastAsia="Times New Roman" w:hAnsi="Times New Roman"/>
              <w:sz w:val="20"/>
              <w:szCs w:val="20"/>
            </w:rPr>
            <w:t xml:space="preserve">Projet Final</w:t>
          </w:r>
        </w:p>
      </w:tc>
      <w:tc>
        <w:p>
          <w:pPr>
            <w:jc w:val="right"/>
          </w:pPr>
          <w:r>
            <w:rPr>
              <w:rFonts w:ascii="Times New Roman" w:cs="Times New Roman" w:eastAsia="Times New Roman" w:hAnsi="Times New Roman"/>
              <w:b/>
              <w:bCs/>
              <w:color w:val="0F3460"/>
              <w:sz w:val="20"/>
              <w:szCs w:val="20"/>
            </w:rPr>
            <w:t xml:space="preserve">EFREI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Data Lake médical</dc:title>
  <dc:creator>Projet Data Lake</dc:creator>
  <cp:lastModifiedBy>Un-named</cp:lastModifiedBy>
  <cp:revision>1</cp:revision>
  <dcterms:created xsi:type="dcterms:W3CDTF">2026-07-12T10:09:54.492Z</dcterms:created>
  <dcterms:modified xsi:type="dcterms:W3CDTF">2026-07-12T10:09:54.504Z</dcterms:modified>
</cp:coreProperties>
</file>

<file path=docProps/custom.xml><?xml version="1.0" encoding="utf-8"?>
<Properties xmlns="http://schemas.openxmlformats.org/officeDocument/2006/custom-properties" xmlns:vt="http://schemas.openxmlformats.org/officeDocument/2006/docPropsVTypes"/>
</file>