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6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outlineLvl w:val="3"/>
        <w:rPr>
          <w:rFonts w:ascii="Arial" w:hAnsi="Arial" w:eastAsia="Times New Roman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pt-BR"/>
          <w14:ligatures w14:val="none"/>
        </w:rPr>
        <w:t>Questões para Pesquisa e Resposta:</w:t>
      </w:r>
    </w:p>
    <w:p>
      <w:pPr>
        <w:pStyle w:val="Normal"/>
        <w:numPr>
          <w:ilvl w:val="0"/>
          <w:numId w:val="1"/>
        </w:numPr>
        <w:spacing w:lineRule="auto" w:line="360" w:beforeAutospacing="1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pt-BR"/>
          <w14:ligatures w14:val="none"/>
        </w:rPr>
        <w:t>Definição e Características: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t>a) O que caracteriza um banco de dados não-relacional?</w:t>
      </w:r>
    </w:p>
    <w:p>
      <w:pPr>
        <w:pStyle w:val="Normal"/>
        <w:numPr>
          <w:ilvl w:val="0"/>
          <w:numId w:val="0"/>
        </w:numPr>
        <w:spacing w:lineRule="auto" w:line="360" w:beforeAutospacing="1" w:after="0"/>
        <w:ind w:hanging="0" w:start="72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NoSQL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eles usam um metodo diferente de organizar e armazenar informações, por exemplo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eles não exigem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uma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estrutura rígida de tabelas e relacionamentos predefinidos,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m vez disso eles permitem que você armazene dados de forma mais flexível e natural.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br/>
        <w:t>b) Quais são as vantagens desse tipo de banco em relação aos bancos relacionais?</w:t>
      </w:r>
    </w:p>
    <w:p>
      <w:pPr>
        <w:pStyle w:val="Normal"/>
        <w:numPr>
          <w:ilvl w:val="0"/>
          <w:numId w:val="0"/>
        </w:numPr>
        <w:spacing w:lineRule="auto" w:line="360" w:beforeAutospacing="1" w:after="0"/>
        <w:ind w:hanging="0" w:start="72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Flexibilidade de esquema que diferente dos bancos relacionais </w:t>
      </w:r>
      <w:r>
        <w:rPr>
          <w:rFonts w:eastAsia="Times New Roman"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4"/>
          <w:szCs w:val="24"/>
          <w:u w:val="none"/>
          <w:effect w:val="none"/>
          <w:shd w:fill="auto" w:val="clear"/>
          <w:lang w:eastAsia="pt-BR"/>
          <w14:ligatures w14:val="none"/>
        </w:rPr>
        <w:t>que exigem que você defina antecipadamente todas as colunas e seus ti</w:t>
      </w:r>
      <w:bookmarkStart w:id="0" w:name="docs-internal-guid-3c39ab0e-7fff-f120-49"/>
      <w:bookmarkEnd w:id="0"/>
      <w:r>
        <w:rPr>
          <w:rFonts w:eastAsia="Times New Roman"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4"/>
          <w:szCs w:val="24"/>
          <w:u w:val="none"/>
          <w:effect w:val="none"/>
          <w:shd w:fill="auto" w:val="clear"/>
          <w:lang w:eastAsia="pt-BR"/>
          <w14:ligatures w14:val="none"/>
        </w:rPr>
        <w:t>pos, o NoSQL permite que você adicione conforme necessário,</w:t>
      </w:r>
      <w:r>
        <w:rPr>
          <w:rFonts w:eastAsia="Times New Roman"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4"/>
          <w:szCs w:val="24"/>
          <w:u w:val="none"/>
          <w:effect w:val="none"/>
          <w:shd w:fill="auto" w:val="clear"/>
          <w:lang w:eastAsia="pt-BR"/>
          <w14:ligatures w14:val="none"/>
        </w:rPr>
        <w:t xml:space="preserve"> </w:t>
      </w:r>
      <w:r>
        <w:rPr>
          <w:rFonts w:eastAsia="Times New Roman"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4"/>
          <w:szCs w:val="24"/>
          <w:u w:val="none"/>
          <w:effect w:val="none"/>
          <w:shd w:fill="auto" w:val="clear"/>
          <w:lang w:eastAsia="pt-BR"/>
          <w14:ligatures w14:val="none"/>
        </w:rPr>
        <w:t>o</w:t>
      </w:r>
      <w:r>
        <w:rPr>
          <w:rFonts w:eastAsia="Times New Roman"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4"/>
          <w:szCs w:val="24"/>
          <w:u w:val="none"/>
          <w:effect w:val="none"/>
          <w:shd w:fill="auto" w:val="clear"/>
          <w:lang w:eastAsia="pt-BR"/>
          <w14:ligatures w14:val="none"/>
        </w:rPr>
        <w:t xml:space="preserve">u </w:t>
      </w:r>
      <w:r>
        <w:rPr>
          <w:rFonts w:eastAsia="Times New Roman" w:cs="Arial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4"/>
          <w:szCs w:val="24"/>
          <w:u w:val="none"/>
          <w:effect w:val="none"/>
          <w:shd w:fill="auto" w:val="clear"/>
          <w:lang w:eastAsia="pt-BR"/>
          <w14:ligatures w14:val="none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nquanto bancos relacionais usam apenas o modelo tabular, os NoSQL oferecem diferentes formas de organizar informações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como MongoDB, Redis, Cassandra e outros, também os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bancos não-relacionais são adequados para lidar com informações que não seguem padrões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rígidos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br/>
        <w:t>c) Cite ao menos 3 situações práticas em que um banco de dados não-relacional é mais indicado.</w:t>
      </w:r>
    </w:p>
    <w:p>
      <w:pPr>
        <w:pStyle w:val="Normal"/>
        <w:numPr>
          <w:ilvl w:val="0"/>
          <w:numId w:val="1"/>
        </w:numPr>
        <w:spacing w:lineRule="auto" w:line="360" w:beforeAutospacing="1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A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plicações que lidam com grandes volumes de dados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como por exemplo mídias sociais para a</w:t>
      </w:r>
      <w:r>
        <w:rPr>
          <w:rFonts w:ascii="Arial" w:hAnsi="Arial"/>
          <w:sz w:val="24"/>
          <w:szCs w:val="24"/>
        </w:rPr>
        <w:t>rmazenar postagens, com diferentes tipos de conteúdo (texto, imagem, vídeo</w:t>
      </w:r>
      <w:r>
        <w:rPr>
          <w:rFonts w:ascii="Arial" w:hAnsi="Arial"/>
          <w:sz w:val="24"/>
          <w:szCs w:val="24"/>
        </w:rPr>
        <w:t xml:space="preserve">) ou informações do usuário. </w:t>
      </w:r>
      <w:r>
        <w:rPr>
          <w:rFonts w:ascii="Arial" w:hAnsi="Arial"/>
          <w:sz w:val="24"/>
          <w:szCs w:val="24"/>
        </w:rPr>
        <w:t xml:space="preserve">Fornecer experiências interativas para </w:t>
      </w:r>
      <w:r>
        <w:rPr>
          <w:rFonts w:ascii="Arial" w:hAnsi="Arial"/>
          <w:sz w:val="24"/>
          <w:szCs w:val="24"/>
        </w:rPr>
        <w:t>vários</w:t>
      </w:r>
      <w:r>
        <w:rPr>
          <w:rFonts w:ascii="Arial" w:hAnsi="Arial"/>
          <w:sz w:val="24"/>
          <w:szCs w:val="24"/>
        </w:rPr>
        <w:t xml:space="preserve"> usuários, </w:t>
      </w:r>
      <w:r>
        <w:rPr>
          <w:rFonts w:ascii="Arial" w:hAnsi="Arial"/>
          <w:sz w:val="24"/>
          <w:szCs w:val="24"/>
        </w:rPr>
        <w:t>oferecendo</w:t>
      </w:r>
      <w:r>
        <w:rPr>
          <w:rFonts w:ascii="Arial" w:hAnsi="Arial"/>
          <w:sz w:val="24"/>
          <w:szCs w:val="24"/>
        </w:rPr>
        <w:t xml:space="preserve"> agilidade e escalabilidade para lidar com </w:t>
      </w:r>
      <w:r>
        <w:rPr>
          <w:rFonts w:ascii="Arial" w:hAnsi="Arial"/>
          <w:sz w:val="24"/>
          <w:szCs w:val="24"/>
        </w:rPr>
        <w:t>alto nivel</w:t>
      </w:r>
      <w:r>
        <w:rPr>
          <w:rFonts w:ascii="Arial" w:hAnsi="Arial"/>
          <w:sz w:val="24"/>
          <w:szCs w:val="24"/>
        </w:rPr>
        <w:t xml:space="preserve"> de acesso. </w:t>
      </w:r>
      <w:r>
        <w:rPr>
          <w:rFonts w:ascii="Arial" w:hAnsi="Arial"/>
          <w:sz w:val="24"/>
          <w:szCs w:val="24"/>
        </w:rPr>
        <w:t xml:space="preserve">E para a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criação</w:t>
      </w:r>
      <w:r>
        <w:rPr>
          <w:rFonts w:ascii="Arial" w:hAnsi="Arial"/>
          <w:sz w:val="24"/>
          <w:szCs w:val="24"/>
        </w:rPr>
        <w:t xml:space="preserve"> e entrega </w:t>
      </w:r>
      <w:r>
        <w:rPr>
          <w:rFonts w:ascii="Arial" w:hAnsi="Arial"/>
          <w:sz w:val="24"/>
          <w:szCs w:val="24"/>
        </w:rPr>
        <w:t>de</w:t>
      </w:r>
      <w:r>
        <w:rPr>
          <w:rFonts w:ascii="Arial" w:hAnsi="Arial"/>
          <w:sz w:val="24"/>
          <w:szCs w:val="24"/>
        </w:rPr>
        <w:t xml:space="preserve"> experiências altamente personalizadas para usuários, como em sistemas de recomendação ou plataformas de streaming. 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pt-BR"/>
          <w14:ligatures w14:val="none"/>
        </w:rPr>
        <w:t>Tipos de Bancos de Dados Não-Relacionais: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t>a) Explique as diferenças entre os quatro principais tipos: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44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/>
        <w:t>b) Dê exemplos de ferramentas populares para cada tipo.</w:t>
      </w:r>
    </w:p>
    <w:p>
      <w:pPr>
        <w:pStyle w:val="Normal"/>
        <w:numPr>
          <w:ilvl w:val="1"/>
          <w:numId w:val="1"/>
        </w:numPr>
        <w:spacing w:lineRule="auto" w:line="360" w:before="0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Orientados a Documentos.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440"/>
        <w:jc w:val="both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A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rmazenam informações como documentos completos em formato JSON, BSON ou XML. Cada documento é uma unidade independente que pode conter campos aninhados, arrays e estruturas.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[MongoDB, CouchDB, Amazon DocumentDB].</w:t>
      </w:r>
    </w:p>
    <w:p>
      <w:pPr>
        <w:pStyle w:val="Normal"/>
        <w:numPr>
          <w:ilvl w:val="1"/>
          <w:numId w:val="1"/>
        </w:numPr>
        <w:spacing w:lineRule="auto" w:line="360" w:before="0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Chave-Valor.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440"/>
        <w:jc w:val="both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C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ada informação é armazenada com uma chave única que permite recuperá-la instantaneamente.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[Redis, Amazon DynamoDB, Riak]</w:t>
      </w:r>
    </w:p>
    <w:p>
      <w:pPr>
        <w:pStyle w:val="Normal"/>
        <w:numPr>
          <w:ilvl w:val="1"/>
          <w:numId w:val="1"/>
        </w:numPr>
        <w:spacing w:lineRule="auto" w:line="360" w:before="0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Colunas Amplas.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440"/>
        <w:jc w:val="both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Cada "linha" pode ter um conjunto completamente diferente de colunas, e as colunas são agrupadas em famílias.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[Apache Cassandra, Hbase, Google Bigtable]</w:t>
      </w:r>
    </w:p>
    <w:p>
      <w:pPr>
        <w:pStyle w:val="Normal"/>
        <w:numPr>
          <w:ilvl w:val="1"/>
          <w:numId w:val="1"/>
        </w:numPr>
        <w:spacing w:lineRule="auto" w:line="360" w:before="0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Grafos.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440"/>
        <w:jc w:val="both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Armazenam dados como uma rede de nós conectados por arestas. Cada nó e aresta pode ter propriedades associadas.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[Neo4j,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440"/>
        <w:jc w:val="start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>Amazon Neptune, ArangoDB]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pt-BR"/>
          <w14:ligatures w14:val="none"/>
        </w:rPr>
        <w:t>Comparação Prática: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t>a) Qual a principal diferença entre o modelo relacional e o modelo de grafos?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No modelo relacional, os relacionamentos são estabelecidos através de </w:t>
      </w:r>
      <w:r>
        <w:rPr>
          <w:rStyle w:val="Strong"/>
          <w:rFonts w:eastAsia="Times New Roman" w:cs="Arial" w:ascii="ARIAL" w:hAnsi="ARIAL"/>
          <w:b w:val="false"/>
          <w:bCs w:val="false"/>
          <w:kern w:val="0"/>
          <w:sz w:val="24"/>
          <w:szCs w:val="24"/>
          <w:lang w:eastAsia="pt-BR"/>
          <w14:ligatures w14:val="none"/>
        </w:rPr>
        <w:t>chaves estrangeiras</w:t>
      </w: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que conectam registros em diferentes tabelas,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enquanto no </w:t>
      </w:r>
      <w:r>
        <w:rPr>
          <w:rFonts w:ascii="ARIAL" w:hAnsi="ARIAL"/>
          <w:sz w:val="24"/>
          <w:szCs w:val="24"/>
        </w:rPr>
        <w:t xml:space="preserve">modelo de grafos, os relacionamentos são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entidades físicas</w:t>
      </w:r>
      <w:r>
        <w:rPr>
          <w:rFonts w:ascii="ARIAL" w:hAnsi="ARIAL"/>
          <w:sz w:val="24"/>
          <w:szCs w:val="24"/>
        </w:rPr>
        <w:t xml:space="preserve"> armazenadas diretamente no banco, não apenas referências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br/>
        <w:t>b) Em um cenário de redes sociais, qual tipo de banco de dados seria mais adequado? Justifique.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jc w:val="both"/>
        <w:rPr>
          <w:rFonts w:ascii="Arial" w:hAnsi="Arial"/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O modelo de grafos por ser </w:t>
      </w:r>
      <w:r>
        <w:rPr>
          <w:rFonts w:ascii="Arial" w:hAnsi="Arial"/>
          <w:sz w:val="24"/>
          <w:szCs w:val="24"/>
        </w:rPr>
        <w:t xml:space="preserve">projetado para modelar e consultar relacionamentos complexos de maneira eficiente </w:t>
      </w:r>
      <w:r>
        <w:rPr>
          <w:rFonts w:ascii="Arial" w:hAnsi="Arial"/>
          <w:sz w:val="24"/>
          <w:szCs w:val="24"/>
        </w:rPr>
        <w:t xml:space="preserve">por causa da sua forma de nós e arestas, garantindo </w:t>
      </w:r>
      <w:r>
        <w:rPr>
          <w:rFonts w:ascii="Arial" w:hAnsi="Arial"/>
          <w:sz w:val="24"/>
          <w:szCs w:val="24"/>
        </w:rPr>
        <w:t>consultas rápidas para recursos como recomendações de amigos, descoberta de padrões e sistemas de recomendação.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jc w:val="both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pt-BR"/>
          <w14:ligatures w14:val="none"/>
        </w:rPr>
        <w:t>Escalabilidade e Flexibilidade: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t>a) Explique como a escalabilidade horizontal funciona em bancos não-relacionais.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Arial" w:hAnsi="Arial"/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Ela </w:t>
      </w:r>
      <w:r>
        <w:rPr>
          <w:rFonts w:ascii="Arial" w:hAnsi="Arial"/>
          <w:sz w:val="24"/>
          <w:szCs w:val="24"/>
        </w:rPr>
        <w:t>funciona através da adição de mais servidores ou "nós" a um cluster para distribuir a carga de trabalho, utilizando uma técnica de particionamento de dados chamada sharding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t>b) Por que a flexibilidade de schema é importante em bancos orientados a documentos?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jc w:val="both"/>
        <w:rPr>
          <w:rFonts w:ascii="Arial" w:hAnsi="Arial"/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Poís precisam serem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adequados para aplicações com requisitos de dados em constante evolução, prototipagem rápida e sistemas que lidam com dados variados ou não estruturados, 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t xml:space="preserve">sendo mais adaptavel </w:t>
      </w:r>
      <w:r>
        <w:rPr>
          <w:rFonts w:ascii="Arial" w:hAnsi="Arial"/>
          <w:sz w:val="24"/>
          <w:szCs w:val="24"/>
        </w:rPr>
        <w:t>sem a necessidade de migrações complexas de esquema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</w:r>
    </w:p>
    <w:p>
      <w:pPr>
        <w:pStyle w:val="Normal"/>
        <w:numPr>
          <w:ilvl w:val="0"/>
          <w:numId w:val="1"/>
        </w:numPr>
        <w:spacing w:lineRule="auto" w:line="360" w:before="0" w:afterAutospacing="1"/>
        <w:rPr>
          <w:rFonts w:ascii="Arial" w:hAnsi="Arial" w:eastAsia="Times New Roman" w:cs="Arial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pt-BR"/>
          <w14:ligatures w14:val="none"/>
        </w:rPr>
        <w:t>Estudo de Caso:</w:t>
      </w:r>
      <w:r>
        <w:rPr>
          <w:rFonts w:eastAsia="Times New Roman" w:cs="Arial" w:ascii="Arial" w:hAnsi="Arial"/>
          <w:kern w:val="0"/>
          <w:sz w:val="24"/>
          <w:szCs w:val="24"/>
          <w:lang w:eastAsia="pt-BR"/>
          <w14:ligatures w14:val="none"/>
        </w:rPr>
        <w:br/>
        <w:t>a) Pesquise um caso de uso real de uma empresa que utiliza bancos de dados não-relacionais.</w:t>
        <w:br/>
        <w:t>b) Descreva como esse banco é utilizado e quais foram os benefícios obtidos.</w:t>
      </w:r>
    </w:p>
    <w:p>
      <w:pPr>
        <w:pStyle w:val="Heading1"/>
        <w:tabs>
          <w:tab w:val="clear" w:pos="708"/>
          <w:tab w:val="left" w:pos="2888" w:leader="none"/>
        </w:tabs>
        <w:spacing w:lineRule="auto" w:line="360" w:before="0" w:afterAutospacing="1"/>
        <w:rPr/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pt-BR"/>
          <w14:ligatures w14:val="none"/>
        </w:rPr>
        <w:t>“</w:t>
      </w: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pt-BR"/>
          <w14:ligatures w14:val="none"/>
        </w:rPr>
        <w:t>Netflix’s Key-Value Data Abstraction Layer"</w:t>
        <w:br/>
      </w:r>
      <w:r>
        <w:rPr>
          <w:rFonts w:ascii="Arial" w:hAnsi="Arial"/>
          <w:sz w:val="18"/>
          <w:szCs w:val="18"/>
          <w:lang w:eastAsia="pt-BR"/>
        </w:rPr>
        <w:t xml:space="preserve">fonte: </w:t>
      </w:r>
      <w:hyperlink r:id="rId2">
        <w:r>
          <w:rPr>
            <w:rStyle w:val="Hyperlink"/>
            <w:rFonts w:ascii="Arial" w:hAnsi="Arial"/>
            <w:sz w:val="18"/>
            <w:szCs w:val="18"/>
            <w:lang w:eastAsia="pt-BR"/>
          </w:rPr>
          <w:t>https://netflixtechblog.com/introducing-netflixs-key-value-data-abstraction-layer-1ea8a0a11b30</w:t>
        </w:r>
      </w:hyperlink>
    </w:p>
    <w:p>
      <w:pPr>
        <w:pStyle w:val="Normal"/>
        <w:spacing w:lineRule="auto" w:line="360" w:before="0" w:afterAutospacing="1"/>
        <w:rPr>
          <w:rFonts w:ascii="Arial" w:hAnsi="Arial"/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14:ligatures w14:val="none"/>
        </w:rPr>
        <w:t xml:space="preserve">Sistema de dois níveis (HashMap&lt;String, SortedMap&lt;Bytes, Bytes&gt;&gt;) que abstrai múltiplos bancos (Cassandra, EVCache, DynamoDB) através de uma interface única, </w:t>
      </w:r>
      <w:r>
        <w:rPr>
          <w:rFonts w:eastAsia="Times New Roman" w:cs="Arial" w:ascii="Arial" w:hAnsi="Arial"/>
          <w:kern w:val="0"/>
          <w:sz w:val="24"/>
          <w:szCs w:val="24"/>
          <w14:ligatures w14:val="none"/>
        </w:rPr>
        <w:t>u</w:t>
      </w:r>
      <w:r>
        <w:rPr>
          <w:rFonts w:ascii="Arial" w:hAnsi="Arial"/>
          <w:sz w:val="24"/>
          <w:szCs w:val="24"/>
        </w:rPr>
        <w:t xml:space="preserve">sado para metadados de streaming, perfis de usuário e analytics em tempo real. </w:t>
      </w:r>
      <w:r>
        <w:rPr>
          <w:rFonts w:ascii="Arial" w:hAnsi="Arial"/>
          <w:sz w:val="24"/>
          <w:szCs w:val="24"/>
        </w:rPr>
        <w:t xml:space="preserve">Com isso eles conseguiram benefícios como </w:t>
      </w:r>
      <w:r>
        <w:rPr>
          <w:rFonts w:ascii="Arial" w:hAnsi="Arial"/>
          <w:sz w:val="24"/>
          <w:szCs w:val="24"/>
        </w:rPr>
        <w:t>uma grande</w:t>
      </w:r>
      <w:r>
        <w:rPr>
          <w:rFonts w:ascii="Arial" w:hAnsi="Arial"/>
          <w:sz w:val="24"/>
          <w:szCs w:val="24"/>
        </w:rPr>
        <w:t xml:space="preserve"> melhora na performance, </w:t>
      </w:r>
      <w:r>
        <w:rPr>
          <w:rFonts w:ascii="Arial" w:hAnsi="Arial"/>
          <w:sz w:val="24"/>
          <w:szCs w:val="24"/>
        </w:rPr>
        <w:t>economia com a compressão client-side reduzindo payloads em 75% e escalabilidade com c</w:t>
      </w:r>
      <w:r>
        <w:rPr>
          <w:rFonts w:ascii="Arial" w:hAnsi="Arial"/>
          <w:sz w:val="24"/>
          <w:szCs w:val="24"/>
        </w:rPr>
        <w:t xml:space="preserve">hunking transparente para dados grandes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">
    <w:charset w:val="01"/>
    <w:family w:val="swiss"/>
    <w:pitch w:val="default"/>
  </w:font>
  <w:font w:name="Arial">
    <w:altName w:val="sans-serif"/>
    <w:charset w:val="01" w:characterSet="utf-8"/>
    <w:family w:val="auto"/>
    <w:pitch w:val="default"/>
  </w:font>
  <w:font w:name="ARIAL">
    <w:charset w:val="01"/>
    <w:family w:val="swiss"/>
    <w:pitch w:val="default"/>
  </w:font>
  <w:font w:name="Calibri">
    <w:charset w:val="01" w:characterSet="utf-8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45720" distB="45720" distL="114300" distR="114300" simplePos="0" locked="0" layoutInCell="0" allowOverlap="1" relativeHeight="9" wp14:anchorId="6D91736B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3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0240" cy="628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  <w:br/>
                            <w:t>Serviço Nacional de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stroked="f" o:allowincell="f" style="position:absolute;margin-left:-34.8pt;margin-top:-13.8pt;width:94.45pt;height:49.45pt;mso-wrap-style:square;v-text-anchor:top" wp14:anchorId="6D91736B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  <w:br/>
                      <w:t>Serviço Nacional de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5" wp14:anchorId="4D326F06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4" name="Caixa de Tex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9880" cy="523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Casa da Indústria – Leste Vila Nova</w:t>
                            <w:br/>
                            <w:t>CEP 74645-070 – Goiânia-GO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3" path="m0,0l-2147483645,0l-2147483645,-2147483646l0,-2147483646xe" stroked="f" o:allowincell="f" style="position:absolute;margin-left:103.2pt;margin-top:-13.8pt;width:158.2pt;height:41.2pt;mso-wrap-style:square;v-text-anchor:top" wp14:anchorId="4D326F06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Casa da Indústria – Leste Vila Nova</w:t>
                      <w:br/>
                      <w:t>CEP 74645-070 – Goiânia-GO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21" wp14:anchorId="4796F7DF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5" name="Caixa de Tex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628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Central de Atendimento Goiânia - 4002 6213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Demais localidades - 0800 642 1313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www.senaigoias.com.br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4" path="m0,0l-2147483645,0l-2147483645,-2147483646l0,-2147483646xe" stroked="f" o:allowincell="f" style="position:absolute;margin-left:290.7pt;margin-top:-16.05pt;width:162.7pt;height:49.45pt;mso-wrap-style:square;v-text-anchor:top" wp14:anchorId="4796F7DF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Central de Atendimento Goiânia - 4002 6213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Demais localidades - 0800 642 1313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www.senaigoias.com.br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45720" distB="45720" distL="114300" distR="114300" simplePos="0" locked="0" layoutInCell="0" allowOverlap="1" relativeHeight="9" wp14:anchorId="6D91736B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6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0240" cy="628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  <w:br/>
                            <w:t>Serviço Nacional de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stroked="f" o:allowincell="f" style="position:absolute;margin-left:-34.8pt;margin-top:-13.8pt;width:94.45pt;height:49.45pt;mso-wrap-style:square;v-text-anchor:top" wp14:anchorId="6D91736B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  <w:br/>
                      <w:t>Serviço Nacional de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5" wp14:anchorId="4D326F06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7" name="Caixa de Tex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9880" cy="523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Casa da Indústria – Leste Vila Nova</w:t>
                            <w:br/>
                            <w:t>CEP 74645-070 – Goiânia-GO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3" path="m0,0l-2147483645,0l-2147483645,-2147483646l0,-2147483646xe" stroked="f" o:allowincell="f" style="position:absolute;margin-left:103.2pt;margin-top:-13.8pt;width:158.2pt;height:41.2pt;mso-wrap-style:square;v-text-anchor:top" wp14:anchorId="4D326F06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</w:rPr>
                      <w:t>Casa da Indústria – Leste Vila Nova</w:t>
                      <w:br/>
                      <w:t>CEP 74645-070 – Goiânia-GO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21" wp14:anchorId="4796F7DF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8" name="Caixa de Tex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628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Central de Atendimento Goiânia - 4002 6213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Demais localidades - 0800 642 1313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cs="Calibri"/>
                              <w:i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cs="Calibri" w:ascii="Calibri" w:hAnsi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-PT"/>
                            </w:rPr>
                            <w:t>www.senaigoias.com.br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4" path="m0,0l-2147483645,0l-2147483645,-2147483646l0,-2147483646xe" stroked="f" o:allowincell="f" style="position:absolute;margin-left:290.7pt;margin-top:-16.05pt;width:162.7pt;height:49.45pt;mso-wrap-style:square;v-text-anchor:top" wp14:anchorId="4796F7DF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Central de Atendimento Goiânia - 4002 6213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Demais localidades - 0800 642 1313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Calibri" w:hAnsi="Calibri" w:cs="Calibri"/>
                        <w:i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cs="Calibri" w:ascii="Calibri" w:hAnsi="Calibri"/>
                        <w:i/>
                        <w:iCs/>
                        <w:color w:val="005CA9"/>
                        <w:sz w:val="16"/>
                        <w:szCs w:val="16"/>
                        <w:lang w:val="pt-PT"/>
                      </w:rPr>
                      <w:t>www.senaigoias.com.br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-1084580</wp:posOffset>
          </wp:positionH>
          <wp:positionV relativeFrom="paragraph">
            <wp:posOffset>-443230</wp:posOffset>
          </wp:positionV>
          <wp:extent cx="7564755" cy="10685780"/>
          <wp:effectExtent l="0" t="0" r="0" b="0"/>
          <wp:wrapNone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68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-1084580</wp:posOffset>
          </wp:positionH>
          <wp:positionV relativeFrom="paragraph">
            <wp:posOffset>-443230</wp:posOffset>
          </wp:positionV>
          <wp:extent cx="7564755" cy="1068578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68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4805a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4805a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4805a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4805a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4805a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4805a1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4805a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4805a1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4805a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4805a1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4805a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4805a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805a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805a1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805a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805a1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4805a1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4805a1"/>
    <w:rPr/>
  </w:style>
  <w:style w:type="character" w:styleId="Hyperlink">
    <w:name w:val="Hyperlink"/>
    <w:basedOn w:val="DefaultParagraphFont"/>
    <w:uiPriority w:val="99"/>
    <w:unhideWhenUsed/>
    <w:rsid w:val="004805a1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805a1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4805a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4805a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4805a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805a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805a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805a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etflixtechblog.com/introducing-netflixs-key-value-data-abstraction-layer-1ea8a0a11b30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LibreOffice/25.8.1.1$Linux_X86_64 LibreOffice_project/580$Build-1</Application>
  <AppVersion>15.0000</AppVersion>
  <Pages>3</Pages>
  <Words>688</Words>
  <Characters>4058</Characters>
  <CharactersWithSpaces>4709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2025-01-25T16:49:00Z</dcterms:created>
  <dc:creator>Felipe Oliveira</dc:creator>
  <dc:description/>
  <dc:language>pt-BR</dc:language>
  <cp:lastModifiedBy/>
  <dcterms:modified xsi:type="dcterms:W3CDTF">2025-09-21T19:37:03Z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