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8" w:name="content"/>
    <w:bookmarkStart w:id="87" w:name="한국-ai-기반-부부상담-앱-서비스의-법정책-리스크-심층-분석-보고서"/>
    <w:p>
      <w:pPr>
        <w:pStyle w:val="Heading1"/>
      </w:pPr>
      <w:r>
        <w:t xml:space="preserve">한국 AI 기반 부부상담 앱 서비스의 법·정책 리스크 심층 분석 보고서</w:t>
      </w:r>
    </w:p>
    <w:bookmarkStart w:id="26" w:name="요약"/>
    <w:p>
      <w:pPr>
        <w:pStyle w:val="Heading2"/>
      </w:pPr>
      <w:r>
        <w:t xml:space="preserve">요약</w:t>
      </w:r>
    </w:p>
    <w:p>
      <w:pPr>
        <w:pStyle w:val="FirstParagraph"/>
      </w:pPr>
      <w:r>
        <w:t xml:space="preserve">본 보고서는</w:t>
      </w:r>
      <w:r>
        <w:t xml:space="preserve"> </w:t>
      </w:r>
      <w:r>
        <w:rPr>
          <w:b/>
          <w:bCs/>
        </w:rPr>
        <w:t xml:space="preserve">대한민국에서 “AI 기반 부부상담(relationship counseling/coach) 앱”</w:t>
      </w:r>
      <w:r>
        <w:t xml:space="preserve">을 제공할 때, 정책·법적으로 문제될 소지가 있는 쟁점을</w:t>
      </w:r>
      <w:r>
        <w:t xml:space="preserve"> </w:t>
      </w:r>
      <w:r>
        <w:rPr>
          <w:b/>
          <w:bCs/>
        </w:rPr>
        <w:t xml:space="preserve">2026년 2월 12일(한국 시간) 기준</w:t>
      </w:r>
      <w:r>
        <w:t xml:space="preserve">으로 정리했다. 분석은 (i) 서비스가 수집·처리하는 데이터(대화 로그, 설문, 결제정보), (ii) 서비스가 사용자에게 제공하는 기능(맞춤형 조언, 위험 감지/개입, 전문가 연결), (iii) 홍보 문구(“치유/치료/진단” 등)에 따라 규제 적용이 크게 달라진다는 점을 전제로 한다. 특히 부부상담 영역은 대화 내용에</w:t>
      </w:r>
      <w:r>
        <w:t xml:space="preserve"> </w:t>
      </w:r>
      <w:r>
        <w:rPr>
          <w:b/>
          <w:bCs/>
        </w:rPr>
        <w:t xml:space="preserve">정신건강·성생활·가정폭력 등의 ‘민감정보’가 자연스럽게 포함</w:t>
      </w:r>
      <w:r>
        <w:t xml:space="preserve">될 가능성이 높아, 개인정보 규제 리스크가 구조적으로 크다.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핵심 결론은 다음과 같다. 첫째,</w:t>
      </w:r>
      <w:r>
        <w:t xml:space="preserve"> </w:t>
      </w:r>
      <w:r>
        <w:rPr>
          <w:b/>
          <w:bCs/>
        </w:rPr>
        <w:t xml:space="preserve">개인정보 보호법(개인정보보호법)</w:t>
      </w:r>
      <w:r>
        <w:t xml:space="preserve">이 가장 높은 확률로 직접 적용되며, 이 서비스 유형에서는</w:t>
      </w:r>
      <w:r>
        <w:t xml:space="preserve"> </w:t>
      </w:r>
      <w:r>
        <w:rPr>
          <w:b/>
          <w:bCs/>
        </w:rPr>
        <w:t xml:space="preserve">민감정보(건강·성생활 등)</w:t>
      </w:r>
      <w:r>
        <w:t xml:space="preserve"> </w:t>
      </w:r>
      <w:r>
        <w:t xml:space="preserve">처리 요건(명시적 동의 중심), 위탁·제3자 제공, 국외이전, 보관기간·파기, 기술적·관리적 안전조치가 컴플라이언스의 중심축이 된다.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둘째,</w:t>
      </w:r>
      <w:r>
        <w:t xml:space="preserve"> </w:t>
      </w:r>
      <w:r>
        <w:rPr>
          <w:b/>
          <w:bCs/>
        </w:rPr>
        <w:t xml:space="preserve">의료법 리스크는 ‘서비스가 의료행위(진단·치료·처방 등)로 평가될 수 있는지’</w:t>
      </w:r>
      <w:r>
        <w:t xml:space="preserve">에 의해 좌우된다. 대법원은 의료행위를 넓게 정의(“의학적 전문지식이 있는 의료인이 행하지 아니하면 … 위해 발생 우려”)하고 있어, 앱이</w:t>
      </w:r>
      <w:r>
        <w:t xml:space="preserve"> </w:t>
      </w:r>
      <w:r>
        <w:rPr>
          <w:b/>
          <w:bCs/>
        </w:rPr>
        <w:t xml:space="preserve">정신질환·성기능장애 등 질병(또는 질환 유사 상태) 단정/예측</w:t>
      </w:r>
      <w:r>
        <w:t xml:space="preserve">,</w:t>
      </w:r>
      <w:r>
        <w:t xml:space="preserve"> </w:t>
      </w:r>
      <w:r>
        <w:rPr>
          <w:b/>
          <w:bCs/>
        </w:rPr>
        <w:t xml:space="preserve">치료적 개입을 표방</w:t>
      </w:r>
      <w:r>
        <w:t xml:space="preserve">,</w:t>
      </w:r>
      <w:r>
        <w:t xml:space="preserve"> </w:t>
      </w:r>
      <w:r>
        <w:rPr>
          <w:b/>
          <w:bCs/>
        </w:rPr>
        <w:t xml:space="preserve">약물·치료법을 지시</w:t>
      </w:r>
      <w:r>
        <w:t xml:space="preserve">하거나</w:t>
      </w:r>
      <w:r>
        <w:t xml:space="preserve"> </w:t>
      </w:r>
      <w:r>
        <w:rPr>
          <w:b/>
          <w:bCs/>
        </w:rPr>
        <w:t xml:space="preserve">비대면진료처럼 운영</w:t>
      </w:r>
      <w:r>
        <w:t xml:space="preserve">되면 무면허 의료행위 등 리스크가 커진다.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셋째, 2026년 1월 22일부터 시행된</w:t>
      </w:r>
      <w:r>
        <w:t xml:space="preserve"> </w:t>
      </w:r>
      <w:r>
        <w:rPr>
          <w:b/>
          <w:bCs/>
        </w:rPr>
        <w:t xml:space="preserve">「인공지능 발전과 신뢰 기반 조성 등에 관한 기본법(인공지능기본법)」</w:t>
      </w:r>
      <w:r>
        <w:t xml:space="preserve">은 생성형 AI 서비스에 대해</w:t>
      </w:r>
      <w:r>
        <w:t xml:space="preserve"> </w:t>
      </w:r>
      <w:r>
        <w:rPr>
          <w:b/>
          <w:bCs/>
        </w:rPr>
        <w:t xml:space="preserve">사전 고지 및 생성물 표시(투명성)</w:t>
      </w:r>
      <w:r>
        <w:t xml:space="preserve">를 요구하는 구조이며, 이용자 대상 앱은 원칙적으로 적용 범위에 들어간다(다만 정부는 혼선 완화를 위해 계도기간 운영 취지를 공표). 따라서 “AI 상담” 앱은</w:t>
      </w:r>
      <w:r>
        <w:t xml:space="preserve"> </w:t>
      </w:r>
      <w:r>
        <w:rPr>
          <w:b/>
          <w:bCs/>
        </w:rPr>
        <w:t xml:space="preserve">AI 사용 사실 고지 + AI 생성 답변 표시(UI/메타데이터 등)</w:t>
      </w:r>
      <w:r>
        <w:t xml:space="preserve">가 ‘법정 고지’ 레벨의 이슈로 부상했다.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넷째, 상담 앱이</w:t>
      </w:r>
      <w:r>
        <w:t xml:space="preserve"> </w:t>
      </w:r>
      <w:r>
        <w:rPr>
          <w:b/>
          <w:bCs/>
        </w:rPr>
        <w:t xml:space="preserve">질병의 진단·치료·예방 목적</w:t>
      </w:r>
      <w:r>
        <w:t xml:space="preserve">을 표방하거나 임상적 결정을 돕는 형태로 설계되면</w:t>
      </w:r>
      <w:r>
        <w:t xml:space="preserve"> </w:t>
      </w:r>
      <w:r>
        <w:rPr>
          <w:b/>
          <w:bCs/>
        </w:rPr>
        <w:t xml:space="preserve">디지털의료제품법(디지털의료기기/건강지원기기 체계)</w:t>
      </w:r>
      <w:r>
        <w:t xml:space="preserve"> </w:t>
      </w:r>
      <w:r>
        <w:t xml:space="preserve">또는 의료기기 규제(조건부)로 넘어갈 수 있다. 반대로, “관계 개선 코칭/대화 가이드”로 범위를 제한하면 의료기기 쪽 위험은 낮아진다(단, 제품 설명·마케팅 문구가 결정적).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다섯째, 유사 서비스의 분쟁 사례는</w:t>
      </w:r>
      <w:r>
        <w:t xml:space="preserve"> </w:t>
      </w:r>
      <w:r>
        <w:rPr>
          <w:b/>
          <w:bCs/>
        </w:rPr>
        <w:t xml:space="preserve">(i) 민감정보가 광고·분석 목적으로 제3자에게 공유된 사건(미 FTC-BetterHelp)</w:t>
      </w:r>
      <w:r>
        <w:t xml:space="preserve">, (ii)</w:t>
      </w:r>
      <w:r>
        <w:t xml:space="preserve"> </w:t>
      </w:r>
      <w:r>
        <w:rPr>
          <w:b/>
          <w:bCs/>
        </w:rPr>
        <w:t xml:space="preserve">미성년자 보호·적법 근거 미흡으로 제재된 사건(이탈리아 DPA-Replika)</w:t>
      </w:r>
      <w:r>
        <w:t xml:space="preserve">처럼 “상담/정서지원 서비스 특유의 취약성”이 현실화된 경우가 많다. 한국에서 동일 유형 리스크는 개인정보보호법·표시광고·약관(면책 제한)·전자상거래(구독 해지/환불) 이슈로 재현될 가능성이 높다.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bookmarkEnd w:id="26"/>
    <w:bookmarkStart w:id="47" w:name="적용-가능한-법령규제-지도"/>
    <w:p>
      <w:pPr>
        <w:pStyle w:val="Heading2"/>
      </w:pPr>
      <w:r>
        <w:t xml:space="preserve">적용 가능한 법령·규제 지도</w:t>
      </w:r>
    </w:p>
    <w:bookmarkStart w:id="45" w:name="핵심-적용-법령"/>
    <w:p>
      <w:pPr>
        <w:pStyle w:val="Heading3"/>
      </w:pPr>
      <w:r>
        <w:t xml:space="preserve">핵심 적용 법령</w:t>
      </w:r>
    </w:p>
    <w:p>
      <w:pPr>
        <w:pStyle w:val="FirstParagraph"/>
      </w:pPr>
      <w:r>
        <w:t xml:space="preserve">아래 표는 “AI 기반 부부상담 앱”에서 실제로 문제될 확률이 높은 법령을 중심으로,</w:t>
      </w:r>
      <w:r>
        <w:t xml:space="preserve"> </w:t>
      </w:r>
      <w:r>
        <w:rPr>
          <w:b/>
          <w:bCs/>
        </w:rPr>
        <w:t xml:space="preserve">관련 조문(원문 발췌)</w:t>
      </w:r>
      <w:r>
        <w:t xml:space="preserve">–</w:t>
      </w:r>
      <w:r>
        <w:rPr>
          <w:b/>
          <w:bCs/>
        </w:rPr>
        <w:t xml:space="preserve">적용 요건</w:t>
      </w:r>
      <w:r>
        <w:t xml:space="preserve">–</w:t>
      </w:r>
      <w:r>
        <w:rPr>
          <w:b/>
          <w:bCs/>
        </w:rPr>
        <w:t xml:space="preserve">실무적 의미</w:t>
      </w:r>
      <w:r>
        <w:t xml:space="preserve">를 연결해 정리했다. (표에 없는 법령은 뒤의 “조건부·미지정”에 정리함)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법령/규제</w:t>
            </w:r>
          </w:p>
        </w:tc>
        <w:tc>
          <w:tcPr/>
          <w:p>
            <w:pPr>
              <w:pStyle w:val="Compact"/>
            </w:pPr>
            <w:r>
              <w:t xml:space="preserve">적용되는 전형적 기능·데이터</w:t>
            </w:r>
          </w:p>
        </w:tc>
        <w:tc>
          <w:tcPr/>
          <w:p>
            <w:pPr>
              <w:pStyle w:val="Compact"/>
            </w:pPr>
            <w:r>
              <w:t xml:space="preserve">관련 조문(원문 발췌)</w:t>
            </w:r>
          </w:p>
        </w:tc>
        <w:tc>
          <w:tcPr/>
          <w:p>
            <w:pPr>
              <w:pStyle w:val="Compact"/>
            </w:pPr>
            <w:r>
              <w:t xml:space="preserve">적용요건·해석 포인트</w:t>
            </w:r>
          </w:p>
        </w:tc>
        <w:tc>
          <w:tcPr/>
          <w:p>
            <w:pPr>
              <w:pStyle w:val="Compact"/>
            </w:pPr>
            <w:r>
              <w:t xml:space="preserve">부부상담 앱에서의 대표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보호법</w:t>
            </w:r>
          </w:p>
        </w:tc>
        <w:tc>
          <w:tcPr/>
          <w:p>
            <w:pPr>
              <w:pStyle w:val="Compact"/>
            </w:pPr>
            <w:r>
              <w:t xml:space="preserve">대화 로그, 설문(우울/불안/성생활), 상담기록, 사용자 계정, 결제·환불 처리 과정의 식별정보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민감정보</w:t>
            </w:r>
            <w:r>
              <w:t xml:space="preserve">: “건강에 관한 정보, 성생활에 관한 정보”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민감정보는 원칙적으로 처리 제한, 예외는 법령·명시적 동의 등 엄격. 대화 로그는 ‘민감정보 포함 가능’ 전제로 설계해야 안전.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민감정보 동의 설계 부실(포괄 동의), 목적 외 이용(모델 학습/광고), 외부 LLM 전송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보호법</w:t>
            </w:r>
          </w:p>
        </w:tc>
        <w:tc>
          <w:tcPr/>
          <w:p>
            <w:pPr>
              <w:pStyle w:val="Compact"/>
            </w:pPr>
            <w:r>
              <w:t xml:space="preserve">회원가입/설문 입력/대화 수집</w:t>
            </w:r>
          </w:p>
        </w:tc>
        <w:tc>
          <w:tcPr/>
          <w:p>
            <w:pPr>
              <w:pStyle w:val="Compact"/>
            </w:pPr>
            <w:r>
              <w:t xml:space="preserve">수집·이용 근거: “정보주체의 동의를 받은 경우”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‘동의’가 핵심 근거가 될 가능성이 높음(특히 민감정보). 목적·항목·보유기간의 구체성이 중요.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모호한 목적(“서비스 개선”), 과다 수집(대화 전체 저장), 보유기간 미설정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보호법</w:t>
            </w:r>
          </w:p>
        </w:tc>
        <w:tc>
          <w:tcPr/>
          <w:p>
            <w:pPr>
              <w:pStyle w:val="Compact"/>
            </w:pPr>
            <w:r>
              <w:t xml:space="preserve">외부 상담사/파트너/분석업체/광고SDK·분석툴</w:t>
            </w:r>
          </w:p>
        </w:tc>
        <w:tc>
          <w:tcPr/>
          <w:p>
            <w:pPr>
              <w:pStyle w:val="Compact"/>
            </w:pPr>
            <w:r>
              <w:t xml:space="preserve">제3자 제공: “제공받는 자… 제공 목적… 동의”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제3자 제공은 원칙적으로 별도 고지·동의 구조. 특히 민감정보 제공은 ‘명시적 동의’ 요구 강함.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광고·분석 목적 공유, 상담사에게 과도한 로그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보호법</w:t>
            </w:r>
          </w:p>
        </w:tc>
        <w:tc>
          <w:tcPr/>
          <w:p>
            <w:pPr>
              <w:pStyle w:val="Compact"/>
            </w:pPr>
            <w:r>
              <w:t xml:space="preserve">클라우드, LLM API, CS/BPO, 데이터 라벨링</w:t>
            </w:r>
          </w:p>
        </w:tc>
        <w:tc>
          <w:tcPr/>
          <w:p>
            <w:pPr>
              <w:pStyle w:val="Compact"/>
            </w:pPr>
            <w:r>
              <w:t xml:space="preserve">위탁: “업무 위탁… 위탁업무의 내용… 공개”</w:t>
            </w:r>
          </w:p>
        </w:tc>
        <w:tc>
          <w:tcPr/>
          <w:p>
            <w:pPr>
              <w:pStyle w:val="Compact"/>
            </w:pPr>
            <w:r>
              <w:t xml:space="preserve">LLM 호출·클라우드 저장은 대부분 “위탁”으로 구조화 가능하나, 계약·관리·공개(처리방침) 필요. 위탁을 ‘제3자 제공’처럼 운영하면 리스크 확대.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위탁사 관리 부실(재위탁, 국외 서버), 위탁 내용 미공개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보호법</w:t>
            </w:r>
          </w:p>
        </w:tc>
        <w:tc>
          <w:tcPr/>
          <w:p>
            <w:pPr>
              <w:pStyle w:val="Compact"/>
            </w:pPr>
            <w:r>
              <w:t xml:space="preserve">서비스 종료/회원탈퇴/상담 종료 후 삭제</w:t>
            </w:r>
          </w:p>
        </w:tc>
        <w:tc>
          <w:tcPr/>
          <w:p>
            <w:pPr>
              <w:pStyle w:val="Compact"/>
            </w:pPr>
            <w:r>
              <w:t xml:space="preserve">파기: “지체 없이… 파기”</w:t>
            </w:r>
          </w:p>
        </w:tc>
        <w:tc>
          <w:tcPr/>
          <w:p>
            <w:pPr>
              <w:pStyle w:val="Compact"/>
            </w:pPr>
            <w:r>
              <w:t xml:space="preserve">보유기간 경과/목적 달성 시 파기 원칙. 장기 로그 보관은 목적·근거를 분리해 설명해야 함.</w:t>
            </w:r>
          </w:p>
        </w:tc>
        <w:tc>
          <w:tcPr/>
          <w:p>
            <w:pPr>
              <w:pStyle w:val="Compact"/>
            </w:pPr>
            <w:r>
              <w:t xml:space="preserve">‘영구 보관’ 관행, 파기 절차·기록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보호법</w:t>
            </w:r>
          </w:p>
        </w:tc>
        <w:tc>
          <w:tcPr/>
          <w:p>
            <w:pPr>
              <w:pStyle w:val="Compact"/>
            </w:pPr>
            <w:r>
              <w:t xml:space="preserve">민감 대화 저장·전송·접근통제</w:t>
            </w:r>
          </w:p>
        </w:tc>
        <w:tc>
          <w:tcPr/>
          <w:p>
            <w:pPr>
              <w:pStyle w:val="Compact"/>
            </w:pPr>
            <w:r>
              <w:t xml:space="preserve">안전조치: “안전성 확보에 필요한 기술적·관리적 및 물리적 조치”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상담·성생활 데이터는 침해 시 피해가 커 “보안 수준 상향”이 합리적 기대치가 됨(접근통제/암호화/분리보관).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내부자 오남용, 로그·백업 유출, 프롬프트 인젝션 통한 정보노출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보호법</w:t>
            </w:r>
          </w:p>
        </w:tc>
        <w:tc>
          <w:tcPr/>
          <w:p>
            <w:pPr>
              <w:pStyle w:val="Compact"/>
            </w:pPr>
            <w:r>
              <w:t xml:space="preserve">해외 LLM/클라우드 사용</w:t>
            </w:r>
          </w:p>
        </w:tc>
        <w:tc>
          <w:tcPr/>
          <w:p>
            <w:pPr>
              <w:pStyle w:val="Compact"/>
            </w:pPr>
            <w:r>
              <w:t xml:space="preserve">국외이전(조문 존재)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국외이전은 별도 요건(고지·동의/계약/보호조치 등) 논점이 되기 쉬움. 부부상담 데이터는 국외이전 동의의 ‘실질성’ 요구가 강해질 가능성.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해외 API로 원문 대화 전송, 국외이전 고지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보호법</w:t>
            </w:r>
          </w:p>
        </w:tc>
        <w:tc>
          <w:tcPr/>
          <w:p>
            <w:pPr>
              <w:pStyle w:val="Compact"/>
            </w:pPr>
            <w:r>
              <w:t xml:space="preserve">AI가 결혼 유지/이혼 권고 등 중대한 결론 제시, 자동 추천·차단</w:t>
            </w:r>
          </w:p>
        </w:tc>
        <w:tc>
          <w:tcPr/>
          <w:p>
            <w:pPr>
              <w:pStyle w:val="Compact"/>
            </w:pPr>
            <w:r>
              <w:t xml:space="preserve">자동화된 결정: “자동화된 결정… 거부… 설명 요구”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“권리·의무에 중대한 영향” 판단은 사안별. 다만 관계·정서 영역은 피해 가능성 커서, 실무적으로는 ‘설명·이의제기’ UI를 두는 편이 안전.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AI가 ‘단정적 판단’을 제시(학대/불륜 확정 등), 이용자 이의제기 채널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인공지능기본법</w:t>
            </w:r>
          </w:p>
        </w:tc>
        <w:tc>
          <w:tcPr/>
          <w:p>
            <w:pPr>
              <w:pStyle w:val="Compact"/>
            </w:pPr>
            <w:r>
              <w:t xml:space="preserve">생성형 AI 상담 답변 제공</w:t>
            </w:r>
          </w:p>
        </w:tc>
        <w:tc>
          <w:tcPr/>
          <w:p>
            <w:pPr>
              <w:pStyle w:val="Compact"/>
            </w:pPr>
            <w:r>
              <w:t xml:space="preserve">투명성: “AI 기반 운용 사실… 사전 고지”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이용자 대상 서비스는 AI 사용을 명확히 알려야 함. “어느 기능에서 AI가 쓰이는지”까지 드러나야 실무 혼선이 줄어듦(행정 가이드라인도 이 취지).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‘AI 상담’ 사실을 약관 구석에만 기재, 답변을 사람 상담처럼 오인 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인공지능기본법</w:t>
            </w:r>
          </w:p>
        </w:tc>
        <w:tc>
          <w:tcPr/>
          <w:p>
            <w:pPr>
              <w:pStyle w:val="Compact"/>
            </w:pPr>
            <w:r>
              <w:t xml:space="preserve">고영향 AI 해당 시(조건부)</w:t>
            </w:r>
          </w:p>
        </w:tc>
        <w:tc>
          <w:tcPr/>
          <w:p>
            <w:pPr>
              <w:pStyle w:val="Compact"/>
            </w:pPr>
            <w:r>
              <w:t xml:space="preserve">책무: “위험관리방안… 설명 방안… 이용자 보호”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부부상담 앱이 곧바로 고영향 AI인지 여부는</w:t>
            </w:r>
            <w:r>
              <w:t xml:space="preserve"> </w:t>
            </w:r>
            <w:r>
              <w:rPr>
                <w:b/>
                <w:bCs/>
              </w:rPr>
              <w:t xml:space="preserve">미지정(서비스 맥락·의료연계·기본권 영향 설계에 따라 달라짐)</w:t>
            </w:r>
            <w:r>
              <w:t xml:space="preserve">. 다만 고영향에 준한 안전성·보호 설계를 선제 채택하면 분쟁 방어력↑.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자해·가정폭력·성폭력 징후 대응 실패, 설명가능성·기록 미흡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의료법</w:t>
            </w:r>
          </w:p>
        </w:tc>
        <w:tc>
          <w:tcPr/>
          <w:p>
            <w:pPr>
              <w:pStyle w:val="Compact"/>
            </w:pPr>
            <w:r>
              <w:t xml:space="preserve">비의료인/비의료기관의 “진단·치료” 표방, 치료적 지시</w:t>
            </w:r>
          </w:p>
        </w:tc>
        <w:tc>
          <w:tcPr/>
          <w:p>
            <w:pPr>
              <w:pStyle w:val="Compact"/>
            </w:pPr>
            <w:r>
              <w:t xml:space="preserve">무면허: “의료인이 아니면 의료행위를 할 수 없다.”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‘상담’ 명칭 자체보다, 제공 내용이 의료행위인지가 핵심. 대법원은 의료행위를 광범위하게 보며 위해 우려 기준을 제시.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정신질환 진단·치료로 오인되는 기능(임상적 처방/치료 지시)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의료법</w:t>
            </w:r>
          </w:p>
        </w:tc>
        <w:tc>
          <w:tcPr/>
          <w:p>
            <w:pPr>
              <w:pStyle w:val="Compact"/>
            </w:pPr>
            <w:r>
              <w:t xml:space="preserve">플랫폼이 정신건강의학과 등과 연계해 비대면 진료 제공(조건부)</w:t>
            </w:r>
          </w:p>
        </w:tc>
        <w:tc>
          <w:tcPr/>
          <w:p>
            <w:pPr>
              <w:pStyle w:val="Compact"/>
            </w:pPr>
            <w:r>
              <w:t xml:space="preserve">비대면진료 조문 존재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의료기관·의료인 요건 및 운영 요건을 충족해야 함. 앱이 사실상 비대면진료 플랫폼이면 의료광고·의료정보 취급·운영규정 이슈로 확장.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‘상담 앱’이 실제로는 비대면진료 예약·진료 흐름을 대행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의료법</w:t>
            </w:r>
          </w:p>
        </w:tc>
        <w:tc>
          <w:tcPr/>
          <w:p>
            <w:pPr>
              <w:pStyle w:val="Compact"/>
            </w:pPr>
            <w:r>
              <w:t xml:space="preserve">치료효과 표방·의료광고 유사 표현(조건부)</w:t>
            </w:r>
          </w:p>
        </w:tc>
        <w:tc>
          <w:tcPr/>
          <w:p>
            <w:pPr>
              <w:pStyle w:val="Compact"/>
            </w:pPr>
            <w:r>
              <w:t xml:space="preserve">의료광고 제한 조문 존재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앱이 의료기관이 아니더라도 “의료광고”로 평가될 수 있는 표현·콘텐츠 구조는 리스크. “치료/완치/진단” 류 표현은 특히 위험.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“우울증 치료”, “부부관계 회복 치료” 등 표방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정보통신망법</w:t>
            </w:r>
          </w:p>
        </w:tc>
        <w:tc>
          <w:tcPr/>
          <w:p>
            <w:pPr>
              <w:pStyle w:val="Compact"/>
            </w:pPr>
            <w:r>
              <w:t xml:space="preserve">푸시·문자·이메일 마케팅</w:t>
            </w:r>
          </w:p>
        </w:tc>
        <w:tc>
          <w:tcPr/>
          <w:p>
            <w:pPr>
              <w:pStyle w:val="Compact"/>
            </w:pPr>
            <w:r>
              <w:t xml:space="preserve">광고성 전송: “명시적인 사전 동의”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상담 앱은 재방문 유도 마케팅 유인이 크나, 사전 동의(예외 제한)·수신거부 처리 체계를 갖춰야 함. 2년마다 동의 확인 안내도 실무 이슈로 빈번.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푸시/문자 스팸 민원, 수신거부 미처리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전자상거래법</w:t>
            </w:r>
          </w:p>
        </w:tc>
        <w:tc>
          <w:tcPr/>
          <w:p>
            <w:pPr>
              <w:pStyle w:val="Compact"/>
            </w:pPr>
            <w:r>
              <w:t xml:space="preserve">구독 결제·해지·환불</w:t>
            </w:r>
          </w:p>
        </w:tc>
        <w:tc>
          <w:tcPr/>
          <w:p>
            <w:pPr>
              <w:pStyle w:val="Compact"/>
            </w:pPr>
            <w:r>
              <w:t xml:space="preserve">청약철회: “서면을 받은 날부터 7일”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디지털콘텐츠/용역 성격에 따라 청약철회 제한 논점이 생기나, 제한하려면 고지·절차 요건이 중요(서비스 설계 단계에서 UX로 구현 필요).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자동결제·해지 UX 분쟁, 환불기준 불명확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약관법</w:t>
            </w:r>
          </w:p>
        </w:tc>
        <w:tc>
          <w:tcPr/>
          <w:p>
            <w:pPr>
              <w:pStyle w:val="Compact"/>
            </w:pPr>
            <w:r>
              <w:t xml:space="preserve">면책·환불제한·서비스 중단</w:t>
            </w:r>
          </w:p>
        </w:tc>
        <w:tc>
          <w:tcPr/>
          <w:p>
            <w:pPr>
              <w:pStyle w:val="Compact"/>
            </w:pPr>
            <w:r>
              <w:t xml:space="preserve">“공정성을 잃은 약관 조항은 무효”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[29]</w:t>
              </w:r>
            </w:hyperlink>
            <w:r>
              <w:t xml:space="preserve"> </w:t>
            </w:r>
            <w:r>
              <w:t xml:space="preserve">/ “고의 또는 중대한 과실… 책임 배제… 무효”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“AI 답변은 참고용” 면책은 가능하나,</w:t>
            </w:r>
            <w:r>
              <w:t xml:space="preserve"> </w:t>
            </w:r>
            <w:r>
              <w:rPr>
                <w:b/>
                <w:bCs/>
              </w:rPr>
              <w:t xml:space="preserve">중과실 수준의 보안사고·허위광고·중대한 안전조치 부재</w:t>
            </w:r>
            <w:r>
              <w:t xml:space="preserve">까지 면책하는 조항은 무효 위험.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과도한 면책(데이터 유출/오작동), 일방적 해지·환불불가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표시·광고의 공정화에 관한 법률</w:t>
            </w:r>
          </w:p>
        </w:tc>
        <w:tc>
          <w:tcPr/>
          <w:p>
            <w:pPr>
              <w:pStyle w:val="Compact"/>
            </w:pPr>
            <w:r>
              <w:t xml:space="preserve">효능·효과·성공률 표방</w:t>
            </w:r>
          </w:p>
        </w:tc>
        <w:tc>
          <w:tcPr/>
          <w:p>
            <w:pPr>
              <w:pStyle w:val="Compact"/>
            </w:pPr>
            <w:r>
              <w:t xml:space="preserve">목적: “소비자를 속이거나… 잘못 알게” 방지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“치료효과·개선효과” 표방은 객관적 근거(시험·통계·조건)를 갖추지 않으면 부당 광고로 다툼 가능. (관련 조문(예: 금지 유형)의 원문 인용은 본 보고서 범위에서</w:t>
            </w:r>
            <w:r>
              <w:t xml:space="preserve"> </w:t>
            </w:r>
            <w:r>
              <w:rPr>
                <w:b/>
                <w:bCs/>
              </w:rPr>
              <w:t xml:space="preserve">미지정</w:t>
            </w:r>
            <w:r>
              <w:t xml:space="preserve">.)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“이혼률 감소”, “불륜 재발 방지” 등 과장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디지털의료제품법</w:t>
            </w:r>
          </w:p>
        </w:tc>
        <w:tc>
          <w:tcPr/>
          <w:p>
            <w:pPr>
              <w:pStyle w:val="Compact"/>
            </w:pPr>
            <w:r>
              <w:t xml:space="preserve">질병 진단·치료·예방 목적 AI(조건부)</w:t>
            </w:r>
          </w:p>
        </w:tc>
        <w:tc>
          <w:tcPr/>
          <w:p>
            <w:pPr>
              <w:pStyle w:val="Compact"/>
            </w:pPr>
            <w:r>
              <w:t xml:space="preserve">“디지털의료기기” 정의 조문 존재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“환자의 진단·치료·예방” 목적이면 디지털의료제품 체계로 편입될 수 있음(식약처 안내도 동일 취지).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“우울증 치료 챗봇”, “외상 후 스트레스 치료” 등 의료 목적화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전자금융거래법</w:t>
            </w:r>
          </w:p>
        </w:tc>
        <w:tc>
          <w:tcPr/>
          <w:p>
            <w:pPr>
              <w:pStyle w:val="Compact"/>
            </w:pPr>
            <w:r>
              <w:t xml:space="preserve">자체 결제대행/정산(조건부)</w:t>
            </w:r>
          </w:p>
        </w:tc>
        <w:tc>
          <w:tcPr/>
          <w:p>
            <w:pPr>
              <w:pStyle w:val="Compact"/>
            </w:pPr>
            <w:r>
              <w:t xml:space="preserve">“전자지급결제대행” 정의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통상 앱 사업자는 PG를 이용하며, 그 경우 전자금융업자 규제가 직접 적용되는지 여부는 구조에 따라 달라짐(본 보고서에서는</w:t>
            </w:r>
            <w:r>
              <w:t xml:space="preserve"> </w:t>
            </w:r>
            <w:r>
              <w:rPr>
                <w:b/>
                <w:bCs/>
              </w:rPr>
              <w:t xml:space="preserve">조건부/미지정</w:t>
            </w:r>
            <w:r>
              <w:t xml:space="preserve">).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자체 정산·선불 포인트 운용 등 금융 규제 영역 침범</w:t>
            </w:r>
          </w:p>
        </w:tc>
      </w:tr>
    </w:tbl>
    <w:bookmarkEnd w:id="45"/>
    <w:bookmarkStart w:id="46" w:name="조건부미지정추가-스코핑-필요-목록"/>
    <w:p>
      <w:pPr>
        <w:pStyle w:val="Heading3"/>
      </w:pPr>
      <w:r>
        <w:t xml:space="preserve">조건부·미지정(추가 스코핑 필요) 목록</w:t>
      </w:r>
    </w:p>
    <w:p>
      <w:pPr>
        <w:pStyle w:val="FirstParagraph"/>
      </w:pPr>
      <w:r>
        <w:t xml:space="preserve">다음 이슈는 서비스 설계에 따라 적용 여부가 갈리므로, 현 단계에서는 “미지정”으로 표기한다.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추가 검토 항목</w:t>
            </w:r>
          </w:p>
        </w:tc>
        <w:tc>
          <w:tcPr/>
          <w:p>
            <w:pPr>
              <w:pStyle w:val="Compact"/>
            </w:pPr>
            <w:r>
              <w:t xml:space="preserve">적용 트리거(예시)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미성년자 보호 관련 규제(개인정보·콘텐츠)</w:t>
            </w:r>
          </w:p>
        </w:tc>
        <w:tc>
          <w:tcPr/>
          <w:p>
            <w:pPr>
              <w:pStyle w:val="Compact"/>
            </w:pPr>
            <w:r>
              <w:t xml:space="preserve">14세 미만 가입, 청소년 유해 콘텐츠/성적 대화 노출</w:t>
            </w:r>
          </w:p>
        </w:tc>
        <w:tc>
          <w:tcPr/>
          <w:p>
            <w:pPr>
              <w:pStyle w:val="Compact"/>
            </w:pPr>
            <w:r>
              <w:t xml:space="preserve">미지정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위치정보 관련 규제</w:t>
            </w:r>
          </w:p>
        </w:tc>
        <w:tc>
          <w:tcPr/>
          <w:p>
            <w:pPr>
              <w:pStyle w:val="Compact"/>
            </w:pPr>
            <w:r>
              <w:t xml:space="preserve">위치 기반 부부상담(주변 상담센터 추천) 등으로 위치정보 수집·이용</w:t>
            </w:r>
          </w:p>
        </w:tc>
        <w:tc>
          <w:tcPr/>
          <w:p>
            <w:pPr>
              <w:pStyle w:val="Compact"/>
            </w:pPr>
            <w:r>
              <w:t xml:space="preserve">미지정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통신비밀/녹취 관련 쟁점</w:t>
            </w:r>
          </w:p>
        </w:tc>
        <w:tc>
          <w:tcPr/>
          <w:p>
            <w:pPr>
              <w:pStyle w:val="Compact"/>
            </w:pPr>
            <w:r>
              <w:t xml:space="preserve">통화 상담 녹취·저장, 제3자 제공</w:t>
            </w:r>
          </w:p>
        </w:tc>
        <w:tc>
          <w:tcPr/>
          <w:p>
            <w:pPr>
              <w:pStyle w:val="Compact"/>
            </w:pPr>
            <w:r>
              <w:t xml:space="preserve">미지정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소비자기본법 등 일반 소비자 분쟁 기준</w:t>
            </w:r>
          </w:p>
        </w:tc>
        <w:tc>
          <w:tcPr/>
          <w:p>
            <w:pPr>
              <w:pStyle w:val="Compact"/>
            </w:pPr>
            <w:r>
              <w:t xml:space="preserve">환불·하자·피해구제 분쟁의 세부 기준 적용</w:t>
            </w:r>
          </w:p>
        </w:tc>
        <w:tc>
          <w:tcPr/>
          <w:p>
            <w:pPr>
              <w:pStyle w:val="Compact"/>
            </w:pPr>
            <w:r>
              <w:t xml:space="preserve">미지정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의료기기법(일반)</w:t>
            </w:r>
          </w:p>
        </w:tc>
        <w:tc>
          <w:tcPr/>
          <w:p>
            <w:pPr>
              <w:pStyle w:val="Compact"/>
            </w:pPr>
            <w:r>
              <w:t xml:space="preserve">디지털의료제품법 외 기존 의료기기 범주로 판단될 여지</w:t>
            </w:r>
          </w:p>
        </w:tc>
        <w:tc>
          <w:tcPr/>
          <w:p>
            <w:pPr>
              <w:pStyle w:val="Compact"/>
            </w:pPr>
            <w:r>
              <w:t xml:space="preserve">미지정</w:t>
            </w:r>
          </w:p>
        </w:tc>
      </w:tr>
    </w:tbl>
    <w:bookmarkEnd w:id="46"/>
    <w:bookmarkEnd w:id="47"/>
    <w:bookmarkStart w:id="55" w:name="의료행위상담행위ai-기능의-구분-기준과-사례"/>
    <w:p>
      <w:pPr>
        <w:pStyle w:val="Heading2"/>
      </w:pPr>
      <w:r>
        <w:t xml:space="preserve">의료행위·상담행위·AI 기능의 구분 기준과 사례</w:t>
      </w:r>
    </w:p>
    <w:bookmarkStart w:id="48" w:name="의료행위-판단의-법원-기준"/>
    <w:p>
      <w:pPr>
        <w:pStyle w:val="Heading3"/>
      </w:pPr>
      <w:r>
        <w:t xml:space="preserve">의료행위 판단의 법원 기준</w:t>
      </w:r>
    </w:p>
    <w:p>
      <w:pPr>
        <w:pStyle w:val="FirstParagraph"/>
      </w:pPr>
      <w:r>
        <w:t xml:space="preserve">부부상담 앱이 의료법 리스크를 갖는지 판단하려면, “상담”이라는 표지보다</w:t>
      </w:r>
      <w:r>
        <w:t xml:space="preserve"> </w:t>
      </w:r>
      <w:r>
        <w:rPr>
          <w:b/>
          <w:bCs/>
        </w:rPr>
        <w:t xml:space="preserve">실질적으로 ‘의료행위’에 해당하는 행위를 제공하는지</w:t>
      </w:r>
      <w:r>
        <w:t xml:space="preserve">가 핵심이다. 대법원은 의료행위를 다음처럼 넓게 정의해 왔다.</w:t>
      </w:r>
      <w:r>
        <w:br/>
      </w:r>
      <w:r>
        <w:t xml:space="preserve">대표적으로 대법원 2005도8317 판결은 “의료행위라 함은 질병의 예방과 치료행위뿐만 아니라</w:t>
      </w:r>
      <w:r>
        <w:t xml:space="preserve"> </w:t>
      </w:r>
      <w:r>
        <w:rPr>
          <w:b/>
          <w:bCs/>
        </w:rPr>
        <w:t xml:space="preserve">의학적 전문지식이 있는 의료인이 행하지 아니하면 사람의 생명, 신체나 공중위생에 위해를 발행시킬 우려가 있는 행위</w:t>
      </w:r>
      <w:r>
        <w:t xml:space="preserve">”라고 판시했다.</w:t>
      </w:r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t xml:space="preserve">이 기준을 앱 서비스로 번역하면, 다음 요소가 결합될수록 의료행위(또는 의료행위로 오인될 정도의 준의료행위) 판단 가능성이 커진다(이 부분은 위 판시 기준을 앱 맥락에 적용한</w:t>
      </w:r>
      <w:r>
        <w:t xml:space="preserve"> </w:t>
      </w:r>
      <w:r>
        <w:rPr>
          <w:b/>
          <w:bCs/>
        </w:rPr>
        <w:t xml:space="preserve">추론</w:t>
      </w:r>
      <w:r>
        <w:t xml:space="preserve">이다).</w:t>
      </w:r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br/>
      </w:r>
      <w:r>
        <w:t xml:space="preserve">(1)</w:t>
      </w:r>
      <w:r>
        <w:t xml:space="preserve"> </w:t>
      </w:r>
      <w:r>
        <w:rPr>
          <w:b/>
          <w:bCs/>
        </w:rPr>
        <w:t xml:space="preserve">질환(정신질환·성기능장애 등)</w:t>
      </w:r>
      <w:r>
        <w:t xml:space="preserve">의 존재를 특정하거나, (2) 치료·진단에 준하는 판단/예측을 제공하거나, (3) 위해 발생 가능성이 높은 개입(약물/치료법 지시, 위험 상황 대응)을 수행하는 방식이다.</w:t>
      </w:r>
    </w:p>
    <w:p>
      <w:pPr>
        <w:pStyle w:val="BodyText"/>
      </w:pPr>
      <w:r>
        <w:t xml:space="preserve">또한 의료법은 원칙적으로 “의료인이 아니면 의료행위를 할 수 없다”고 규정한다.</w:t>
      </w:r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  <w:r>
        <w:br/>
      </w:r>
      <w:r>
        <w:t xml:space="preserve">따라서 “AI가 한다”는 이유만으로 무면허 의료행위 리스크가 사라지지 않는다(오히려 AI가 의료적 판단을 흉내 내면 리스크가 커질 수 있다).</w:t>
      </w:r>
    </w:p>
    <w:bookmarkEnd w:id="48"/>
    <w:bookmarkStart w:id="51" w:name="행정-가이드라인을-통한-비의료-서비스-설계-힌트"/>
    <w:p>
      <w:pPr>
        <w:pStyle w:val="Heading3"/>
      </w:pPr>
      <w:r>
        <w:t xml:space="preserve">행정 가이드라인을 통한 ‘비의료 서비스’ 설계 힌트</w:t>
      </w:r>
    </w:p>
    <w:p>
      <w:pPr>
        <w:pStyle w:val="FirstParagraph"/>
      </w:pPr>
      <w:r>
        <w:t xml:space="preserve">부부상담 앱이 의료행위를 직접 다루지 않더라도, 실제 사용자 대화는 정신건강·스트레스·수면 등과 연결되기 때문에</w:t>
      </w:r>
      <w:r>
        <w:t xml:space="preserve"> </w:t>
      </w:r>
      <w:r>
        <w:rPr>
          <w:b/>
          <w:bCs/>
        </w:rPr>
        <w:t xml:space="preserve">보건 영역과의 경계 관리</w:t>
      </w:r>
      <w:r>
        <w:t xml:space="preserve">가 필요하다. 이때 보건복지부</w:t>
      </w:r>
      <w:hyperlink r:id="rId27">
        <w:r>
          <w:rPr>
            <w:rStyle w:val="Hyperlink"/>
          </w:rPr>
          <w:t xml:space="preserve">[38]</w:t>
        </w:r>
      </w:hyperlink>
      <w:r>
        <w:t xml:space="preserve">는 의료행위와 비의료 건강관리서비스 구분을 위한 가이드라인·사례집을 마련·개정해 왔고(2019년 1차, 2022년 2차) 판단 기준과 유권해석 절차를 안내했다.</w:t>
      </w:r>
      <w:r>
        <w:t xml:space="preserve"> </w:t>
      </w:r>
      <w:hyperlink r:id="rId49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t xml:space="preserve">특히 2022년 2차 사례집에는 “</w:t>
      </w:r>
      <w:r>
        <w:rPr>
          <w:b/>
          <w:bCs/>
        </w:rPr>
        <w:t xml:space="preserve">문진, 치료, 재활, 치유, 발병 위험도, 사망위험도 등 의료행위로 오인될 수 있는 용어의 사용은 적절치 않으므로 다른 용어로 대체 필요</w:t>
      </w:r>
      <w:r>
        <w:t xml:space="preserve">”라는 ‘표현·표시’ 관점의 리스크 관리 포인트가 포함돼 있다.</w:t>
      </w:r>
      <w:r>
        <w:t xml:space="preserve"> </w:t>
      </w:r>
      <w:hyperlink r:id="rId50">
        <w:r>
          <w:rPr>
            <w:rStyle w:val="Hyperlink"/>
          </w:rPr>
          <w:t xml:space="preserve">[40]</w:t>
        </w:r>
      </w:hyperlink>
      <w:r>
        <w:br/>
      </w:r>
      <w:r>
        <w:t xml:space="preserve">부부상담 앱에도 동일한 논리가 적용된다. 즉, 내부적으로는 “관계 개선 코칭”을 의도했더라도, 외부 표시가 “치유/치료/진단/검사/예후”에 가까우면 의료영역으로 끌려갈 수 있다.</w:t>
      </w:r>
    </w:p>
    <w:bookmarkEnd w:id="51"/>
    <w:bookmarkStart w:id="53" w:name="비대면진료원격의료와의-접점"/>
    <w:p>
      <w:pPr>
        <w:pStyle w:val="Heading3"/>
      </w:pPr>
      <w:r>
        <w:t xml:space="preserve">비대면진료·원격의료와의 접점</w:t>
      </w:r>
    </w:p>
    <w:p>
      <w:pPr>
        <w:pStyle w:val="FirstParagraph"/>
      </w:pPr>
      <w:r>
        <w:t xml:space="preserve">의료법에는 원격의료(의료인 간) 조문과 비대면진료 조문이 존재한다.</w:t>
      </w:r>
      <w:r>
        <w:t xml:space="preserve"> </w:t>
      </w:r>
      <w:hyperlink r:id="rId52">
        <w:r>
          <w:rPr>
            <w:rStyle w:val="Hyperlink"/>
          </w:rPr>
          <w:t xml:space="preserve">[41]</w:t>
        </w:r>
      </w:hyperlink>
      <w:r>
        <w:br/>
      </w:r>
      <w:r>
        <w:t xml:space="preserve">부부상담 앱이 의료기관과 연계해 정신건강의학과 진료까지 제공하려면, 단순한 “상담 앱”을 넘어</w:t>
      </w:r>
      <w:r>
        <w:t xml:space="preserve"> </w:t>
      </w:r>
      <w:r>
        <w:rPr>
          <w:b/>
          <w:bCs/>
        </w:rPr>
        <w:t xml:space="preserve">비대면진료 운영 요건(주체·절차·기록·안전)</w:t>
      </w:r>
      <w:r>
        <w:t xml:space="preserve"> </w:t>
      </w:r>
      <w:r>
        <w:t xml:space="preserve">쟁점으로 확장되므로, 초기부터 “(A) 비의료 부부상담/코칭”인지 “(B) 의료기관 기반 진료 지원(플랫폼)”인지 전략을 분리하는 것이 중요하다.</w:t>
      </w:r>
      <w:r>
        <w:t xml:space="preserve"> </w:t>
      </w:r>
      <w:hyperlink r:id="rId36">
        <w:r>
          <w:rPr>
            <w:rStyle w:val="Hyperlink"/>
          </w:rPr>
          <w:t xml:space="preserve">[42]</w:t>
        </w:r>
      </w:hyperlink>
    </w:p>
    <w:bookmarkEnd w:id="53"/>
    <w:bookmarkStart w:id="54" w:name="디지털의료기기소프트웨어-의료기기로-분류될-위험"/>
    <w:p>
      <w:pPr>
        <w:pStyle w:val="Heading3"/>
      </w:pPr>
      <w:r>
        <w:t xml:space="preserve">디지털의료기기(소프트웨어 의료기기)로 분류될 위험</w:t>
      </w:r>
    </w:p>
    <w:p>
      <w:pPr>
        <w:pStyle w:val="FirstParagraph"/>
      </w:pPr>
      <w:r>
        <w:t xml:space="preserve">부부상담 앱이 “정신건강 치료”나 “질병의 진단·예방”을 표방하면, 디지털의료제품 체계로 편입될 수 있다. 디지털의료제품법은 “디지털의료기기”를 정의하고 있다.</w:t>
      </w:r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  <w:r>
        <w:br/>
      </w:r>
      <w:r>
        <w:t xml:space="preserve">또한 식품의약품안전처</w:t>
      </w:r>
      <w:hyperlink r:id="rId21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전자민원 안내는 디지털의료제품 범위를 “환자의 진단·치료·예방 등을 위해 사용”되는 제품 등으로 설명한다.</w:t>
      </w:r>
      <w:r>
        <w:t xml:space="preserve"> </w:t>
      </w:r>
      <w:hyperlink r:id="rId43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따라서</w:t>
      </w:r>
      <w:r>
        <w:t xml:space="preserve"> </w:t>
      </w:r>
      <w:r>
        <w:rPr>
          <w:b/>
          <w:bCs/>
        </w:rPr>
        <w:t xml:space="preserve">“부부관계 개선”</w:t>
      </w:r>
      <w:r>
        <w:t xml:space="preserve">이라는 목적을 유지하되, 앱이 다음 중 하나를 수행하면(단정·예측·치료성 개입) 의료기기성 논쟁이 커질 수 있다(이 부분은 법 정의를 앱 설계에 대입한</w:t>
      </w:r>
      <w:r>
        <w:t xml:space="preserve"> </w:t>
      </w:r>
      <w:r>
        <w:rPr>
          <w:b/>
          <w:bCs/>
        </w:rPr>
        <w:t xml:space="preserve">추론</w:t>
      </w:r>
      <w:r>
        <w:t xml:space="preserve">이다).</w:t>
      </w:r>
      <w:r>
        <w:t xml:space="preserve"> </w:t>
      </w:r>
      <w:hyperlink r:id="rId43">
        <w:r>
          <w:rPr>
            <w:rStyle w:val="Hyperlink"/>
          </w:rPr>
          <w:t xml:space="preserve">[34]</w:t>
        </w:r>
      </w:hyperlink>
      <w:r>
        <w:br/>
      </w:r>
      <w:r>
        <w:t xml:space="preserve">- “우울증/불안장애/성기능장애” 등</w:t>
      </w:r>
      <w:r>
        <w:t xml:space="preserve"> </w:t>
      </w:r>
      <w:r>
        <w:rPr>
          <w:b/>
          <w:bCs/>
        </w:rPr>
        <w:t xml:space="preserve">질병명 기반의 진단·치료 로직</w:t>
      </w:r>
      <w:r>
        <w:t xml:space="preserve"> </w:t>
      </w:r>
      <w:r>
        <w:t xml:space="preserve">제공</w:t>
      </w:r>
      <w:r>
        <w:br/>
      </w:r>
      <w:r>
        <w:t xml:space="preserve">- 치료 프로토콜(CBT/부부치료)을</w:t>
      </w:r>
      <w:r>
        <w:t xml:space="preserve"> </w:t>
      </w:r>
      <w:r>
        <w:rPr>
          <w:b/>
          <w:bCs/>
        </w:rPr>
        <w:t xml:space="preserve">의료적 치료로서 제공</w:t>
      </w:r>
      <w:r>
        <w:t xml:space="preserve">한다고 표방</w:t>
      </w:r>
      <w:r>
        <w:br/>
      </w:r>
      <w:r>
        <w:t xml:space="preserve">- 의료기관이 진료 결정을 위해 사용하는 것으로 설계(예: 진단 보조, 치료반응 예측)</w:t>
      </w:r>
    </w:p>
    <w:bookmarkEnd w:id="54"/>
    <w:bookmarkEnd w:id="55"/>
    <w:bookmarkStart w:id="64" w:name="개인정보민감정보-처리-요건과-실무-권고"/>
    <w:p>
      <w:pPr>
        <w:pStyle w:val="Heading2"/>
      </w:pPr>
      <w:r>
        <w:t xml:space="preserve">개인정보·민감정보 처리 요건과 실무 권고</w:t>
      </w:r>
    </w:p>
    <w:bookmarkStart w:id="56" w:name="민감정보정신건강성생활-등-처리의-전제"/>
    <w:p>
      <w:pPr>
        <w:pStyle w:val="Heading3"/>
      </w:pPr>
      <w:r>
        <w:t xml:space="preserve">민감정보(정신건강·성생활 등) 처리의 전제</w:t>
      </w:r>
    </w:p>
    <w:p>
      <w:pPr>
        <w:pStyle w:val="FirstParagraph"/>
      </w:pPr>
      <w:r>
        <w:t xml:space="preserve">부부상담 대화는 “성생활/성적 취향”, “정신건강(우울·불안·자살사고)”, “가정폭력”, “중독” 등 민감성이 매우 높은 내용을 포함하기 쉽다. 개인정보보호법은 민감정보 예시로 “건강에 관한 정보, 성생활에 관한 정보”를 명시한다.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따라서 실무적으로는</w:t>
      </w:r>
      <w:r>
        <w:t xml:space="preserve"> </w:t>
      </w:r>
      <w:r>
        <w:rPr>
          <w:b/>
          <w:bCs/>
        </w:rPr>
        <w:t xml:space="preserve">(1) 사용자가 입력한 ‘텍스트 대화’ 자체가 민감정보를 포함하거나 포함할 가능성이 높다</w:t>
      </w:r>
      <w:r>
        <w:t xml:space="preserve">는 전제를 놓고, 동의·보안·삭제·제3자 제공 설계를 해야 한다(“민감정보가 아닐 수도 있다”는 해석은 분쟁 시 방어 논리가 약해지기 쉽다).</w:t>
      </w:r>
      <w:r>
        <w:t xml:space="preserve"> </w:t>
      </w:r>
      <w:hyperlink r:id="rId21">
        <w:r>
          <w:rPr>
            <w:rStyle w:val="Hyperlink"/>
          </w:rPr>
          <w:t xml:space="preserve">[45]</w:t>
        </w:r>
      </w:hyperlink>
    </w:p>
    <w:bookmarkEnd w:id="56"/>
    <w:bookmarkStart w:id="58" w:name="동의-설계수집이용민감정보2차-이용-분리"/>
    <w:p>
      <w:pPr>
        <w:pStyle w:val="Heading3"/>
      </w:pPr>
      <w:r>
        <w:t xml:space="preserve">동의 설계(수집·이용·민감정보·2차 이용 분리)</w:t>
      </w:r>
    </w:p>
    <w:p>
      <w:pPr>
        <w:pStyle w:val="FirstParagraph"/>
      </w:pPr>
      <w:r>
        <w:t xml:space="preserve">개인정보 수집·이용은 대표적으로 “정보주체의 동의”를 근거로 삼는다.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그리고 민감정보는 더 엄격하게 다루어져야 하므로,</w:t>
      </w:r>
      <w:r>
        <w:t xml:space="preserve"> </w:t>
      </w:r>
      <w:r>
        <w:rPr>
          <w:b/>
          <w:bCs/>
        </w:rPr>
        <w:t xml:space="preserve">체크박스 분리</w:t>
      </w:r>
      <w:r>
        <w:t xml:space="preserve">가 사실상 필수에 가깝다(특히 “대화 내용”을 저장·분석·학습하는 경우).</w:t>
      </w:r>
      <w:r>
        <w:t xml:space="preserve"> </w:t>
      </w:r>
      <w:hyperlink r:id="rId21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t xml:space="preserve">실무 권고(권고안):</w:t>
      </w:r>
      <w:r>
        <w:br/>
      </w:r>
      <w:r>
        <w:t xml:space="preserve">- “서비스 제공에 필요한 최소 수집·이용”과 “선택적 수집·이용(개선/연구/학습)”을 분리한다.</w:t>
      </w:r>
      <w:r>
        <w:t xml:space="preserve"> </w:t>
      </w:r>
      <w:hyperlink r:id="rId27">
        <w:r>
          <w:rPr>
            <w:rStyle w:val="Hyperlink"/>
          </w:rPr>
          <w:t xml:space="preserve">[47]</w:t>
        </w:r>
      </w:hyperlink>
      <w:r>
        <w:br/>
      </w:r>
      <w:r>
        <w:t xml:space="preserve">- 민감정보 동의는</w:t>
      </w:r>
      <w:r>
        <w:t xml:space="preserve"> </w:t>
      </w:r>
      <w:r>
        <w:rPr>
          <w:b/>
          <w:bCs/>
        </w:rPr>
        <w:t xml:space="preserve">일반 동의와 분리</w:t>
      </w:r>
      <w:r>
        <w:t xml:space="preserve">하고, 대화 로그가 민감정보를 “포함할 수 있음”을 명시한다.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모델 학습(파인튜닝/리트리벌/평가 데이터)</w:t>
      </w:r>
      <w:r>
        <w:t xml:space="preserve">에 대화 로그를 쓰려면, “서비스 제공”과 별개의 목적이므로 별도 동의(옵트인) + 철회 + 삭제 절차를 둔다(이 부분은 개인정보위의 생성형 AI 안내서가 ‘수명주기 단계별 기준·안전조치’를 제시하는 취지와 정합).</w:t>
      </w:r>
      <w:r>
        <w:t xml:space="preserve"> </w:t>
      </w:r>
      <w:hyperlink r:id="rId57">
        <w:r>
          <w:rPr>
            <w:rStyle w:val="Hyperlink"/>
          </w:rPr>
          <w:t xml:space="preserve">[48]</w:t>
        </w:r>
      </w:hyperlink>
    </w:p>
    <w:bookmarkEnd w:id="58"/>
    <w:bookmarkStart w:id="59" w:name="보관파기대화-로그상담-기록의-보유기간-관리"/>
    <w:p>
      <w:pPr>
        <w:pStyle w:val="Heading3"/>
      </w:pPr>
      <w:r>
        <w:t xml:space="preserve">보관·파기(대화 로그/상담 기록의 보유기간 관리)</w:t>
      </w:r>
    </w:p>
    <w:p>
      <w:pPr>
        <w:pStyle w:val="FirstParagraph"/>
      </w:pPr>
      <w:r>
        <w:t xml:space="preserve">개인정보는 목적 달성 등 요건이 되면 “지체 없이 파기”가 원칙이다.</w:t>
      </w:r>
      <w:r>
        <w:br/>
      </w:r>
      <w:r>
        <w:t xml:space="preserve">따라서 “부부상담 히스토리”를 오래 보관하려면 최소한 다음이 필요하다.</w:t>
      </w:r>
      <w:r>
        <w:br/>
      </w:r>
      <w:r>
        <w:t xml:space="preserve">- 보유기간을</w:t>
      </w:r>
      <w:r>
        <w:t xml:space="preserve"> </w:t>
      </w:r>
      <w:r>
        <w:rPr>
          <w:b/>
          <w:bCs/>
        </w:rPr>
        <w:t xml:space="preserve">구체적으로 설정</w:t>
      </w:r>
      <w:r>
        <w:t xml:space="preserve">(예: 상담 종료 후 90일)</w:t>
      </w:r>
      <w:r>
        <w:br/>
      </w:r>
      <w:r>
        <w:t xml:space="preserve">- 사용자에게</w:t>
      </w:r>
      <w:r>
        <w:t xml:space="preserve"> </w:t>
      </w:r>
      <w:r>
        <w:rPr>
          <w:b/>
          <w:bCs/>
        </w:rPr>
        <w:t xml:space="preserve">설정 근거와 선택권</w:t>
      </w:r>
      <w:r>
        <w:t xml:space="preserve"> </w:t>
      </w:r>
      <w:r>
        <w:t xml:space="preserve">제공(예: ‘기록 보관 기능’은 선택 항목)</w:t>
      </w:r>
      <w:r>
        <w:br/>
      </w:r>
      <w:r>
        <w:t xml:space="preserve">- 파기 프로세스(백업 포함) 문서화 및 로그 관리</w:t>
      </w:r>
      <w:r>
        <w:t xml:space="preserve"> </w:t>
      </w:r>
      <w:hyperlink r:id="rId29">
        <w:r>
          <w:rPr>
            <w:rStyle w:val="Hyperlink"/>
          </w:rPr>
          <w:t xml:space="preserve">[49]</w:t>
        </w:r>
      </w:hyperlink>
    </w:p>
    <w:bookmarkEnd w:id="59"/>
    <w:bookmarkStart w:id="60" w:name="제3자-제공-vs-처리위탁llm-api클라우드상담사-운영"/>
    <w:p>
      <w:pPr>
        <w:pStyle w:val="Heading3"/>
      </w:pPr>
      <w:r>
        <w:t xml:space="preserve">제3자 제공 vs 처리위탁(LLM API·클라우드·상담사 운영)</w:t>
      </w:r>
    </w:p>
    <w:p>
      <w:pPr>
        <w:pStyle w:val="FirstParagraph"/>
      </w:pPr>
      <w:r>
        <w:t xml:space="preserve">부부상담 앱은 외부 인프라·도구 사용이 빈번하다. 이때 구조를</w:t>
      </w:r>
      <w:r>
        <w:t xml:space="preserve"> </w:t>
      </w:r>
      <w:r>
        <w:rPr>
          <w:b/>
          <w:bCs/>
        </w:rPr>
        <w:t xml:space="preserve">“제3자 제공”</w:t>
      </w:r>
      <w:r>
        <w:t xml:space="preserve">으로 볼지</w:t>
      </w:r>
      <w:r>
        <w:t xml:space="preserve"> </w:t>
      </w:r>
      <w:r>
        <w:rPr>
          <w:b/>
          <w:bCs/>
        </w:rPr>
        <w:t xml:space="preserve">“처리위탁”</w:t>
      </w:r>
      <w:r>
        <w:t xml:space="preserve">으로 볼지가 실무 핵심이다.</w:t>
      </w:r>
    </w:p>
    <w:p>
      <w:pPr>
        <w:pStyle w:val="Compact"/>
        <w:numPr>
          <w:ilvl w:val="0"/>
          <w:numId w:val="1001"/>
        </w:numPr>
      </w:pPr>
      <w:r>
        <w:t xml:space="preserve">제3자 제공은 “제공받는 자/목적” 등을 고지하고 동의를 받는 구조가 기본이다.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1"/>
        </w:numPr>
      </w:pPr>
      <w:r>
        <w:t xml:space="preserve">처리위탁은 “업무 위탁”을 전제로, 위탁업무 내용 공개 및 수탁자 관리가 필요하다.</w:t>
      </w:r>
    </w:p>
    <w:p>
      <w:pPr>
        <w:pStyle w:val="FirstParagraph"/>
      </w:pPr>
      <w:r>
        <w:t xml:space="preserve">실무 권고(권고안):</w:t>
      </w:r>
      <w:r>
        <w:br/>
      </w:r>
      <w:r>
        <w:t xml:space="preserve">- LLM API 호출·클라우드 저장·CS/BPO는 가능하면</w:t>
      </w:r>
      <w:r>
        <w:t xml:space="preserve"> </w:t>
      </w:r>
      <w:r>
        <w:rPr>
          <w:b/>
          <w:bCs/>
        </w:rPr>
        <w:t xml:space="preserve">처리위탁</w:t>
      </w:r>
      <w:r>
        <w:t xml:space="preserve"> </w:t>
      </w:r>
      <w:r>
        <w:t xml:space="preserve">구조로 정렬하고, 위탁계약에 (i) 재위탁 제한, (ii) 로그 접근 통제, (iii) 파기/반환, (iv) 사고 통지, (v) 국외 이전 관련 조항을 포함한다.</w:t>
      </w:r>
      <w:r>
        <w:t xml:space="preserve"> </w:t>
      </w:r>
      <w:hyperlink r:id="rId30">
        <w:r>
          <w:rPr>
            <w:rStyle w:val="Hyperlink"/>
          </w:rPr>
          <w:t xml:space="preserve">[50]</w:t>
        </w:r>
      </w:hyperlink>
      <w:r>
        <w:br/>
      </w:r>
      <w:r>
        <w:t xml:space="preserve">- 사람 상담사(상담 코디, 슈퍼바이저)가 “원문 대화”를 보는 구조라면, 상담사와 회사의 관계(고용/도급) 및 이용자 고지 설계가 필요하다(제3자 제공 오인 방지).</w:t>
      </w:r>
      <w:r>
        <w:t xml:space="preserve"> </w:t>
      </w:r>
      <w:hyperlink r:id="rId28">
        <w:r>
          <w:rPr>
            <w:rStyle w:val="Hyperlink"/>
          </w:rPr>
          <w:t xml:space="preserve">[51]</w:t>
        </w:r>
      </w:hyperlink>
    </w:p>
    <w:bookmarkEnd w:id="60"/>
    <w:bookmarkStart w:id="61" w:name="국외이전해외-모델클라우드-사용"/>
    <w:p>
      <w:pPr>
        <w:pStyle w:val="Heading3"/>
      </w:pPr>
      <w:r>
        <w:t xml:space="preserve">국외이전(해외 모델/클라우드 사용)</w:t>
      </w:r>
    </w:p>
    <w:p>
      <w:pPr>
        <w:pStyle w:val="FirstParagraph"/>
      </w:pPr>
      <w:r>
        <w:t xml:space="preserve">개인정보보호법에는 “개인정보의 국외 이전” 조문이 존재한다.</w:t>
      </w:r>
      <w:r>
        <w:t xml:space="preserve"> </w:t>
      </w:r>
      <w:hyperlink r:id="rId30">
        <w:r>
          <w:rPr>
            <w:rStyle w:val="Hyperlink"/>
          </w:rPr>
          <w:t xml:space="preserve">[12]</w:t>
        </w:r>
      </w:hyperlink>
      <w:r>
        <w:br/>
      </w:r>
      <w:r>
        <w:t xml:space="preserve">부부상담 데이터는 민감정보 가능성이 크므로, 해외 LLM·해외 리전 클라우드로 “원문 텍스트”를 전송하는 설계는 (i) 국외이전 고지 누락, (ii) 최소처리 위반 논쟁, (iii) 재이용(학습) 오해 가능성까지 겹쳐 리스크가 높다.</w:t>
      </w:r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t xml:space="preserve">실무 권고(권고안):</w:t>
      </w:r>
      <w:r>
        <w:br/>
      </w:r>
      <w:r>
        <w:t xml:space="preserve">- 국외 전송 최소화(PII 마스킹/토큰화) + 리전 선택(가능하면 국내/동등 보호수준) + 모델 학습 제외 옵션을 기본값으로 둔다.</w:t>
      </w:r>
      <w:r>
        <w:t xml:space="preserve"> </w:t>
      </w:r>
      <w:hyperlink r:id="rId29">
        <w:r>
          <w:rPr>
            <w:rStyle w:val="Hyperlink"/>
          </w:rPr>
          <w:t xml:space="preserve">[53]</w:t>
        </w:r>
      </w:hyperlink>
    </w:p>
    <w:bookmarkEnd w:id="61"/>
    <w:bookmarkStart w:id="63" w:name="익명화가명처리통계연구품질-개선-목적"/>
    <w:p>
      <w:pPr>
        <w:pStyle w:val="Heading3"/>
      </w:pPr>
      <w:r>
        <w:t xml:space="preserve">익명화·가명처리(통계/연구/품질 개선 목적)</w:t>
      </w:r>
    </w:p>
    <w:p>
      <w:pPr>
        <w:pStyle w:val="FirstParagraph"/>
      </w:pPr>
      <w:r>
        <w:t xml:space="preserve">가명정보 처리에 관한 조문(예: 제28조의2 등)이 존재하며, 통계·연구 등 목적에서 가명정보 활용 체계를 제공한다.</w:t>
      </w:r>
      <w:r>
        <w:br/>
      </w:r>
      <w:r>
        <w:t xml:space="preserve">다만 부부상담 대화는 비정형 텍스트이며 재식별 위험이 구조적으로 높다(고유한 사건·직장·자녀 정보 등). 이 때문에 “가명처리 했으니 안전하다”는 메시지는 내부·외부 모두에 위험하며,</w:t>
      </w:r>
      <w:r>
        <w:t xml:space="preserve"> </w:t>
      </w:r>
      <w:r>
        <w:rPr>
          <w:b/>
          <w:bCs/>
        </w:rPr>
        <w:t xml:space="preserve">가명처리의 목적·범위·재식별 통제</w:t>
      </w:r>
      <w:r>
        <w:t xml:space="preserve">를 엄격히 운영하는 편이 안전하다.</w:t>
      </w:r>
      <w:r>
        <w:t xml:space="preserve"> </w:t>
      </w:r>
      <w:hyperlink r:id="rId62">
        <w:r>
          <w:rPr>
            <w:rStyle w:val="Hyperlink"/>
          </w:rPr>
          <w:t xml:space="preserve">[54]</w:t>
        </w:r>
      </w:hyperlink>
    </w:p>
    <w:bookmarkEnd w:id="63"/>
    <w:bookmarkEnd w:id="64"/>
    <w:bookmarkStart w:id="69" w:name="의료행위상담행위로-인정될-위험요인과-회피-설계-권고"/>
    <w:p>
      <w:pPr>
        <w:pStyle w:val="Heading2"/>
      </w:pPr>
      <w:r>
        <w:t xml:space="preserve">의료행위·상담행위로 인정될 위험요인과 회피 설계 권고</w:t>
      </w:r>
    </w:p>
    <w:bookmarkStart w:id="65" w:name="위험요인-체크리스트의료법디지털의료기기-관점"/>
    <w:p>
      <w:pPr>
        <w:pStyle w:val="Heading3"/>
      </w:pPr>
      <w:r>
        <w:t xml:space="preserve">위험요인 체크리스트(의료법/디지털의료기기 관점)</w:t>
      </w:r>
    </w:p>
    <w:p>
      <w:pPr>
        <w:pStyle w:val="FirstParagraph"/>
      </w:pPr>
      <w:r>
        <w:t xml:space="preserve">다음은 부부상담 앱이 “비의료 서비스”로 설계되었더라도, 실제 분쟁에서 의료행위/의료기기 쪽으로 끌려갈 수 있는 대표 위험요인이다(대법원 의료행위 정의 및 복지부 가이드라인의 표현 리스크를 종합한</w:t>
      </w:r>
      <w:r>
        <w:t xml:space="preserve"> </w:t>
      </w:r>
      <w:r>
        <w:rPr>
          <w:b/>
          <w:bCs/>
        </w:rPr>
        <w:t xml:space="preserve">추론적 프레임</w:t>
      </w:r>
      <w:r>
        <w:t xml:space="preserve">).</w:t>
      </w:r>
      <w:r>
        <w:t xml:space="preserve"> </w:t>
      </w:r>
      <w:hyperlink r:id="rId22">
        <w:r>
          <w:rPr>
            <w:rStyle w:val="Hyperlink"/>
          </w:rPr>
          <w:t xml:space="preserve">[55]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질병명/의학적 상태를 단정</w:t>
      </w:r>
      <w:r>
        <w:t xml:space="preserve">: “우울증입니다”, “PTSD 가능성 높음”, “성기능장애 치료가 필요”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치료 개입을 지시</w:t>
      </w:r>
      <w:r>
        <w:t xml:space="preserve">: “약을 복용하라”, “치료를 이렇게 하라”, “이 방법이 치료법이다”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임상 검사를 대체</w:t>
      </w:r>
      <w:r>
        <w:t xml:space="preserve">: 의료기관에서 쓰는 스크리닝을 ‘진단’처럼 제시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응급 개입을 수행하는 것처럼 표현</w:t>
      </w:r>
      <w:r>
        <w:t xml:space="preserve">: 자해·자살 위험 파악 후 ‘전문적 개입’이라고 과대 표기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마케팅 문구가 ‘치유/치료/예후’ 중심</w:t>
      </w:r>
      <w:r>
        <w:t xml:space="preserve">: 복지부 가이드라인이 경고하는 표현(문진·치료·치유 등) 사용</w:t>
      </w:r>
      <w:r>
        <w:t xml:space="preserve"> </w:t>
      </w:r>
      <w:hyperlink r:id="rId50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의료기관 비대면진료 흐름을 사실상 대행</w:t>
      </w:r>
      <w:r>
        <w:t xml:space="preserve">: 예약-상담-처방까지 앱 내에서 일괄 제공(비대면진료 조문 접점)</w:t>
      </w:r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“환자” 용어 사용 및 의료목적 표방</w:t>
      </w:r>
      <w:r>
        <w:t xml:space="preserve">: 디지털의료제품 범위(진단·치료·예방) 쪽으로 해석될 여지</w:t>
      </w:r>
      <w:r>
        <w:t xml:space="preserve"> </w:t>
      </w:r>
      <w:hyperlink r:id="rId43">
        <w:r>
          <w:rPr>
            <w:rStyle w:val="Hyperlink"/>
          </w:rPr>
          <w:t xml:space="preserve">[34]</w:t>
        </w:r>
      </w:hyperlink>
    </w:p>
    <w:bookmarkEnd w:id="65"/>
    <w:bookmarkStart w:id="66" w:name="회피를-위한-서비스-범위-정의권고안"/>
    <w:p>
      <w:pPr>
        <w:pStyle w:val="Heading3"/>
      </w:pPr>
      <w:r>
        <w:t xml:space="preserve">회피를 위한 서비스 범위 정의(권고안)</w:t>
      </w:r>
    </w:p>
    <w:p>
      <w:pPr>
        <w:pStyle w:val="FirstParagraph"/>
      </w:pPr>
      <w:r>
        <w:t xml:space="preserve">부부상담 앱이 의료영역 리스크를 줄이려면, “무엇을 하지 않는지”를 기능·화면·약관·광고에서 일관되게 유지해야 한다.</w:t>
      </w:r>
    </w:p>
    <w:p>
      <w:pPr>
        <w:pStyle w:val="BodyText"/>
      </w:pPr>
      <w:r>
        <w:t xml:space="preserve">권고되는 범위 정의(예시):</w:t>
      </w:r>
      <w:r>
        <w:br/>
      </w:r>
      <w:r>
        <w:t xml:space="preserve">- ‘부부/파트너 관계’에서의</w:t>
      </w:r>
      <w:r>
        <w:t xml:space="preserve"> </w:t>
      </w:r>
      <w:r>
        <w:rPr>
          <w:b/>
          <w:bCs/>
        </w:rPr>
        <w:t xml:space="preserve">의사소통 훈련, 감정 정리, 갈등 상황 대화 가이드</w:t>
      </w:r>
      <w:r>
        <w:br/>
      </w:r>
      <w:r>
        <w:t xml:space="preserve">- 자기보고 기반의</w:t>
      </w:r>
      <w:r>
        <w:t xml:space="preserve"> </w:t>
      </w:r>
      <w:r>
        <w:rPr>
          <w:b/>
          <w:bCs/>
        </w:rPr>
        <w:t xml:space="preserve">관계 만족도/대화 패턴 리마인더</w:t>
      </w:r>
      <w:r>
        <w:t xml:space="preserve">(질병 진단이 아닌 관계 지표)</w:t>
      </w:r>
      <w:r>
        <w:br/>
      </w:r>
      <w:r>
        <w:t xml:space="preserve">- 필요 시</w:t>
      </w:r>
      <w:r>
        <w:t xml:space="preserve"> </w:t>
      </w:r>
      <w:r>
        <w:rPr>
          <w:b/>
          <w:bCs/>
        </w:rPr>
        <w:t xml:space="preserve">전문기관 안내(정보 제공)</w:t>
      </w:r>
      <w:r>
        <w:t xml:space="preserve"> </w:t>
      </w:r>
      <w:r>
        <w:t xml:space="preserve">정도로 제한(진단·치료 지시가 아닌 “도움받을 곳 안내”)</w:t>
      </w:r>
      <w:r>
        <w:t xml:space="preserve"> </w:t>
      </w:r>
      <w:hyperlink r:id="rId50">
        <w:r>
          <w:rPr>
            <w:rStyle w:val="Hyperlink"/>
          </w:rPr>
          <w:t xml:space="preserve">[56]</w:t>
        </w:r>
      </w:hyperlink>
    </w:p>
    <w:bookmarkEnd w:id="66"/>
    <w:bookmarkStart w:id="67" w:name="표시면책고지-샘플-문구권고안"/>
    <w:p>
      <w:pPr>
        <w:pStyle w:val="Heading3"/>
      </w:pPr>
      <w:r>
        <w:t xml:space="preserve">표시·면책·고지 샘플 문구(권고안)</w:t>
      </w:r>
    </w:p>
    <w:p>
      <w:pPr>
        <w:pStyle w:val="FirstParagraph"/>
      </w:pPr>
      <w:r>
        <w:t xml:space="preserve">아래는 “의료행위로 오인될 위험을 줄이기 위한” 문구 예시다. (약관법상 중과실 면책은 무효 가능성이 있으므로, 면책 강도를 과도하게 올리지 않는 것이 중요)</w:t>
      </w:r>
      <w:r>
        <w:t xml:space="preserve"> </w:t>
      </w:r>
      <w:hyperlink r:id="rId41">
        <w:r>
          <w:rPr>
            <w:rStyle w:val="Hyperlink"/>
          </w:rPr>
          <w:t xml:space="preserve">[31]</w:t>
        </w:r>
      </w:hyperlink>
    </w:p>
    <w:p>
      <w:pPr>
        <w:pStyle w:val="BlockText"/>
      </w:pPr>
      <w:r>
        <w:rPr>
          <w:b/>
          <w:bCs/>
        </w:rPr>
        <w:t xml:space="preserve">서비스 성격 고지(앱 첫 화면/온보딩)</w:t>
      </w:r>
      <w:r>
        <w:br/>
      </w:r>
      <w:r>
        <w:t xml:space="preserve">본 서비스는 부부 관계의 소통과 갈등 관리를 돕기 위한</w:t>
      </w:r>
      <w:r>
        <w:t xml:space="preserve"> </w:t>
      </w:r>
      <w:r>
        <w:rPr>
          <w:b/>
          <w:bCs/>
        </w:rPr>
        <w:t xml:space="preserve">AI 기반 대화 가이드</w:t>
      </w:r>
      <w:r>
        <w:t xml:space="preserve">입니다. 본 서비스는 의료행위(진단, 치료, 처방)를 제공하지 않으며, 정신건강·의학적 문제에 대한 전문 진료를 대체하지 않습니다.</w:t>
      </w:r>
      <w:r>
        <w:t xml:space="preserve"> </w:t>
      </w:r>
      <w:hyperlink r:id="rId22">
        <w:r>
          <w:rPr>
            <w:rStyle w:val="Hyperlink"/>
          </w:rPr>
          <w:t xml:space="preserve">[57]</w:t>
        </w:r>
      </w:hyperlink>
    </w:p>
    <w:p>
      <w:pPr>
        <w:pStyle w:val="BlockText"/>
      </w:pPr>
      <w:r>
        <w:rPr>
          <w:b/>
          <w:bCs/>
        </w:rPr>
        <w:t xml:space="preserve">응급·위기 상황 고지(상단 고정 배너)</w:t>
      </w:r>
      <w:r>
        <w:br/>
      </w:r>
      <w:r>
        <w:t xml:space="preserve">자해·자살 위험, 가정폭력, 성폭력 등</w:t>
      </w:r>
      <w:r>
        <w:t xml:space="preserve"> </w:t>
      </w:r>
      <w:r>
        <w:rPr>
          <w:b/>
          <w:bCs/>
        </w:rPr>
        <w:t xml:space="preserve">긴급한 위험</w:t>
      </w:r>
      <w:r>
        <w:t xml:space="preserve">이 의심되는 경우 본 서비스에 의존하지 마시고 즉시 112 또는 119 등 긴급 도움을 요청하십시오. (위기 상황에서는 AI 응답이 지연되거나 부정확할 수 있습니다.)</w:t>
      </w:r>
      <w:r>
        <w:t xml:space="preserve"> </w:t>
      </w:r>
      <w:hyperlink r:id="rId29">
        <w:r>
          <w:rPr>
            <w:rStyle w:val="Hyperlink"/>
          </w:rPr>
          <w:t xml:space="preserve">[58]</w:t>
        </w:r>
      </w:hyperlink>
    </w:p>
    <w:p>
      <w:pPr>
        <w:pStyle w:val="BlockText"/>
      </w:pPr>
      <w:r>
        <w:rPr>
          <w:b/>
          <w:bCs/>
        </w:rPr>
        <w:t xml:space="preserve">AI 한계 고지(답변 영역/툴팁)</w:t>
      </w:r>
      <w:r>
        <w:br/>
      </w:r>
      <w:r>
        <w:t xml:space="preserve">AI 응답은 입력 정보에 기반한 자동 생성 결과로, 항상 정확하거나 완전하지 않을 수 있습니다. 중요한 결정(법률·의료·안전 관련)은 전문가와 상의하십시오.</w:t>
      </w:r>
      <w:r>
        <w:t xml:space="preserve"> </w:t>
      </w:r>
      <w:hyperlink r:id="rId32">
        <w:r>
          <w:rPr>
            <w:rStyle w:val="Hyperlink"/>
          </w:rPr>
          <w:t xml:space="preserve">[59]</w:t>
        </w:r>
      </w:hyperlink>
    </w:p>
    <w:bookmarkEnd w:id="67"/>
    <w:bookmarkStart w:id="68" w:name="판단-흐름-요약-플로우차트"/>
    <w:p>
      <w:pPr>
        <w:pStyle w:val="Heading3"/>
      </w:pPr>
      <w:r>
        <w:t xml:space="preserve">판단 흐름 요약 플로우차트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A[부부상담 앱 기능 정의] --&gt; B{질병/치료 목적 표방?}</w:t>
      </w:r>
      <w:r>
        <w:br/>
      </w:r>
      <w:r>
        <w:rPr>
          <w:rStyle w:val="VerbatimChar"/>
        </w:rPr>
        <w:t xml:space="preserve">  B -- 예 --&gt; C[디지털의료제품/의료기기 규제 가능성↑]</w:t>
      </w:r>
      <w:r>
        <w:br/>
      </w:r>
      <w:r>
        <w:rPr>
          <w:rStyle w:val="VerbatimChar"/>
        </w:rPr>
        <w:t xml:space="preserve">  B -- 아니오 --&gt; D{진단·치료·처방에 준하는 개인별 판단 제공?}</w:t>
      </w:r>
      <w:r>
        <w:br/>
      </w:r>
      <w:r>
        <w:rPr>
          <w:rStyle w:val="VerbatimChar"/>
        </w:rPr>
        <w:t xml:space="preserve">  D -- 예 --&gt; E[의료행위(무면허) 리스크↑]</w:t>
      </w:r>
      <w:r>
        <w:br/>
      </w:r>
      <w:r>
        <w:rPr>
          <w:rStyle w:val="VerbatimChar"/>
        </w:rPr>
        <w:t xml:space="preserve">  D -- 아니오 --&gt; F{대화에 민감정보 포함 가능?}</w:t>
      </w:r>
      <w:r>
        <w:br/>
      </w:r>
      <w:r>
        <w:rPr>
          <w:rStyle w:val="VerbatimChar"/>
        </w:rPr>
        <w:t xml:space="preserve">  F -- 예 --&gt; G[민감정보 동의·보안·삭제·국외이전 설계가 핵심]</w:t>
      </w:r>
      <w:r>
        <w:br/>
      </w:r>
      <w:r>
        <w:rPr>
          <w:rStyle w:val="VerbatimChar"/>
        </w:rPr>
        <w:t xml:space="preserve">  F -- 아니오 --&gt; H[일반 개인정보 컴플라이언스 중심]</w:t>
      </w:r>
      <w:r>
        <w:br/>
      </w:r>
      <w:r>
        <w:rPr>
          <w:rStyle w:val="VerbatimChar"/>
        </w:rPr>
        <w:t xml:space="preserve">  G --&gt; I{생성형 AI 사용?}</w:t>
      </w:r>
      <w:r>
        <w:br/>
      </w:r>
      <w:r>
        <w:rPr>
          <w:rStyle w:val="VerbatimChar"/>
        </w:rPr>
        <w:t xml:space="preserve">  H --&gt; I</w:t>
      </w:r>
      <w:r>
        <w:br/>
      </w:r>
      <w:r>
        <w:rPr>
          <w:rStyle w:val="VerbatimChar"/>
        </w:rPr>
        <w:t xml:space="preserve">  I -- 예 --&gt; J[AI 사용 사전고지 + 생성물 표시(투명성)]</w:t>
      </w:r>
      <w:r>
        <w:br/>
      </w:r>
      <w:r>
        <w:rPr>
          <w:rStyle w:val="VerbatimChar"/>
        </w:rPr>
        <w:t xml:space="preserve">  I -- 아니오 --&gt; K[일반 서비스 고지 체계]</w:t>
      </w:r>
    </w:p>
    <w:bookmarkEnd w:id="68"/>
    <w:bookmarkEnd w:id="69"/>
    <w:bookmarkStart w:id="75" w:name="책임광고마케팅약관이용자-고지-규제"/>
    <w:p>
      <w:pPr>
        <w:pStyle w:val="Heading2"/>
      </w:pPr>
      <w:r>
        <w:t xml:space="preserve">책임·광고·마케팅·약관·이용자 고지 규제</w:t>
      </w:r>
    </w:p>
    <w:bookmarkStart w:id="71" w:name="ai-책임-구조개발사운영사데이터-제공자이용자"/>
    <w:p>
      <w:pPr>
        <w:pStyle w:val="Heading3"/>
      </w:pPr>
      <w:r>
        <w:t xml:space="preserve">AI 책임 구조(개발사·운영사·데이터 제공자·이용자)</w:t>
      </w:r>
    </w:p>
    <w:p>
      <w:pPr>
        <w:pStyle w:val="FirstParagraph"/>
      </w:pPr>
      <w:r>
        <w:t xml:space="preserve">이 장은 “책임이 실제로 어떻게 귀속될 수 있는지”를 법령 구조에 맞춰 정리한 것이다(사안별 사실관계에 따라 결론은 달라질 수 있음).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운영사(서비스 제공자)</w:t>
      </w:r>
      <w:r>
        <w:br/>
      </w:r>
      <w:r>
        <w:t xml:space="preserve">- 개인정보보호법상 “개인정보처리자”로서, 동의·위탁관리·안전조치·파기·국외이전 고지 등 1차 책임이 집중된다.</w:t>
      </w:r>
      <w:r>
        <w:t xml:space="preserve"> </w:t>
      </w:r>
      <w:hyperlink r:id="rId27">
        <w:r>
          <w:rPr>
            <w:rStyle w:val="Hyperlink"/>
          </w:rPr>
          <w:t xml:space="preserve">[60]</w:t>
        </w:r>
      </w:hyperlink>
      <w:r>
        <w:br/>
      </w:r>
      <w:r>
        <w:t xml:space="preserve">- 생성형 AI를 통해 답변을 제공하면, 인공지능기본법상</w:t>
      </w:r>
      <w:r>
        <w:t xml:space="preserve"> </w:t>
      </w:r>
      <w:r>
        <w:rPr>
          <w:b/>
          <w:bCs/>
        </w:rPr>
        <w:t xml:space="preserve">AI 기반 운용 사실의 사전 고지 및 생성물 표시</w:t>
      </w:r>
      <w:r>
        <w:t xml:space="preserve"> </w:t>
      </w:r>
      <w:r>
        <w:t xml:space="preserve">책임의 중심 주체가 된다(이용자에게 직접 제공하는 사업자 기준).</w:t>
      </w:r>
      <w:r>
        <w:t xml:space="preserve"> </w:t>
      </w:r>
      <w:hyperlink r:id="rId32">
        <w:r>
          <w:rPr>
            <w:rStyle w:val="Hyperlink"/>
          </w:rPr>
          <w:t xml:space="preserve">[61]</w:t>
        </w:r>
      </w:hyperlink>
      <w:r>
        <w:br/>
      </w:r>
      <w:r>
        <w:t xml:space="preserve">- 전자상거래상 통신판매업자/콘텐츠 제공자로서 청약철회·환불·고지 의무 분쟁의 당사자가 되기 쉽다.</w:t>
      </w:r>
      <w:r>
        <w:t xml:space="preserve"> </w:t>
      </w:r>
      <w:hyperlink r:id="rId39">
        <w:r>
          <w:rPr>
            <w:rStyle w:val="Hyperlink"/>
          </w:rPr>
          <w:t xml:space="preserve">[62]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개발사(모델·앱 개발자)</w:t>
      </w:r>
      <w:r>
        <w:br/>
      </w:r>
      <w:r>
        <w:t xml:space="preserve">- 개발사가 운영사와 분리되어 있고 운영사가 이용자에게 최종 제공한다면, 투명성 의무는 원칙적으로 운영사 측에 귀속되는 구조로 설계되는 경향이 있다(“최종 제공자” 기준을 강조한 정부 가이드·보도 취지).</w:t>
      </w:r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  <w:r>
        <w:br/>
      </w:r>
      <w:r>
        <w:t xml:space="preserve">- 다만 개발사가 직접 서비스를 제공하거나, 고영향 AI로 분류될 시스템의 안전·설명·기록 체계를 설계 단계에서 제공하지 못하면(기술적 가능한 범위에서 설명 방안 등) 계약·분쟁에서 책임 쟁점이 된다.</w:t>
      </w:r>
      <w:r>
        <w:t xml:space="preserve"> </w:t>
      </w:r>
      <w:hyperlink r:id="rId34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데이터 제공자(학습데이터·콘텐츠 제공자)</w:t>
      </w:r>
      <w:r>
        <w:br/>
      </w:r>
      <w:r>
        <w:t xml:space="preserve">- 운영사가 제3자로부터 ‘학습용 데이터’를 조달하면, 인공지능기본법상 학습용데이터 개념이 등장하고(정의 추가 개정 포함) 데이터 거버넌스 요구가 강화되는 흐름이다.</w:t>
      </w:r>
      <w:r>
        <w:t xml:space="preserve"> </w:t>
      </w:r>
      <w:hyperlink r:id="rId70">
        <w:r>
          <w:rPr>
            <w:rStyle w:val="Hyperlink"/>
          </w:rPr>
          <w:t xml:space="preserve">[64]</w:t>
        </w:r>
      </w:hyperlink>
      <w:r>
        <w:br/>
      </w:r>
      <w:r>
        <w:t xml:space="preserve">- 개인정보가 포함된 데이터라면, 개인정보보호법상 가명처리·목적 제한·안전조치 프레임으로 편입된다.</w:t>
      </w:r>
      <w:r>
        <w:t xml:space="preserve"> </w:t>
      </w:r>
      <w:hyperlink r:id="rId29">
        <w:r>
          <w:rPr>
            <w:rStyle w:val="Hyperlink"/>
          </w:rPr>
          <w:t xml:space="preserve">[65]</w:t>
        </w:r>
      </w:hyperlink>
    </w:p>
    <w:p>
      <w:pPr>
        <w:pStyle w:val="BodyText"/>
      </w:pPr>
      <w:r>
        <w:t xml:space="preserve">4)</w:t>
      </w:r>
      <w:r>
        <w:t xml:space="preserve"> </w:t>
      </w:r>
      <w:r>
        <w:rPr>
          <w:b/>
          <w:bCs/>
        </w:rPr>
        <w:t xml:space="preserve">이용자(사용자)</w:t>
      </w:r>
      <w:r>
        <w:br/>
      </w:r>
      <w:r>
        <w:t xml:space="preserve">- 이용자는 자신의 입력 데이터에 대한 제공자이면서, 동시에 타인의 개인정보(배우자·자녀·제3자)를 대화에 입력할 수 있는 주체다. 따라서 운영사는 이용약관에서 “제3자 개인정보 입력 자제/동의 확보”를 요구하고, 민감정보 입력을 최소화하도록 UX 가이드를 둘 필요가 있다(이 부분은 개인정보보호법의 목적제한·안전조치 취지에 부합하는</w:t>
      </w:r>
      <w:r>
        <w:t xml:space="preserve"> </w:t>
      </w:r>
      <w:r>
        <w:rPr>
          <w:b/>
          <w:bCs/>
        </w:rPr>
        <w:t xml:space="preserve">권고</w:t>
      </w:r>
      <w:r>
        <w:t xml:space="preserve">).</w:t>
      </w:r>
      <w:r>
        <w:t xml:space="preserve"> </w:t>
      </w:r>
      <w:hyperlink r:id="rId29">
        <w:r>
          <w:rPr>
            <w:rStyle w:val="Hyperlink"/>
          </w:rPr>
          <w:t xml:space="preserve">[66]</w:t>
        </w:r>
      </w:hyperlink>
    </w:p>
    <w:bookmarkEnd w:id="71"/>
    <w:bookmarkStart w:id="73" w:name="광고마케팅-규제와-샘플-문구"/>
    <w:p>
      <w:pPr>
        <w:pStyle w:val="Heading3"/>
      </w:pPr>
      <w:r>
        <w:t xml:space="preserve">광고·마케팅 규제와 샘플 문구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과장·오인 광고 위험(표시광고/의료광고 접점)</w:t>
      </w:r>
      <w:r>
        <w:br/>
      </w:r>
      <w:r>
        <w:t xml:space="preserve">표시광고법은 소비자를 속이거나 잘못 알게 할 우려가 있는 표시·광고를 방지하는 것을 목적으로 한다.</w:t>
      </w:r>
      <w:r>
        <w:t xml:space="preserve"> </w:t>
      </w:r>
      <w:hyperlink r:id="rId42">
        <w:r>
          <w:rPr>
            <w:rStyle w:val="Hyperlink"/>
          </w:rPr>
          <w:t xml:space="preserve">[32]</w:t>
        </w:r>
      </w:hyperlink>
      <w:r>
        <w:br/>
      </w:r>
      <w:r>
        <w:t xml:space="preserve">또한 의료법은 의료광고에 관한 제한 규정을 두고 있어, “치료효과”를 강하게 표방하는 문구는 의료광고/의료행위 오인 리스크를 동시에 키운다.</w:t>
      </w:r>
      <w:r>
        <w:t xml:space="preserve"> </w:t>
      </w:r>
      <w:hyperlink r:id="rId37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권고되는 마케팅 표현(예시):</w:t>
      </w:r>
      <w:r>
        <w:br/>
      </w:r>
      <w:r>
        <w:t xml:space="preserve">- “부부 대화 루틴을 돕는 AI 코칭”</w:t>
      </w:r>
      <w:r>
        <w:br/>
      </w:r>
      <w:r>
        <w:t xml:space="preserve">- “갈등 상황 대화 예시를 제공하는 관계 가이드”</w:t>
      </w:r>
      <w:r>
        <w:br/>
      </w:r>
      <w:r>
        <w:t xml:space="preserve">- “관계 만족도 향상을 위한 습관화 도구”</w:t>
      </w:r>
      <w:r>
        <w:br/>
      </w:r>
      <w:r>
        <w:t xml:space="preserve">반면 다음은 피하는 편이 안전하다(복지부 가이드라인의 ‘치유/치료/문진’ 등 표현 경고 취지를 고려).</w:t>
      </w:r>
      <w:r>
        <w:t xml:space="preserve"> </w:t>
      </w:r>
      <w:hyperlink r:id="rId50">
        <w:r>
          <w:rPr>
            <w:rStyle w:val="Hyperlink"/>
          </w:rPr>
          <w:t xml:space="preserve">[40]</w:t>
        </w:r>
      </w:hyperlink>
      <w:r>
        <w:br/>
      </w:r>
      <w:r>
        <w:t xml:space="preserve">- “치유”, “치료”, “진단”, “문진”, “예후”, “발병 위험도”, “완치”</w:t>
      </w:r>
    </w:p>
    <w:p>
      <w:pPr>
        <w:pStyle w:val="BodyText"/>
      </w:pPr>
      <w:r>
        <w:t xml:space="preserve">샘플 광고 고지(권고안):</w:t>
      </w:r>
    </w:p>
    <w:p>
      <w:pPr>
        <w:pStyle w:val="BlockText"/>
      </w:pPr>
      <w:r>
        <w:t xml:space="preserve">본 서비스는 의료행위가 아닌 관계 코칭/상담 정보 제공 서비스이며, 개인별 치료 효과를 보장하지 않습니다.</w:t>
      </w:r>
      <w:r>
        <w:t xml:space="preserve"> </w:t>
      </w:r>
      <w:hyperlink r:id="rId41">
        <w:r>
          <w:rPr>
            <w:rStyle w:val="Hyperlink"/>
          </w:rPr>
          <w:t xml:space="preserve">[67]</w:t>
        </w:r>
      </w:hyperlink>
    </w:p>
    <w:p>
      <w:pPr>
        <w:pStyle w:val="FirstParagraph"/>
      </w:pPr>
      <w:r>
        <w:t xml:space="preserve">2)</w:t>
      </w:r>
      <w:r>
        <w:t xml:space="preserve"> </w:t>
      </w:r>
      <w:r>
        <w:rPr>
          <w:b/>
          <w:bCs/>
        </w:rPr>
        <w:t xml:space="preserve">광고성 정보 전송(스팸) 규제</w:t>
      </w:r>
      <w:r>
        <w:br/>
      </w:r>
      <w:r>
        <w:t xml:space="preserve">정보통신망법은 광고성 정보 전송에 대해 “명시적인 사전 동의”를 원칙으로 한다.</w:t>
      </w:r>
      <w:r>
        <w:t xml:space="preserve"> </w:t>
      </w:r>
      <w:hyperlink r:id="rId38">
        <w:r>
          <w:rPr>
            <w:rStyle w:val="Hyperlink"/>
          </w:rPr>
          <w:t xml:space="preserve">[25]</w:t>
        </w:r>
      </w:hyperlink>
      <w:r>
        <w:br/>
      </w:r>
      <w:r>
        <w:t xml:space="preserve">또한 광고성 정보 전송자는 2년마다 수신동의 여부 확인 안내 의무가 실무 이슈로 안내되어 왔다.</w:t>
      </w:r>
      <w:r>
        <w:t xml:space="preserve"> </w:t>
      </w:r>
      <w:hyperlink r:id="rId72">
        <w:r>
          <w:rPr>
            <w:rStyle w:val="Hyperlink"/>
          </w:rPr>
          <w:t xml:space="preserve">[68]</w:t>
        </w:r>
      </w:hyperlink>
    </w:p>
    <w:p>
      <w:pPr>
        <w:pStyle w:val="BodyText"/>
      </w:pPr>
      <w:r>
        <w:t xml:space="preserve">따라서 ‘리마인더 푸시/재결제 유도/쿠폰 발송’은 반드시</w:t>
      </w:r>
      <w:r>
        <w:br/>
      </w:r>
      <w:r>
        <w:t xml:space="preserve">- 동의 분리(서비스 필수 알림 vs 광고성 알림)</w:t>
      </w:r>
      <w:r>
        <w:br/>
      </w:r>
      <w:r>
        <w:t xml:space="preserve">- 손쉬운 수신거부 및 철회</w:t>
      </w:r>
      <w:r>
        <w:br/>
      </w:r>
      <w:r>
        <w:t xml:space="preserve">- 동의 이력 로그</w:t>
      </w:r>
      <w:r>
        <w:br/>
      </w:r>
      <w:r>
        <w:t xml:space="preserve">를 갖추는 방향이 합리적이다.</w:t>
      </w:r>
      <w:r>
        <w:t xml:space="preserve"> </w:t>
      </w:r>
      <w:hyperlink r:id="rId38">
        <w:r>
          <w:rPr>
            <w:rStyle w:val="Hyperlink"/>
          </w:rPr>
          <w:t xml:space="preserve">[26]</w:t>
        </w:r>
      </w:hyperlink>
    </w:p>
    <w:bookmarkEnd w:id="73"/>
    <w:bookmarkStart w:id="74" w:name="약관고지에서-특히-주의할-부분"/>
    <w:p>
      <w:pPr>
        <w:pStyle w:val="Heading3"/>
      </w:pPr>
      <w:r>
        <w:t xml:space="preserve">약관·고지에서 특히 주의할 부분</w:t>
      </w:r>
    </w:p>
    <w:p>
      <w:pPr>
        <w:pStyle w:val="FirstParagraph"/>
      </w:pPr>
      <w:r>
        <w:t xml:space="preserve">약관법은 공정성을 잃은 약관 조항을 무효로 하고, 특히 “고의 또는 중대한 과실”로 인한 책임 배제 조항을 무효로 한다.</w:t>
      </w:r>
      <w:r>
        <w:t xml:space="preserve"> </w:t>
      </w:r>
      <w:hyperlink r:id="rId40">
        <w:r>
          <w:rPr>
            <w:rStyle w:val="Hyperlink"/>
          </w:rPr>
          <w:t xml:space="preserve">[69]</w:t>
        </w:r>
      </w:hyperlink>
      <w:r>
        <w:br/>
      </w:r>
      <w:r>
        <w:t xml:space="preserve">따라서 AI 서비스에서 흔히 쓰는 면책(“AI 결과에 대한 일체 책임 없음”)을 그대로 넣으면, 분쟁 시 약관 자체가 무력화될 수 있다.</w:t>
      </w:r>
    </w:p>
    <w:p>
      <w:pPr>
        <w:pStyle w:val="BodyText"/>
      </w:pPr>
      <w:r>
        <w:t xml:space="preserve">권고안(약관 구조):</w:t>
      </w:r>
      <w:r>
        <w:br/>
      </w:r>
      <w:r>
        <w:t xml:space="preserve">- “AI의 한계·참고용” 고지(설명)와 “사업자의 중과실 면책 불가”를 전제로 한 책임 범위 설계</w:t>
      </w:r>
      <w:r>
        <w:br/>
      </w:r>
      <w:r>
        <w:t xml:space="preserve">- 보안사고/민감정보 유출에 대한 최소한의 통지·지원(고객지원/피해완화) 절차 명시</w:t>
      </w:r>
      <w:r>
        <w:br/>
      </w:r>
      <w:r>
        <w:t xml:space="preserve">- 구독 해지/환불 규칙을 전자상거래 규정과 정합적으로 명시</w:t>
      </w:r>
      <w:r>
        <w:t xml:space="preserve"> </w:t>
      </w:r>
      <w:hyperlink r:id="rId39">
        <w:r>
          <w:rPr>
            <w:rStyle w:val="Hyperlink"/>
          </w:rPr>
          <w:t xml:space="preserve">[70]</w:t>
        </w:r>
      </w:hyperlink>
    </w:p>
    <w:bookmarkEnd w:id="74"/>
    <w:bookmarkEnd w:id="75"/>
    <w:bookmarkStart w:id="86" w:name="유사-서비스-비교와-준수-체크리스트"/>
    <w:p>
      <w:pPr>
        <w:pStyle w:val="Heading2"/>
      </w:pPr>
      <w:r>
        <w:t xml:space="preserve">유사 서비스 비교와 준수 체크리스트</w:t>
      </w:r>
    </w:p>
    <w:bookmarkStart w:id="82" w:name="유사-국내외-서비스-사례-비교표"/>
    <w:p>
      <w:pPr>
        <w:pStyle w:val="Heading3"/>
      </w:pPr>
      <w:r>
        <w:t xml:space="preserve">유사 국내외 서비스 사례 비교표</w:t>
      </w:r>
    </w:p>
    <w:p>
      <w:pPr>
        <w:pStyle w:val="FirstParagraph"/>
      </w:pPr>
      <w:r>
        <w:t xml:space="preserve">아래 표는 “부부상담/정서지원/심리상담” 인접 서비스의 공개 정보 기준 비교다. “법적분쟁 여부”는 공개 자료 확인 가능 범위에서만 기재했으며, 확인 불가능한 경우</w:t>
      </w:r>
      <w:r>
        <w:t xml:space="preserve"> </w:t>
      </w:r>
      <w:r>
        <w:rPr>
          <w:b/>
          <w:bCs/>
        </w:rPr>
        <w:t xml:space="preserve">미지정</w:t>
      </w:r>
      <w:r>
        <w:t xml:space="preserve">으로 표기했다.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서비스명</w:t>
            </w:r>
          </w:p>
        </w:tc>
        <w:tc>
          <w:tcPr/>
          <w:p>
            <w:pPr>
              <w:pStyle w:val="Compact"/>
            </w:pPr>
            <w:r>
              <w:t xml:space="preserve">제공국가</w:t>
            </w:r>
          </w:p>
        </w:tc>
        <w:tc>
          <w:tcPr/>
          <w:p>
            <w:pPr>
              <w:pStyle w:val="Compact"/>
            </w:pPr>
            <w:r>
              <w:t xml:space="preserve">규제대응/특기사항(공개자료 기준)</w:t>
            </w:r>
          </w:p>
        </w:tc>
        <w:tc>
          <w:tcPr/>
          <w:p>
            <w:pPr>
              <w:pStyle w:val="Compact"/>
            </w:pPr>
            <w:r>
              <w:t xml:space="preserve">법적 분쟁·제재(공개자료 기준)</w:t>
            </w:r>
          </w:p>
        </w:tc>
        <w:tc>
          <w:tcPr/>
          <w:p>
            <w:pPr>
              <w:pStyle w:val="Compact"/>
            </w:pPr>
            <w:r>
              <w:t xml:space="preserve">주요 리스크·대응책(시사점)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트로스트</w:t>
            </w:r>
            <w:hyperlink r:id="rId44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한국</w:t>
            </w:r>
          </w:p>
        </w:tc>
        <w:tc>
          <w:tcPr/>
          <w:p>
            <w:pPr>
              <w:pStyle w:val="Compact"/>
            </w:pPr>
            <w:r>
              <w:t xml:space="preserve">개인정보처리방침에서 개인정보·상담 기반 서비스 개발/개선 이용을 명시하는 구조가 보임(시기별 버전 존재).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미지정</w:t>
            </w:r>
          </w:p>
        </w:tc>
        <w:tc>
          <w:tcPr/>
          <w:p>
            <w:pPr>
              <w:pStyle w:val="Compact"/>
            </w:pPr>
            <w:r>
              <w:t xml:space="preserve">상담·정서 데이터의 민감성에 비해 “개선 목적”이 포괄적으로 읽힐 수 있어, 민감정보 별도 동의·보유기간·학습 제외 옵션이 핵심.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[73]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마인드카페</w:t>
            </w:r>
            <w:hyperlink r:id="rId25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한국</w:t>
            </w:r>
          </w:p>
        </w:tc>
        <w:tc>
          <w:tcPr/>
          <w:p>
            <w:pPr>
              <w:pStyle w:val="Compact"/>
            </w:pPr>
            <w:r>
              <w:t xml:space="preserve">앱 설명에서 우울·불안 등 심리 이슈 및 검사·CBT 프로그램 연계 등을 언급.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[75]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미지정</w:t>
            </w:r>
          </w:p>
        </w:tc>
        <w:tc>
          <w:tcPr/>
          <w:p>
            <w:pPr>
              <w:pStyle w:val="Compact"/>
            </w:pPr>
            <w:r>
              <w:t xml:space="preserve">“치료/CBT” 표현은 의료 오인/표시광고 논점이 될 수 있어, 비의료 범위·표현 관리와 위기 대응 체계 고지가 중요.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[76]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BetterHelp</w:t>
            </w:r>
            <w:hyperlink r:id="rId27">
              <w:r>
                <w:rPr>
                  <w:rStyle w:val="Hyperlink"/>
                </w:rPr>
                <w:t xml:space="preserve">[77]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온라인 상담 서비스. FTC는 “민감한 건강 데이터 공유” 문제를 지적.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FTC 제재(데이터 공유/광고 목적).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상담 서비스는 광고·분석 목적 제3자 공유가 치명적. 한국에서도 민감정보 제3자 제공/위탁 관리가 가장 큰 리스크.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ReGain</w:t>
            </w:r>
            <w:hyperlink r:id="rId39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BetterHelp 계열 서비스 명칭으로 공문서(FTC 주문서) 내 포함.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[80]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미지정(본 표는 FTC 문서의 ‘브랜드 포함’ 정보만 확인)</w:t>
            </w:r>
          </w:p>
        </w:tc>
        <w:tc>
          <w:tcPr/>
          <w:p>
            <w:pPr>
              <w:pStyle w:val="Compact"/>
            </w:pPr>
            <w:r>
              <w:t xml:space="preserve">“부부상담”도 결국 민감정보 다량 수집. 부부관계 정보가 광고 타깃팅과 결합될 경우 민감성/2차 피해가 커짐.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[81]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Replika</w:t>
            </w:r>
            <w:hyperlink r:id="rId28">
              <w:r>
                <w:rPr>
                  <w:rStyle w:val="Hyperlink"/>
                </w:rPr>
                <w:t xml:space="preserve">[82]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미국(유럽 서비스 포함)</w:t>
            </w:r>
          </w:p>
        </w:tc>
        <w:tc>
          <w:tcPr/>
          <w:p>
            <w:pPr>
              <w:pStyle w:val="Compact"/>
            </w:pPr>
            <w:r>
              <w:t xml:space="preserve">이탈리아 감독기구 조사·제재. EDPB는 2023년 긴급 차단 이후 위반 확인 및 제재 사실을 요약.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[83]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이탈리아 DPA 벌금 및 미성년자 보호·적법근거 문제.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[84]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연령 확인, 취약계층 보호, 적법근거·투명성은 생성형 챗봇에서 핵심. 한국에서도 청소년·취약 이용자 보호를 ‘기능 요구사항’으로 포함 권고.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[85]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Woebot Health</w:t>
            </w:r>
            <w:hyperlink r:id="rId37">
              <w:r>
                <w:rPr>
                  <w:rStyle w:val="Hyperlink"/>
                </w:rPr>
                <w:t xml:space="preserve">[86]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미국</w:t>
            </w:r>
          </w:p>
        </w:tc>
        <w:tc>
          <w:tcPr/>
          <w:p>
            <w:pPr>
              <w:pStyle w:val="Compact"/>
            </w:pPr>
            <w:r>
              <w:t xml:space="preserve">디지털 치료기기 성격의 제품(WB001)에 대해 FDA Breakthrough Device Designation 관련 발표.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[87]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미지정</w:t>
            </w:r>
          </w:p>
        </w:tc>
        <w:tc>
          <w:tcPr/>
          <w:p>
            <w:pPr>
              <w:pStyle w:val="Compact"/>
            </w:pPr>
            <w:r>
              <w:t xml:space="preserve">“치료(therapeutic)”를 표방하면 규제 프레임이 웰니스→의료기기로 전환. 한국에서도 치료 목적 표방 시 디지털의료제품 체계로 넘어갈 수 있음.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[34]</w:t>
              </w:r>
            </w:hyperlink>
          </w:p>
        </w:tc>
      </w:tr>
    </w:tbl>
    <w:bookmarkEnd w:id="82"/>
    <w:bookmarkStart w:id="83" w:name="규제-리스크를-줄이기-위한-준수-체크리스트와-우선순위"/>
    <w:p>
      <w:pPr>
        <w:pStyle w:val="Heading3"/>
      </w:pPr>
      <w:r>
        <w:t xml:space="preserve">규제 리스크를 줄이기 위한 준수 체크리스트와 우선순위</w:t>
      </w:r>
    </w:p>
    <w:p>
      <w:pPr>
        <w:pStyle w:val="FirstParagraph"/>
      </w:pPr>
      <w:r>
        <w:t xml:space="preserve">아래 체크리스트는 “부부상담 앱”을 전제로 한</w:t>
      </w:r>
      <w:r>
        <w:t xml:space="preserve"> </w:t>
      </w:r>
      <w:r>
        <w:rPr>
          <w:b/>
          <w:bCs/>
        </w:rPr>
        <w:t xml:space="preserve">실행 우선순위</w:t>
      </w:r>
      <w:r>
        <w:t xml:space="preserve"> </w:t>
      </w:r>
      <w:r>
        <w:t xml:space="preserve">중심이며, 항목별로 관련 법령 근거를 함께 적었다(법적 의무/강한 권고가 섞여 있으므로 내부 기준에서 구분 운영 권고).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체크 항목</w:t>
            </w:r>
          </w:p>
        </w:tc>
        <w:tc>
          <w:tcPr/>
          <w:p>
            <w:pPr>
              <w:pStyle w:val="Compact"/>
            </w:pPr>
            <w:r>
              <w:t xml:space="preserve">근거/연결 규제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데이터/개인정보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최우선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민감정보 처리 분리 동의</w:t>
            </w:r>
            <w:r>
              <w:t xml:space="preserve">(대화/설문에 건강·성생활 포함 가능 명시)</w:t>
            </w:r>
          </w:p>
        </w:tc>
        <w:tc>
          <w:tcPr/>
          <w:p>
            <w:pPr>
              <w:pStyle w:val="Compact"/>
            </w:pPr>
            <w:r>
              <w:t xml:space="preserve">개인정보보호법 민감정보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데이터/개인정보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최우선</w:t>
            </w:r>
          </w:p>
        </w:tc>
        <w:tc>
          <w:tcPr/>
          <w:p>
            <w:pPr>
              <w:pStyle w:val="Compact"/>
            </w:pPr>
            <w:r>
              <w:t xml:space="preserve">수집 목적·항목·보유기간 최소화 및 명확화(“개선” 목적은 세분화)</w:t>
            </w:r>
          </w:p>
        </w:tc>
        <w:tc>
          <w:tcPr/>
          <w:p>
            <w:pPr>
              <w:pStyle w:val="Compact"/>
            </w:pPr>
            <w:r>
              <w:t xml:space="preserve">수집·이용 동의 구조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데이터/개인정보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최우선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파기(백업 포함) 자동화</w:t>
            </w:r>
            <w:r>
              <w:t xml:space="preserve"> </w:t>
            </w:r>
            <w:r>
              <w:t xml:space="preserve">+ 탈퇴/철회 UX</w:t>
            </w:r>
          </w:p>
        </w:tc>
        <w:tc>
          <w:tcPr/>
          <w:p>
            <w:pPr>
              <w:pStyle w:val="Compact"/>
            </w:pPr>
            <w:r>
              <w:t xml:space="preserve">파기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데이터/개인정보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최우선</w:t>
            </w:r>
          </w:p>
        </w:tc>
        <w:tc>
          <w:tcPr/>
          <w:p>
            <w:pPr>
              <w:pStyle w:val="Compact"/>
            </w:pPr>
            <w:r>
              <w:t xml:space="preserve">외부 LLM/클라우드 사용 시</w:t>
            </w:r>
            <w:r>
              <w:t xml:space="preserve"> </w:t>
            </w:r>
            <w:r>
              <w:rPr>
                <w:b/>
                <w:bCs/>
              </w:rPr>
              <w:t xml:space="preserve">위탁계약·재위탁 통제·수탁자 점검</w:t>
            </w:r>
          </w:p>
        </w:tc>
        <w:tc>
          <w:tcPr/>
          <w:p>
            <w:pPr>
              <w:pStyle w:val="Compact"/>
            </w:pPr>
            <w:r>
              <w:t xml:space="preserve">처리위탁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데이터/개인정보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국외 이전 가능성 점검(해외 API/리전) + 국외이전 고지·동의 설계</w:t>
            </w:r>
          </w:p>
        </w:tc>
        <w:tc>
          <w:tcPr/>
          <w:p>
            <w:pPr>
              <w:pStyle w:val="Compact"/>
            </w:pPr>
            <w:r>
              <w:t xml:space="preserve">국외이전 조문 존재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보안/개발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최우선</w:t>
            </w:r>
          </w:p>
        </w:tc>
        <w:tc>
          <w:tcPr/>
          <w:p>
            <w:pPr>
              <w:pStyle w:val="Compact"/>
            </w:pPr>
            <w:r>
              <w:t xml:space="preserve">민감 대화 로그 암호화, 접근권한 최소화, 내부 조회 감사로그</w:t>
            </w:r>
          </w:p>
        </w:tc>
        <w:tc>
          <w:tcPr/>
          <w:p>
            <w:pPr>
              <w:pStyle w:val="Compact"/>
            </w:pPr>
            <w:r>
              <w:t xml:space="preserve">안전조치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보안/개발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프롬프트 인젝션/데이터 유출 방지(입력 필터, 출력 PII 탐지, 레드팀)</w:t>
            </w:r>
          </w:p>
        </w:tc>
        <w:tc>
          <w:tcPr/>
          <w:p>
            <w:pPr>
              <w:pStyle w:val="Compact"/>
            </w:pPr>
            <w:r>
              <w:t xml:space="preserve">안전조치 + AI 위험관리(고영향 시)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제품/운영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최우선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서비스 범위 제한</w:t>
            </w:r>
            <w:r>
              <w:t xml:space="preserve">(진단·치료·처방 배제) + UI/문구 일관성</w:t>
            </w:r>
          </w:p>
        </w:tc>
        <w:tc>
          <w:tcPr/>
          <w:p>
            <w:pPr>
              <w:pStyle w:val="Compact"/>
            </w:pPr>
            <w:r>
              <w:t xml:space="preserve">의료행위 금지 + 표현 리스크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[88]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제품/운영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위기 상황 대응(자해/가정폭력) 고지 및 사람 개입 프로토콜</w:t>
            </w:r>
          </w:p>
        </w:tc>
        <w:tc>
          <w:tcPr/>
          <w:p>
            <w:pPr>
              <w:pStyle w:val="Compact"/>
            </w:pPr>
            <w:r>
              <w:t xml:space="preserve">이용자 보호 조치(고영향 시) + 보안·안전 설계 취지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[89]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법무/컴플라이언스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최우선</w:t>
            </w:r>
          </w:p>
        </w:tc>
        <w:tc>
          <w:tcPr/>
          <w:p>
            <w:pPr>
              <w:pStyle w:val="Compact"/>
            </w:pPr>
            <w:r>
              <w:t xml:space="preserve">AI 사용 사전고지 + AI 생성물 표시(답변 라벨/메타데이터)</w:t>
            </w:r>
          </w:p>
        </w:tc>
        <w:tc>
          <w:tcPr/>
          <w:p>
            <w:pPr>
              <w:pStyle w:val="Compact"/>
            </w:pPr>
            <w:r>
              <w:t xml:space="preserve">인공지능기본법 투명성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영업/마케팅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“치료/치유/진단” 표현 금지 가이드(브랜드 가이드에 내재화)</w:t>
            </w:r>
          </w:p>
        </w:tc>
        <w:tc>
          <w:tcPr/>
          <w:p>
            <w:pPr>
              <w:pStyle w:val="Compact"/>
            </w:pPr>
            <w:r>
              <w:t xml:space="preserve">표현 리스크 + 표시광고 목적규정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[90]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영업/마케팅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광고성 정보 전송(푸시/문자) 동의·철회·2년 재확인 프로세스</w:t>
            </w:r>
          </w:p>
        </w:tc>
        <w:tc>
          <w:tcPr/>
          <w:p>
            <w:pPr>
              <w:pStyle w:val="Compact"/>
            </w:pPr>
            <w:r>
              <w:t xml:space="preserve">정보통신망법 제50조 및 안내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운영/CS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구독 해지/환불 UX, 고지, 처리 기한 준수</w:t>
            </w:r>
          </w:p>
        </w:tc>
        <w:tc>
          <w:tcPr/>
          <w:p>
            <w:pPr>
              <w:pStyle w:val="Compact"/>
            </w:pPr>
            <w:r>
              <w:t xml:space="preserve">전자상거래 청약철회·환급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약관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중과실 면책 금지 준수(“AI 무책임 조항” 과도화 금지)</w:t>
            </w:r>
          </w:p>
        </w:tc>
        <w:tc>
          <w:tcPr/>
          <w:p>
            <w:pPr>
              <w:pStyle w:val="Compact"/>
            </w:pPr>
            <w:r>
              <w:t xml:space="preserve">약관법 무효 규정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[31]</w:t>
              </w:r>
            </w:hyperlink>
          </w:p>
        </w:tc>
      </w:tr>
    </w:tbl>
    <w:bookmarkEnd w:id="83"/>
    <w:bookmarkStart w:id="85" w:name="참고-출처-우선순위"/>
    <w:p>
      <w:pPr>
        <w:pStyle w:val="Heading3"/>
      </w:pPr>
      <w:r>
        <w:t xml:space="preserve">참고 출처 우선순위</w:t>
      </w:r>
    </w:p>
    <w:p>
      <w:pPr>
        <w:pStyle w:val="FirstParagraph"/>
      </w:pPr>
      <w:r>
        <w:t xml:space="preserve">우선순위는 (1) 법령 원문, (2) 정부·공공 가이드/보도자료, (3) 판례 원문, (4) 해외 규제기관 1차 자료, (5) 학술/업계 해설 순으로 제시한다.</w:t>
      </w:r>
    </w:p>
    <w:p>
      <w:pPr>
        <w:pStyle w:val="Compact"/>
        <w:numPr>
          <w:ilvl w:val="0"/>
          <w:numId w:val="1003"/>
        </w:numPr>
      </w:pPr>
      <w:r>
        <w:t xml:space="preserve">법령 원문(국가법령정보센터): 개인정보보호법, 의료법, 전자상거래법, 약관법, 인공지능기본법, 디지털의료제품법, 정보통신망법 등.</w:t>
      </w:r>
      <w:r>
        <w:t xml:space="preserve"> </w:t>
      </w:r>
      <w:hyperlink r:id="rId27">
        <w:r>
          <w:rPr>
            <w:rStyle w:val="Hyperlink"/>
          </w:rPr>
          <w:t xml:space="preserve">[91]</w:t>
        </w:r>
      </w:hyperlink>
    </w:p>
    <w:p>
      <w:pPr>
        <w:pStyle w:val="Compact"/>
        <w:numPr>
          <w:ilvl w:val="0"/>
          <w:numId w:val="1003"/>
        </w:numPr>
      </w:pPr>
      <w:r>
        <w:t xml:space="preserve">개인정보보호위원회</w:t>
      </w:r>
      <w:hyperlink r:id="rId32">
        <w:r>
          <w:rPr>
            <w:rStyle w:val="Hyperlink"/>
          </w:rPr>
          <w:t xml:space="preserve">[92]</w:t>
        </w:r>
      </w:hyperlink>
      <w:r>
        <w:t xml:space="preserve">: 생성형 AI 개인정보 처리 안내서(2025) 및 AI·프라이버시 관련 안내서/모델.</w:t>
      </w:r>
      <w:r>
        <w:t xml:space="preserve"> </w:t>
      </w:r>
      <w:hyperlink r:id="rId57">
        <w:r>
          <w:rPr>
            <w:rStyle w:val="Hyperlink"/>
          </w:rPr>
          <w:t xml:space="preserve">[48]</w:t>
        </w:r>
      </w:hyperlink>
    </w:p>
    <w:p>
      <w:pPr>
        <w:pStyle w:val="Compact"/>
        <w:numPr>
          <w:ilvl w:val="0"/>
          <w:numId w:val="1003"/>
        </w:numPr>
      </w:pPr>
      <w:r>
        <w:t xml:space="preserve">대법원</w:t>
      </w:r>
      <w:hyperlink r:id="rId30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판례 원문(의료행위 정의): 의료행위 의미/범위.</w:t>
      </w:r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3"/>
        </w:numPr>
      </w:pPr>
      <w:r>
        <w:t xml:space="preserve">과학기술정보통신부</w:t>
      </w:r>
      <w:hyperlink r:id="rId41">
        <w:r>
          <w:rPr>
            <w:rStyle w:val="Hyperlink"/>
          </w:rPr>
          <w:t xml:space="preserve">[94]</w:t>
        </w:r>
      </w:hyperlink>
      <w:r>
        <w:t xml:space="preserve">: AI 투명성 가이드라인 등(인공지능기본법 제31조 이행방안).</w:t>
      </w:r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3"/>
        </w:numPr>
      </w:pPr>
      <w:r>
        <w:t xml:space="preserve">한국인터넷진흥원</w:t>
      </w:r>
      <w:hyperlink r:id="rId40">
        <w:r>
          <w:rPr>
            <w:rStyle w:val="Hyperlink"/>
          </w:rPr>
          <w:t xml:space="preserve">[95]</w:t>
        </w:r>
      </w:hyperlink>
      <w:r>
        <w:t xml:space="preserve">: 광고성 정보 전송 동의 재확인 등 스팸 규제 실무 안내.</w:t>
      </w:r>
      <w:r>
        <w:t xml:space="preserve"> </w:t>
      </w:r>
      <w:hyperlink r:id="rId72">
        <w:r>
          <w:rPr>
            <w:rStyle w:val="Hyperlink"/>
          </w:rPr>
          <w:t xml:space="preserve">[96]</w:t>
        </w:r>
      </w:hyperlink>
    </w:p>
    <w:p>
      <w:pPr>
        <w:pStyle w:val="Compact"/>
        <w:numPr>
          <w:ilvl w:val="0"/>
          <w:numId w:val="1003"/>
        </w:numPr>
      </w:pPr>
      <w:r>
        <w:t xml:space="preserve">공정거래위원회</w:t>
      </w:r>
      <w:hyperlink r:id="rId27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관할 영역(전자상거래/표시광고/약관) 관련 법령 및 지침: 전자상거래 청약철회, 표시광고, 약관 공정성 기준.</w:t>
      </w:r>
      <w:r>
        <w:t xml:space="preserve"> </w:t>
      </w:r>
      <w:hyperlink r:id="rId39">
        <w:r>
          <w:rPr>
            <w:rStyle w:val="Hyperlink"/>
          </w:rPr>
          <w:t xml:space="preserve">[98]</w:t>
        </w:r>
      </w:hyperlink>
    </w:p>
    <w:p>
      <w:pPr>
        <w:pStyle w:val="Compact"/>
        <w:numPr>
          <w:ilvl w:val="0"/>
          <w:numId w:val="1003"/>
        </w:numPr>
      </w:pPr>
      <w:r>
        <w:t xml:space="preserve">해외 1차 규제사례(보조): Federal Trade Commission</w:t>
      </w:r>
      <w:hyperlink r:id="rId79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BetterHelp 사건(민감 건강정보 공유)</w:t>
      </w:r>
      <w:r>
        <w:t xml:space="preserve"> </w:t>
      </w:r>
      <w:hyperlink r:id="rId25">
        <w:r>
          <w:rPr>
            <w:rStyle w:val="Hyperlink"/>
          </w:rPr>
          <w:t xml:space="preserve">[78]</w:t>
        </w:r>
      </w:hyperlink>
      <w:r>
        <w:t xml:space="preserve">, European Data Protection Board</w:t>
      </w:r>
      <w:hyperlink r:id="rId72">
        <w:r>
          <w:rPr>
            <w:rStyle w:val="Hyperlink"/>
          </w:rPr>
          <w:t xml:space="preserve">[100]</w:t>
        </w:r>
      </w:hyperlink>
      <w:r>
        <w:t xml:space="preserve">/이탈리아 DPA-Replika 사건(적법근거·미성년자 보호)</w:t>
      </w:r>
      <w:r>
        <w:t xml:space="preserve"> </w:t>
      </w:r>
      <w:hyperlink r:id="rId79">
        <w:r>
          <w:rPr>
            <w:rStyle w:val="Hyperlink"/>
          </w:rPr>
          <w:t xml:space="preserve">[101]</w:t>
        </w:r>
      </w:hyperlink>
      <w:r>
        <w:t xml:space="preserve">, European Commission</w:t>
      </w:r>
      <w:hyperlink r:id="rId76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EU AI Act 시행 일정/투명성 요구(한국 제도와 대비용)</w:t>
      </w:r>
      <w:r>
        <w:t xml:space="preserve"> </w:t>
      </w:r>
      <w:hyperlink r:id="rId84">
        <w:r>
          <w:rPr>
            <w:rStyle w:val="Hyperlink"/>
          </w:rPr>
          <w:t xml:space="preserve">[103]</w:t>
        </w:r>
      </w:hyperlink>
    </w:p>
    <w:bookmarkEnd w:id="85"/>
    <w:bookmarkEnd w:id="86"/>
    <w:bookmarkEnd w:id="87"/>
    <w:bookmarkEnd w:id="88"/>
    <w:p>
      <w:r>
        <w:pict>
          <v:rect style="width:0;height:1.5pt" o:hralign="center" o:hrstd="t" o:hr="t"/>
        </w:pict>
      </w:r>
    </w:p>
    <w:bookmarkStart w:id="8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[43]</w:t>
        </w:r>
      </w:hyperlink>
      <w:r>
        <w:t xml:space="preserve"> </w:t>
      </w:r>
      <w:hyperlink r:id="rId21">
        <w:r>
          <w:rPr>
            <w:rStyle w:val="Hyperlink"/>
          </w:rPr>
          <w:t xml:space="preserve">[45]</w:t>
        </w:r>
      </w:hyperlink>
      <w:r>
        <w:t xml:space="preserve"> </w:t>
      </w:r>
      <w:hyperlink r:id="rId21">
        <w:r>
          <w:rPr>
            <w:rStyle w:val="Hyperlink"/>
          </w:rPr>
          <w:t xml:space="preserve">[46]</w:t>
        </w:r>
      </w:hyperlink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  <w:r>
        <w:t xml:space="preserve"> </w:t>
      </w:r>
      <w:hyperlink r:id="rId21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개인정보보호법 제23조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https://www.law.go.kr/lsLawLinkInfo.do?chrClsCd=010202&amp;lsJoLnkSeq=1000575255&amp;utm_source=chatgpt.com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  <w:r>
        <w:t xml:space="preserve"> </w:t>
      </w:r>
      <w:hyperlink r:id="rId22">
        <w:r>
          <w:rPr>
            <w:rStyle w:val="Hyperlink"/>
          </w:rPr>
          <w:t xml:space="preserve">[55]</w:t>
        </w:r>
      </w:hyperlink>
      <w:r>
        <w:t xml:space="preserve"> </w:t>
      </w:r>
      <w:hyperlink r:id="rId22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https://law.go.kr/LSW/precInfoP.do?evtNo=2005%EB%8F%848317</w:t>
      </w:r>
    </w:p>
    <w:p>
      <w:pPr>
        <w:pStyle w:val="BodyText"/>
      </w:pPr>
      <w:hyperlink r:id="rId22">
        <w:r>
          <w:rPr>
            <w:rStyle w:val="Hyperlink"/>
          </w:rPr>
          <w:t xml:space="preserve">https://law.go.kr/LSW/precInfoP.do?evtNo=2005%EB%8F%848317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인공지능 발전과 신뢰 기반 조성 등에 관한 기본법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https://www.law.go.kr/lsInfoP.do?lsiSeq=268543&amp;utm_source=chatgpt.com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https://www.law.go.kr/LSW/lsInfoP.do?lsiSeq=259299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https://www.law.go.kr/LSW/lsInfoP.do?lsiSeq=259299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[74]</w:t>
        </w:r>
      </w:hyperlink>
      <w:r>
        <w:t xml:space="preserve"> </w:t>
      </w:r>
      <w:hyperlink r:id="rId25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https://www.ftc.gov/news-events/news/press-releases/2023/07/ftc-gives-final-approval-order-banning-betterhelp-sharing-sensitive-health-data-advertising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https://www.ftc.gov/news-events/news/press-releases/2023/07/ftc-gives-final-approval-order-banning-betterhelp-sharing-sensitive-health-data-advertising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[38]</w:t>
        </w:r>
      </w:hyperlink>
      <w:r>
        <w:t xml:space="preserve"> </w:t>
      </w:r>
      <w:hyperlink r:id="rId27">
        <w:r>
          <w:rPr>
            <w:rStyle w:val="Hyperlink"/>
          </w:rPr>
          <w:t xml:space="preserve">[47]</w:t>
        </w:r>
      </w:hyperlink>
      <w:r>
        <w:t xml:space="preserve"> </w:t>
      </w:r>
      <w:hyperlink r:id="rId27">
        <w:r>
          <w:rPr>
            <w:rStyle w:val="Hyperlink"/>
          </w:rPr>
          <w:t xml:space="preserve">[60]</w:t>
        </w:r>
      </w:hyperlink>
      <w:r>
        <w:t xml:space="preserve"> </w:t>
      </w:r>
      <w:hyperlink r:id="rId27">
        <w:r>
          <w:rPr>
            <w:rStyle w:val="Hyperlink"/>
          </w:rPr>
          <w:t xml:space="preserve">[77]</w:t>
        </w:r>
      </w:hyperlink>
      <w:r>
        <w:t xml:space="preserve"> </w:t>
      </w:r>
      <w:hyperlink r:id="rId27">
        <w:r>
          <w:rPr>
            <w:rStyle w:val="Hyperlink"/>
          </w:rPr>
          <w:t xml:space="preserve">[91]</w:t>
        </w:r>
      </w:hyperlink>
      <w:r>
        <w:t xml:space="preserve"> </w:t>
      </w:r>
      <w:hyperlink r:id="rId27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개인정보 보호법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https://www.law.go.kr/LSW/lsLawLinkInfo.do?chrClsCd=010202&amp;lsId=011357&amp;lsJoLnkSeq=900078940&amp;print=print&amp;utm_source=chatgpt.com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[51]</w:t>
        </w:r>
      </w:hyperlink>
      <w:r>
        <w:t xml:space="preserve"> </w:t>
      </w:r>
      <w:hyperlink r:id="rId28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개인정보 보호법 제17조(개인정보의 제공)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https://www.law.go.kr/lsLawLinkInfo.do?chrClsCd=010202&amp;lsJoLnkSeq=900078379&amp;utm_source=chatgpt.com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[49]</w:t>
        </w:r>
      </w:hyperlink>
      <w:r>
        <w:t xml:space="preserve"> </w:t>
      </w:r>
      <w:hyperlink r:id="rId29">
        <w:r>
          <w:rPr>
            <w:rStyle w:val="Hyperlink"/>
          </w:rPr>
          <w:t xml:space="preserve">[53]</w:t>
        </w:r>
      </w:hyperlink>
      <w:r>
        <w:t xml:space="preserve"> </w:t>
      </w:r>
      <w:hyperlink r:id="rId29">
        <w:r>
          <w:rPr>
            <w:rStyle w:val="Hyperlink"/>
          </w:rPr>
          <w:t xml:space="preserve">[58]</w:t>
        </w:r>
      </w:hyperlink>
      <w:r>
        <w:t xml:space="preserve"> </w:t>
      </w:r>
      <w:hyperlink r:id="rId29">
        <w:r>
          <w:rPr>
            <w:rStyle w:val="Hyperlink"/>
          </w:rPr>
          <w:t xml:space="preserve">[65]</w:t>
        </w:r>
      </w:hyperlink>
      <w:r>
        <w:t xml:space="preserve"> </w:t>
      </w:r>
      <w:hyperlink r:id="rId29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제26조(업무위탁에 따른 개인정보의 처리 제한)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https://www.law.go.kr/LSW/lsLawLinkInfo.do?chrClsCd=010202&amp;lsId=011357&amp;lsJoLnkSeq=900079061&amp;print=print&amp;utm_source=chatgpt.com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[50]</w:t>
        </w:r>
      </w:hyperlink>
      <w:r>
        <w:t xml:space="preserve"> </w:t>
      </w:r>
      <w:hyperlink r:id="rId30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법령 &gt; 본문 &gt; 개인정보 보호법</w:t>
      </w:r>
    </w:p>
    <w:p>
      <w:pPr>
        <w:pStyle w:val="BodyText"/>
      </w:pPr>
      <w:hyperlink r:id="rId30">
        <w:r>
          <w:rPr>
            <w:rStyle w:val="Hyperlink"/>
          </w:rPr>
          <w:t xml:space="preserve">https://law.go.kr/lsInfoP.do?lsId=011357&amp;utm_source=chatgpt.com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개인정보 보호법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https://www.law.go.kr/LSW//lsLinkCommonInfo.do?ancYnChk=&amp;chrClsCd=010202&amp;lsJoLnkSeq=1029334889&amp;utm_source=chatgpt.com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hyperlink r:id="rId32">
        <w:r>
          <w:rPr>
            <w:rStyle w:val="Hyperlink"/>
          </w:rPr>
          <w:t xml:space="preserve">[59]</w:t>
        </w:r>
      </w:hyperlink>
      <w:r>
        <w:t xml:space="preserve"> </w:t>
      </w:r>
      <w:hyperlink r:id="rId32">
        <w:r>
          <w:rPr>
            <w:rStyle w:val="Hyperlink"/>
          </w:rPr>
          <w:t xml:space="preserve">[61]</w:t>
        </w:r>
      </w:hyperlink>
      <w:r>
        <w:t xml:space="preserve"> </w:t>
      </w:r>
      <w:hyperlink r:id="rId32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인공지능 발전과 신뢰 기반 조성 등에 관한 기본법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https://www.law.go.kr/lsInfoP.do?lsId=014820&amp;utm_source=chatgpt.com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정부, AI 투명성 기준 구체화…의무 이행 가이드 공개</w:t>
      </w:r>
    </w:p>
    <w:p>
      <w:pPr>
        <w:pStyle w:val="BodyText"/>
      </w:pPr>
      <w:hyperlink r:id="rId33">
        <w:r>
          <w:rPr>
            <w:rStyle w:val="Hyperlink"/>
          </w:rPr>
          <w:t xml:space="preserve">https://zdnet.co.kr/view/?no=20260121134427&amp;utm_source=chatgpt.com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hyperlink r:id="rId34">
        <w:r>
          <w:rPr>
            <w:rStyle w:val="Hyperlink"/>
          </w:rPr>
          <w:t xml:space="preserve">[63]</w:t>
        </w:r>
      </w:hyperlink>
      <w:r>
        <w:t xml:space="preserve"> </w:t>
      </w:r>
      <w:hyperlink r:id="rId34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https://www.law.go.kr/lsInfoP.do?lsiSeq=268543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https://www.law.go.kr/lsInfoP.do?lsiSeq=268543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hyperlink r:id="rId35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조문정보</w:t>
      </w:r>
    </w:p>
    <w:p>
      <w:pPr>
        <w:pStyle w:val="BodyText"/>
      </w:pPr>
      <w:hyperlink r:id="rId35">
        <w:r>
          <w:rPr>
            <w:rStyle w:val="Hyperlink"/>
          </w:rPr>
          <w:t xml:space="preserve">https://law.go.kr/lsLinkCommonInfo.do?chrClsCd=010202&amp;lsJoLnkSeq=1025627485&amp;utm_source=chatgpt.com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[21]</w:t>
        </w:r>
      </w:hyperlink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  <w:r>
        <w:t xml:space="preserve"> </w:t>
      </w:r>
      <w:hyperlink r:id="rId36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법령 &gt; 본문 &gt; 의료법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https://www.law.go.kr/LSW//lsInfoP.do?ancYnChk=0&amp;chrClsCd=010202&amp;efYd=20260212&amp;lsiSeq=279731&amp;urlMode=lsInfoP&amp;utm_source=chatgpt.com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[23]</w:t>
        </w:r>
      </w:hyperlink>
      <w:r>
        <w:t xml:space="preserve"> </w:t>
      </w:r>
      <w:hyperlink r:id="rId37">
        <w:r>
          <w:rPr>
            <w:rStyle w:val="Hyperlink"/>
          </w:rPr>
          <w:t xml:space="preserve">[24]</w:t>
        </w:r>
      </w:hyperlink>
      <w:r>
        <w:t xml:space="preserve"> </w:t>
      </w:r>
      <w:hyperlink r:id="rId37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제56조(의료광고의 금지 등)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https://www.law.go.kr/LSW//lsLawLinkInfo.do?chrClsCd=010202&amp;lsId=001788&amp;lsJoLnkSeq=900350305&amp;print=print&amp;utm_source=chatgpt.com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[25]</w:t>
        </w:r>
      </w:hyperlink>
      <w:r>
        <w:t xml:space="preserve"> </w:t>
      </w:r>
      <w:hyperlink r:id="rId38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정보통신망 이용촉진 및 정보보호 등에 관한 법률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https://www.law.go.kr/LSW/lsLawLinkInfo.do?chrClsCd=010202&amp;lsId=000030&amp;lsJoLnkSeq=1000688185&amp;print=print&amp;utm_source=chatgpt.com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[27]</w:t>
        </w:r>
      </w:hyperlink>
      <w:r>
        <w:t xml:space="preserve"> </w:t>
      </w:r>
      <w:hyperlink r:id="rId39">
        <w:r>
          <w:rPr>
            <w:rStyle w:val="Hyperlink"/>
          </w:rPr>
          <w:t xml:space="preserve">[28]</w:t>
        </w:r>
      </w:hyperlink>
      <w:r>
        <w:t xml:space="preserve"> </w:t>
      </w:r>
      <w:hyperlink r:id="rId39">
        <w:r>
          <w:rPr>
            <w:rStyle w:val="Hyperlink"/>
          </w:rPr>
          <w:t xml:space="preserve">[62]</w:t>
        </w:r>
      </w:hyperlink>
      <w:r>
        <w:t xml:space="preserve"> </w:t>
      </w:r>
      <w:hyperlink r:id="rId39">
        <w:r>
          <w:rPr>
            <w:rStyle w:val="Hyperlink"/>
          </w:rPr>
          <w:t xml:space="preserve">[70]</w:t>
        </w:r>
      </w:hyperlink>
      <w:r>
        <w:t xml:space="preserve"> </w:t>
      </w:r>
      <w:hyperlink r:id="rId39">
        <w:r>
          <w:rPr>
            <w:rStyle w:val="Hyperlink"/>
          </w:rPr>
          <w:t xml:space="preserve">[79]</w:t>
        </w:r>
      </w:hyperlink>
      <w:r>
        <w:t xml:space="preserve"> </w:t>
      </w:r>
      <w:hyperlink r:id="rId39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전자상거래 등에서의 소비자보호에 관한 법률</w:t>
      </w:r>
    </w:p>
    <w:p>
      <w:pPr>
        <w:pStyle w:val="BodyText"/>
      </w:pPr>
      <w:hyperlink r:id="rId39">
        <w:r>
          <w:rPr>
            <w:rStyle w:val="Hyperlink"/>
          </w:rPr>
          <w:t xml:space="preserve">https://law.go.kr/LSW//lsLawLinkInfo.do?chrClsCd=010202&amp;lsId=009318&amp;lsJoLnkSeq=1000527255&amp;print=print&amp;utm_source=chatgpt.com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[29]</w:t>
        </w:r>
      </w:hyperlink>
      <w:r>
        <w:t xml:space="preserve"> </w:t>
      </w:r>
      <w:hyperlink r:id="rId40">
        <w:r>
          <w:rPr>
            <w:rStyle w:val="Hyperlink"/>
          </w:rPr>
          <w:t xml:space="preserve">[69]</w:t>
        </w:r>
      </w:hyperlink>
      <w:r>
        <w:t xml:space="preserve"> </w:t>
      </w:r>
      <w:hyperlink r:id="rId40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조문정보 | 국가법령정보센터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https://www.law.go.kr/lsLinkProc.do?joNo=000600&amp;lnkJoNo=undefined&amp;lsClsCd=L&amp;lsId=000667&amp;lsNm=%EC%95%BD%EA%B4%80%EC%9D%98%EA%B7%9C%EC%A0%9C%EC%97%90%EA%B4%80%ED%95%9C%EB%B2%95%EB%A5%A0&amp;mode=4&amp;utm_source=chatgpt.com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[30]</w:t>
        </w:r>
      </w:hyperlink>
      <w:r>
        <w:t xml:space="preserve"> </w:t>
      </w:r>
      <w:hyperlink r:id="rId41">
        <w:r>
          <w:rPr>
            <w:rStyle w:val="Hyperlink"/>
          </w:rPr>
          <w:t xml:space="preserve">[31]</w:t>
        </w:r>
      </w:hyperlink>
      <w:r>
        <w:t xml:space="preserve"> </w:t>
      </w:r>
      <w:hyperlink r:id="rId41">
        <w:r>
          <w:rPr>
            <w:rStyle w:val="Hyperlink"/>
          </w:rPr>
          <w:t xml:space="preserve">[67]</w:t>
        </w:r>
      </w:hyperlink>
      <w:r>
        <w:t xml:space="preserve"> </w:t>
      </w:r>
      <w:hyperlink r:id="rId41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조문정보 | 국가법령정보센터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https://www.law.go.kr/lsLawLinkInfo.do?chrClsCd=010202&amp;lsJoLnkSeq=1000526556&amp;utm_source=chatgpt.com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[32]</w:t>
        </w:r>
      </w:hyperlink>
      <w:r>
        <w:t xml:space="preserve"> </w:t>
      </w:r>
      <w:hyperlink r:id="rId42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표시ㆍ광고의 공정화에 관한 법률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https://www.law.go.kr/LSW/lsInfoP.do?ancYnChk=0&amp;lsId=002011&amp;utm_source=chatgpt.com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[34]</w:t>
        </w:r>
      </w:hyperlink>
      <w:r>
        <w:t xml:space="preserve"> </w:t>
      </w:r>
      <w:hyperlink r:id="rId43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https://emedi.mfds.go.kr/msismext/emd/bif/digitInfoIntrcnView.do</w:t>
      </w:r>
    </w:p>
    <w:p>
      <w:pPr>
        <w:pStyle w:val="BodyText"/>
      </w:pPr>
      <w:hyperlink r:id="rId43">
        <w:r>
          <w:rPr>
            <w:rStyle w:val="Hyperlink"/>
          </w:rPr>
          <w:t xml:space="preserve">https://emedi.mfds.go.kr/msismext/emd/bif/digitInfoIntrcnView.do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[35]</w:t>
        </w:r>
      </w:hyperlink>
      <w:r>
        <w:t xml:space="preserve"> </w:t>
      </w:r>
      <w:hyperlink r:id="rId44">
        <w:r>
          <w:rPr>
            <w:rStyle w:val="Hyperlink"/>
          </w:rPr>
          <w:t xml:space="preserve">[36]</w:t>
        </w:r>
      </w:hyperlink>
      <w:r>
        <w:t xml:space="preserve"> </w:t>
      </w:r>
      <w:hyperlink r:id="rId44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https://www.law.go.kr/LSW//lsLawLinkInfo.do?chrClsCd=010202&amp;lsJoLnkSeq=1000678291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https://www.law.go.kr/LSW//lsLawLinkInfo.do?chrClsCd=010202&amp;lsJoLnkSeq=1000678291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https://www.mohw.go.kr/board.es?act=view&amp;bid=0026&amp;list_no=349493&amp;mid=a10409020000&amp;tag=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https://www.mohw.go.kr/board.es?act=view&amp;bid=0026&amp;list_no=349493&amp;mid=a10409020000&amp;tag=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[40]</w:t>
        </w:r>
      </w:hyperlink>
      <w:r>
        <w:t xml:space="preserve"> </w:t>
      </w:r>
      <w:hyperlink r:id="rId50">
        <w:r>
          <w:rPr>
            <w:rStyle w:val="Hyperlink"/>
          </w:rPr>
          <w:t xml:space="preserve">[56]</w:t>
        </w:r>
      </w:hyperlink>
      <w:r>
        <w:t xml:space="preserve"> </w:t>
      </w:r>
      <w:hyperlink r:id="rId50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https://www.scribd.com/document/907475700/%EB%B9%84%EC%9D%98%EB%A3%8C-%EA%B1%B4%EA%B0%95%EA%B4%80%EB%A6%AC%EC%84%9C%EB%B9%84%EC%8A%A4-%EA%B0%80%EC%9D%B4%EB%93%9C%EB%9D%BC%EC%9D%B8-%EB%B0%8F-%EC%82%AC%EB%A1%80%EC%A7%91-2%EC%B0%A8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https://www.scribd.com/document/907475700/%EB%B9%84%EC%9D%98%EB%A3%8C-%EA%B1%B4%EA%B0%95%EA%B4%80%EB%A6%AC%EC%84%9C%EB%B9%84%EC%8A%A4-%EA%B0%80%EC%9D%B4%EB%93%9C%EB%9D%BC%EC%9D%B8-%EB%B0%8F-%EC%82%AC%EB%A1%80%EC%A7%91-2%EC%B0%A8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조문정보 | 국가법령정보센터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https://www.law.go.kr/lsLawLinkInfo.do?chrClsCd=010202&amp;lsJoLnkSeq=900519517&amp;utm_source=chatgpt.com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생성형 인공지능(AI) 개발·활용을 위한 개인정보 처리 안내서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https://www.pipc.go.kr/np/cop/bbs/selectBoardArticle.do?bbsId=BS074&amp;mCode=C020010000&amp;nttId=11410&amp;utm_source=chatgpt.com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생성형 인공지능(AI) 개발·활용을 위한 - 개인정보 처리 안내서</w:t>
      </w:r>
    </w:p>
    <w:p>
      <w:pPr>
        <w:pStyle w:val="BodyText"/>
      </w:pPr>
      <w:hyperlink r:id="rId62">
        <w:r>
          <w:rPr>
            <w:rStyle w:val="Hyperlink"/>
          </w:rPr>
          <w:t xml:space="preserve">https://smartcity.go.kr/wp-content/uploads/2025/09/%EB%B3%84%EC%B2%A82-%EC%83%9D%EC%84%B1%ED%98%95-%EC%9D%B8%EA%B3%B5%EC%A7%80%EB%8A%A5AI-%EA%B0%9C%EB%B0%9C%C2%B7%ED%99%9C%EC%9A%A9%EC%9D%84-%EC%9C%84%ED%95%9C-%EA%B0%9C%EC%9D%B8%EC%A0%95%EB%B3%B4-%EC%B2%98%EB%A6%AC-%EC%95%88%EB%82%B4%EC%84%9C.pdf?utm_source=chatgpt.com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인공지능 발전과 신뢰 기반 조성 등에 관한 기본법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https://www.law.go.kr/LSW/lsRvsDocListP.do?chrClsCd=010202&amp;lsId=014820&amp;lsRvsGubun=all&amp;utm_source=chatgpt.com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[68]</w:t>
        </w:r>
      </w:hyperlink>
      <w:r>
        <w:t xml:space="preserve"> </w:t>
      </w:r>
      <w:hyperlink r:id="rId72">
        <w:r>
          <w:rPr>
            <w:rStyle w:val="Hyperlink"/>
          </w:rPr>
          <w:t xml:space="preserve">[96]</w:t>
        </w:r>
      </w:hyperlink>
      <w:r>
        <w:t xml:space="preserve"> </w:t>
      </w:r>
      <w:hyperlink r:id="rId72">
        <w:r>
          <w:rPr>
            <w:rStyle w:val="Hyperlink"/>
          </w:rPr>
          <w:t xml:space="preserve">[100]</w:t>
        </w:r>
      </w:hyperlink>
      <w:r>
        <w:t xml:space="preserve"> </w:t>
      </w:r>
      <w:r>
        <w:t xml:space="preserve">[안내] 광고성 정보 전송자 2년 마다 수신동의 여부 확인 의무 안내</w:t>
      </w:r>
    </w:p>
    <w:p>
      <w:pPr>
        <w:pStyle w:val="BodyText"/>
      </w:pPr>
      <w:hyperlink r:id="rId72">
        <w:r>
          <w:rPr>
            <w:rStyle w:val="Hyperlink"/>
          </w:rPr>
          <w:t xml:space="preserve">https://spam.kisa.or.kr/spam/na/ntt/selectNttInfo.do?bbsId=1001&amp;mi=1019&amp;nttSn=1217&amp;utm_source=chatgpt.com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[72]</w:t>
        </w:r>
      </w:hyperlink>
      <w:r>
        <w:t xml:space="preserve"> </w:t>
      </w:r>
      <w:hyperlink r:id="rId76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https://trost.co.kr/about/terms/new/20200327_customer.html</w:t>
      </w:r>
    </w:p>
    <w:p>
      <w:pPr>
        <w:pStyle w:val="BodyText"/>
      </w:pPr>
      <w:hyperlink r:id="rId76">
        <w:r>
          <w:rPr>
            <w:rStyle w:val="Hyperlink"/>
          </w:rPr>
          <w:t xml:space="preserve">https://trost.co.kr/about/terms/new/20200327_customer.html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https://play.google.com/store/apps/details?hl=ko&amp;id=com.atommerce.mindpro</w:t>
      </w:r>
    </w:p>
    <w:p>
      <w:pPr>
        <w:pStyle w:val="BodyText"/>
      </w:pPr>
      <w:hyperlink r:id="rId77">
        <w:r>
          <w:rPr>
            <w:rStyle w:val="Hyperlink"/>
          </w:rPr>
          <w:t xml:space="preserve">https://play.google.com/store/apps/details?hl=ko&amp;id=com.atommerce.mindpro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[80]</w:t>
        </w:r>
      </w:hyperlink>
      <w:r>
        <w:t xml:space="preserve"> </w:t>
      </w:r>
      <w:hyperlink r:id="rId78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https://www.ftc.gov/system/files/ftc_gov/pdf/2023169betterhelpfinalorder.pdf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https://www.ftc.gov/system/files/ftc_gov/pdf/2023169betterhelpfinalorder.pdf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[83]</w:t>
        </w:r>
      </w:hyperlink>
      <w:r>
        <w:t xml:space="preserve"> </w:t>
      </w:r>
      <w:hyperlink r:id="rId79">
        <w:r>
          <w:rPr>
            <w:rStyle w:val="Hyperlink"/>
          </w:rPr>
          <w:t xml:space="preserve">[85]</w:t>
        </w:r>
      </w:hyperlink>
      <w:r>
        <w:t xml:space="preserve"> </w:t>
      </w:r>
      <w:hyperlink r:id="rId79">
        <w:r>
          <w:rPr>
            <w:rStyle w:val="Hyperlink"/>
          </w:rPr>
          <w:t xml:space="preserve">[99]</w:t>
        </w:r>
      </w:hyperlink>
      <w:r>
        <w:t xml:space="preserve"> </w:t>
      </w:r>
      <w:hyperlink r:id="rId79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https://www.edpb.europa.eu/news/national-news/2025/ai-italian-supervisory-authority-fines-company-behind-chatbot-replika_en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https://www.edpb.europa.eu/news/national-news/2025/ai-italian-supervisory-authority-fines-company-behind-chatbot-replika_en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https://www.reuters.com/sustainability/boards-policy-regulation/italys-data-watchdog-fines-ai-company-replikas-developer-56-million-2025-05-19/</w:t>
      </w:r>
    </w:p>
    <w:p>
      <w:pPr>
        <w:pStyle w:val="BodyText"/>
      </w:pPr>
      <w:hyperlink r:id="rId80">
        <w:r>
          <w:rPr>
            <w:rStyle w:val="Hyperlink"/>
          </w:rPr>
          <w:t xml:space="preserve">https://www.reuters.com/sustainability/boards-policy-regulation/italys-data-watchdog-fines-ai-company-replikas-developer-56-million-2025-05-19/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https://woebothealth.com/woebot-health-receives-fda-breakthrough-device-designation/</w:t>
      </w:r>
    </w:p>
    <w:p>
      <w:pPr>
        <w:pStyle w:val="BodyText"/>
      </w:pPr>
      <w:hyperlink r:id="rId81">
        <w:r>
          <w:rPr>
            <w:rStyle w:val="Hyperlink"/>
          </w:rPr>
          <w:t xml:space="preserve">https://woebothealth.com/woebot-health-receives-fda-breakthrough-device-designation/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[103]</w:t>
        </w:r>
      </w:hyperlink>
      <w:r>
        <w:t xml:space="preserve"> </w:t>
      </w:r>
      <w:r>
        <w:t xml:space="preserve">https://commission.europa.eu/news-and-media/news/ai-act-enters-force-2024-08-01_en</w:t>
      </w:r>
    </w:p>
    <w:p>
      <w:pPr>
        <w:pStyle w:val="BodyText"/>
      </w:pPr>
      <w:hyperlink r:id="rId84">
        <w:r>
          <w:rPr>
            <w:rStyle w:val="Hyperlink"/>
          </w:rPr>
          <w:t xml:space="preserve">https://commission.europa.eu/news-and-media/news/ai-act-enters-force-2024-08-01_en</w:t>
        </w:r>
      </w:hyperlink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4" Target="https://commission.europa.eu/news-and-media/news/ai-act-enters-force-2024-08-01_en" TargetMode="External" /><Relationship Type="http://schemas.openxmlformats.org/officeDocument/2006/relationships/hyperlink" Id="rId43" Target="https://emedi.mfds.go.kr/msismext/emd/bif/digitInfoIntrcnView.do" TargetMode="External" /><Relationship Type="http://schemas.openxmlformats.org/officeDocument/2006/relationships/hyperlink" Id="rId39" Target="https://law.go.kr/LSW//lsLawLinkInfo.do?chrClsCd=010202&amp;lsId=009318&amp;lsJoLnkSeq=1000527255&amp;print=print&amp;utm_source=chatgpt.com" TargetMode="External" /><Relationship Type="http://schemas.openxmlformats.org/officeDocument/2006/relationships/hyperlink" Id="rId22" Target="https://law.go.kr/LSW/precInfoP.do?evtNo=2005%EB%8F%848317" TargetMode="External" /><Relationship Type="http://schemas.openxmlformats.org/officeDocument/2006/relationships/hyperlink" Id="rId30" Target="https://law.go.kr/lsInfoP.do?lsId=011357&amp;utm_source=chatgpt.com" TargetMode="External" /><Relationship Type="http://schemas.openxmlformats.org/officeDocument/2006/relationships/hyperlink" Id="rId35" Target="https://law.go.kr/lsLinkCommonInfo.do?chrClsCd=010202&amp;lsJoLnkSeq=1025627485&amp;utm_source=chatgpt.com" TargetMode="External" /><Relationship Type="http://schemas.openxmlformats.org/officeDocument/2006/relationships/hyperlink" Id="rId77" Target="https://play.google.com/store/apps/details?hl=ko&amp;id=com.atommerce.mindpro" TargetMode="External" /><Relationship Type="http://schemas.openxmlformats.org/officeDocument/2006/relationships/hyperlink" Id="rId62" Target="https://smartcity.go.kr/wp-content/uploads/2025/09/%EB%B3%84%EC%B2%A82-%EC%83%9D%EC%84%B1%ED%98%95-%EC%9D%B8%EA%B3%B5%EC%A7%80%EB%8A%A5AI-%EA%B0%9C%EB%B0%9C%C2%B7%ED%99%9C%EC%9A%A9%EC%9D%84-%EC%9C%84%ED%95%9C-%EA%B0%9C%EC%9D%B8%EC%A0%95%EB%B3%B4-%EC%B2%98%EB%A6%AC-%EC%95%88%EB%82%B4%EC%84%9C.pdf?utm_source=chatgpt.com" TargetMode="External" /><Relationship Type="http://schemas.openxmlformats.org/officeDocument/2006/relationships/hyperlink" Id="rId72" Target="https://spam.kisa.or.kr/spam/na/ntt/selectNttInfo.do?bbsId=1001&amp;mi=1019&amp;nttSn=1217&amp;utm_source=chatgpt.com" TargetMode="External" /><Relationship Type="http://schemas.openxmlformats.org/officeDocument/2006/relationships/hyperlink" Id="rId76" Target="https://trost.co.kr/about/terms/new/20200327_customer.html" TargetMode="External" /><Relationship Type="http://schemas.openxmlformats.org/officeDocument/2006/relationships/hyperlink" Id="rId81" Target="https://woebothealth.com/woebot-health-receives-fda-breakthrough-device-designation/" TargetMode="External" /><Relationship Type="http://schemas.openxmlformats.org/officeDocument/2006/relationships/hyperlink" Id="rId79" Target="https://www.edpb.europa.eu/news/national-news/2025/ai-italian-supervisory-authority-fines-company-behind-chatbot-replika_en" TargetMode="External" /><Relationship Type="http://schemas.openxmlformats.org/officeDocument/2006/relationships/hyperlink" Id="rId25" Target="https://www.ftc.gov/news-events/news/press-releases/2023/07/ftc-gives-final-approval-order-banning-betterhelp-sharing-sensitive-health-data-advertising" TargetMode="External" /><Relationship Type="http://schemas.openxmlformats.org/officeDocument/2006/relationships/hyperlink" Id="rId78" Target="https://www.ftc.gov/system/files/ftc_gov/pdf/2023169betterhelpfinalorder.pdf" TargetMode="External" /><Relationship Type="http://schemas.openxmlformats.org/officeDocument/2006/relationships/hyperlink" Id="rId36" Target="https://www.law.go.kr/LSW//lsInfoP.do?ancYnChk=0&amp;chrClsCd=010202&amp;efYd=20260212&amp;lsiSeq=279731&amp;urlMode=lsInfoP&amp;utm_source=chatgpt.com" TargetMode="External" /><Relationship Type="http://schemas.openxmlformats.org/officeDocument/2006/relationships/hyperlink" Id="rId37" Target="https://www.law.go.kr/LSW//lsLawLinkInfo.do?chrClsCd=010202&amp;lsId=001788&amp;lsJoLnkSeq=900350305&amp;print=print&amp;utm_source=chatgpt.com" TargetMode="External" /><Relationship Type="http://schemas.openxmlformats.org/officeDocument/2006/relationships/hyperlink" Id="rId44" Target="https://www.law.go.kr/LSW//lsLawLinkInfo.do?chrClsCd=010202&amp;lsJoLnkSeq=1000678291" TargetMode="External" /><Relationship Type="http://schemas.openxmlformats.org/officeDocument/2006/relationships/hyperlink" Id="rId31" Target="https://www.law.go.kr/LSW//lsLinkCommonInfo.do?ancYnChk=&amp;chrClsCd=010202&amp;lsJoLnkSeq=1029334889&amp;utm_source=chatgpt.com" TargetMode="External" /><Relationship Type="http://schemas.openxmlformats.org/officeDocument/2006/relationships/hyperlink" Id="rId42" Target="https://www.law.go.kr/LSW/lsInfoP.do?ancYnChk=0&amp;lsId=002011&amp;utm_source=chatgpt.com" TargetMode="External" /><Relationship Type="http://schemas.openxmlformats.org/officeDocument/2006/relationships/hyperlink" Id="rId24" Target="https://www.law.go.kr/LSW/lsInfoP.do?lsiSeq=259299" TargetMode="External" /><Relationship Type="http://schemas.openxmlformats.org/officeDocument/2006/relationships/hyperlink" Id="rId38" Target="https://www.law.go.kr/LSW/lsLawLinkInfo.do?chrClsCd=010202&amp;lsId=000030&amp;lsJoLnkSeq=1000688185&amp;print=print&amp;utm_source=chatgpt.com" TargetMode="External" /><Relationship Type="http://schemas.openxmlformats.org/officeDocument/2006/relationships/hyperlink" Id="rId27" Target="https://www.law.go.kr/LSW/lsLawLinkInfo.do?chrClsCd=010202&amp;lsId=011357&amp;lsJoLnkSeq=900078940&amp;print=print&amp;utm_source=chatgpt.com" TargetMode="External" /><Relationship Type="http://schemas.openxmlformats.org/officeDocument/2006/relationships/hyperlink" Id="rId29" Target="https://www.law.go.kr/LSW/lsLawLinkInfo.do?chrClsCd=010202&amp;lsId=011357&amp;lsJoLnkSeq=900079061&amp;print=print&amp;utm_source=chatgpt.com" TargetMode="External" /><Relationship Type="http://schemas.openxmlformats.org/officeDocument/2006/relationships/hyperlink" Id="rId70" Target="https://www.law.go.kr/LSW/lsRvsDocListP.do?chrClsCd=010202&amp;lsId=014820&amp;lsRvsGubun=all&amp;utm_source=chatgpt.com" TargetMode="External" /><Relationship Type="http://schemas.openxmlformats.org/officeDocument/2006/relationships/hyperlink" Id="rId32" Target="https://www.law.go.kr/lsInfoP.do?lsId=014820&amp;utm_source=chatgpt.com" TargetMode="External" /><Relationship Type="http://schemas.openxmlformats.org/officeDocument/2006/relationships/hyperlink" Id="rId34" Target="https://www.law.go.kr/lsInfoP.do?lsiSeq=268543" TargetMode="External" /><Relationship Type="http://schemas.openxmlformats.org/officeDocument/2006/relationships/hyperlink" Id="rId23" Target="https://www.law.go.kr/lsInfoP.do?lsiSeq=268543&amp;utm_source=chatgpt.com" TargetMode="External" /><Relationship Type="http://schemas.openxmlformats.org/officeDocument/2006/relationships/hyperlink" Id="rId41" Target="https://www.law.go.kr/lsLawLinkInfo.do?chrClsCd=010202&amp;lsJoLnkSeq=1000526556&amp;utm_source=chatgpt.com" TargetMode="External" /><Relationship Type="http://schemas.openxmlformats.org/officeDocument/2006/relationships/hyperlink" Id="rId21" Target="https://www.law.go.kr/lsLawLinkInfo.do?chrClsCd=010202&amp;lsJoLnkSeq=1000575255&amp;utm_source=chatgpt.com" TargetMode="External" /><Relationship Type="http://schemas.openxmlformats.org/officeDocument/2006/relationships/hyperlink" Id="rId28" Target="https://www.law.go.kr/lsLawLinkInfo.do?chrClsCd=010202&amp;lsJoLnkSeq=900078379&amp;utm_source=chatgpt.com" TargetMode="External" /><Relationship Type="http://schemas.openxmlformats.org/officeDocument/2006/relationships/hyperlink" Id="rId52" Target="https://www.law.go.kr/lsLawLinkInfo.do?chrClsCd=010202&amp;lsJoLnkSeq=900519517&amp;utm_source=chatgpt.com" TargetMode="External" /><Relationship Type="http://schemas.openxmlformats.org/officeDocument/2006/relationships/hyperlink" Id="rId40" Target="https://www.law.go.kr/lsLinkProc.do?joNo=000600&amp;lnkJoNo=undefined&amp;lsClsCd=L&amp;lsId=000667&amp;lsNm=%EC%95%BD%EA%B4%80%EC%9D%98%EA%B7%9C%EC%A0%9C%EC%97%90%EA%B4%80%ED%95%9C%EB%B2%95%EB%A5%A0&amp;mode=4&amp;utm_source=chatgpt.com" TargetMode="External" /><Relationship Type="http://schemas.openxmlformats.org/officeDocument/2006/relationships/hyperlink" Id="rId49" Target="https://www.mohw.go.kr/board.es?act=view&amp;bid=0026&amp;list_no=349493&amp;mid=a10409020000&amp;tag=" TargetMode="External" /><Relationship Type="http://schemas.openxmlformats.org/officeDocument/2006/relationships/hyperlink" Id="rId57" Target="https://www.pipc.go.kr/np/cop/bbs/selectBoardArticle.do?bbsId=BS074&amp;mCode=C020010000&amp;nttId=11410&amp;utm_source=chatgpt.com" TargetMode="External" /><Relationship Type="http://schemas.openxmlformats.org/officeDocument/2006/relationships/hyperlink" Id="rId80" Target="https://www.reuters.com/sustainability/boards-policy-regulation/italys-data-watchdog-fines-ai-company-replikas-developer-56-million-2025-05-19/" TargetMode="External" /><Relationship Type="http://schemas.openxmlformats.org/officeDocument/2006/relationships/hyperlink" Id="rId50" Target="https://www.scribd.com/document/907475700/%EB%B9%84%EC%9D%98%EB%A3%8C-%EA%B1%B4%EA%B0%95%EA%B4%80%EB%A6%AC%EC%84%9C%EB%B9%84%EC%8A%A4-%EA%B0%80%EC%9D%B4%EB%93%9C%EB%9D%BC%EC%9D%B8-%EB%B0%8F-%EC%82%AC%EB%A1%80%EC%A7%91-2%EC%B0%A8" TargetMode="External" /><Relationship Type="http://schemas.openxmlformats.org/officeDocument/2006/relationships/hyperlink" Id="rId33" Target="https://zdnet.co.kr/view/?no=20260121134427&amp;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commission.europa.eu/news-and-media/news/ai-act-enters-force-2024-08-01_en" TargetMode="External" /><Relationship Type="http://schemas.openxmlformats.org/officeDocument/2006/relationships/hyperlink" Id="rId43" Target="https://emedi.mfds.go.kr/msismext/emd/bif/digitInfoIntrcnView.do" TargetMode="External" /><Relationship Type="http://schemas.openxmlformats.org/officeDocument/2006/relationships/hyperlink" Id="rId39" Target="https://law.go.kr/LSW//lsLawLinkInfo.do?chrClsCd=010202&amp;lsId=009318&amp;lsJoLnkSeq=1000527255&amp;print=print&amp;utm_source=chatgpt.com" TargetMode="External" /><Relationship Type="http://schemas.openxmlformats.org/officeDocument/2006/relationships/hyperlink" Id="rId22" Target="https://law.go.kr/LSW/precInfoP.do?evtNo=2005%EB%8F%848317" TargetMode="External" /><Relationship Type="http://schemas.openxmlformats.org/officeDocument/2006/relationships/hyperlink" Id="rId30" Target="https://law.go.kr/lsInfoP.do?lsId=011357&amp;utm_source=chatgpt.com" TargetMode="External" /><Relationship Type="http://schemas.openxmlformats.org/officeDocument/2006/relationships/hyperlink" Id="rId35" Target="https://law.go.kr/lsLinkCommonInfo.do?chrClsCd=010202&amp;lsJoLnkSeq=1025627485&amp;utm_source=chatgpt.com" TargetMode="External" /><Relationship Type="http://schemas.openxmlformats.org/officeDocument/2006/relationships/hyperlink" Id="rId77" Target="https://play.google.com/store/apps/details?hl=ko&amp;id=com.atommerce.mindpro" TargetMode="External" /><Relationship Type="http://schemas.openxmlformats.org/officeDocument/2006/relationships/hyperlink" Id="rId62" Target="https://smartcity.go.kr/wp-content/uploads/2025/09/%EB%B3%84%EC%B2%A82-%EC%83%9D%EC%84%B1%ED%98%95-%EC%9D%B8%EA%B3%B5%EC%A7%80%EB%8A%A5AI-%EA%B0%9C%EB%B0%9C%C2%B7%ED%99%9C%EC%9A%A9%EC%9D%84-%EC%9C%84%ED%95%9C-%EA%B0%9C%EC%9D%B8%EC%A0%95%EB%B3%B4-%EC%B2%98%EB%A6%AC-%EC%95%88%EB%82%B4%EC%84%9C.pdf?utm_source=chatgpt.com" TargetMode="External" /><Relationship Type="http://schemas.openxmlformats.org/officeDocument/2006/relationships/hyperlink" Id="rId72" Target="https://spam.kisa.or.kr/spam/na/ntt/selectNttInfo.do?bbsId=1001&amp;mi=1019&amp;nttSn=1217&amp;utm_source=chatgpt.com" TargetMode="External" /><Relationship Type="http://schemas.openxmlformats.org/officeDocument/2006/relationships/hyperlink" Id="rId76" Target="https://trost.co.kr/about/terms/new/20200327_customer.html" TargetMode="External" /><Relationship Type="http://schemas.openxmlformats.org/officeDocument/2006/relationships/hyperlink" Id="rId81" Target="https://woebothealth.com/woebot-health-receives-fda-breakthrough-device-designation/" TargetMode="External" /><Relationship Type="http://schemas.openxmlformats.org/officeDocument/2006/relationships/hyperlink" Id="rId79" Target="https://www.edpb.europa.eu/news/national-news/2025/ai-italian-supervisory-authority-fines-company-behind-chatbot-replika_en" TargetMode="External" /><Relationship Type="http://schemas.openxmlformats.org/officeDocument/2006/relationships/hyperlink" Id="rId25" Target="https://www.ftc.gov/news-events/news/press-releases/2023/07/ftc-gives-final-approval-order-banning-betterhelp-sharing-sensitive-health-data-advertising" TargetMode="External" /><Relationship Type="http://schemas.openxmlformats.org/officeDocument/2006/relationships/hyperlink" Id="rId78" Target="https://www.ftc.gov/system/files/ftc_gov/pdf/2023169betterhelpfinalorder.pdf" TargetMode="External" /><Relationship Type="http://schemas.openxmlformats.org/officeDocument/2006/relationships/hyperlink" Id="rId36" Target="https://www.law.go.kr/LSW//lsInfoP.do?ancYnChk=0&amp;chrClsCd=010202&amp;efYd=20260212&amp;lsiSeq=279731&amp;urlMode=lsInfoP&amp;utm_source=chatgpt.com" TargetMode="External" /><Relationship Type="http://schemas.openxmlformats.org/officeDocument/2006/relationships/hyperlink" Id="rId37" Target="https://www.law.go.kr/LSW//lsLawLinkInfo.do?chrClsCd=010202&amp;lsId=001788&amp;lsJoLnkSeq=900350305&amp;print=print&amp;utm_source=chatgpt.com" TargetMode="External" /><Relationship Type="http://schemas.openxmlformats.org/officeDocument/2006/relationships/hyperlink" Id="rId44" Target="https://www.law.go.kr/LSW//lsLawLinkInfo.do?chrClsCd=010202&amp;lsJoLnkSeq=1000678291" TargetMode="External" /><Relationship Type="http://schemas.openxmlformats.org/officeDocument/2006/relationships/hyperlink" Id="rId31" Target="https://www.law.go.kr/LSW//lsLinkCommonInfo.do?ancYnChk=&amp;chrClsCd=010202&amp;lsJoLnkSeq=1029334889&amp;utm_source=chatgpt.com" TargetMode="External" /><Relationship Type="http://schemas.openxmlformats.org/officeDocument/2006/relationships/hyperlink" Id="rId42" Target="https://www.law.go.kr/LSW/lsInfoP.do?ancYnChk=0&amp;lsId=002011&amp;utm_source=chatgpt.com" TargetMode="External" /><Relationship Type="http://schemas.openxmlformats.org/officeDocument/2006/relationships/hyperlink" Id="rId24" Target="https://www.law.go.kr/LSW/lsInfoP.do?lsiSeq=259299" TargetMode="External" /><Relationship Type="http://schemas.openxmlformats.org/officeDocument/2006/relationships/hyperlink" Id="rId38" Target="https://www.law.go.kr/LSW/lsLawLinkInfo.do?chrClsCd=010202&amp;lsId=000030&amp;lsJoLnkSeq=1000688185&amp;print=print&amp;utm_source=chatgpt.com" TargetMode="External" /><Relationship Type="http://schemas.openxmlformats.org/officeDocument/2006/relationships/hyperlink" Id="rId27" Target="https://www.law.go.kr/LSW/lsLawLinkInfo.do?chrClsCd=010202&amp;lsId=011357&amp;lsJoLnkSeq=900078940&amp;print=print&amp;utm_source=chatgpt.com" TargetMode="External" /><Relationship Type="http://schemas.openxmlformats.org/officeDocument/2006/relationships/hyperlink" Id="rId29" Target="https://www.law.go.kr/LSW/lsLawLinkInfo.do?chrClsCd=010202&amp;lsId=011357&amp;lsJoLnkSeq=900079061&amp;print=print&amp;utm_source=chatgpt.com" TargetMode="External" /><Relationship Type="http://schemas.openxmlformats.org/officeDocument/2006/relationships/hyperlink" Id="rId70" Target="https://www.law.go.kr/LSW/lsRvsDocListP.do?chrClsCd=010202&amp;lsId=014820&amp;lsRvsGubun=all&amp;utm_source=chatgpt.com" TargetMode="External" /><Relationship Type="http://schemas.openxmlformats.org/officeDocument/2006/relationships/hyperlink" Id="rId32" Target="https://www.law.go.kr/lsInfoP.do?lsId=014820&amp;utm_source=chatgpt.com" TargetMode="External" /><Relationship Type="http://schemas.openxmlformats.org/officeDocument/2006/relationships/hyperlink" Id="rId34" Target="https://www.law.go.kr/lsInfoP.do?lsiSeq=268543" TargetMode="External" /><Relationship Type="http://schemas.openxmlformats.org/officeDocument/2006/relationships/hyperlink" Id="rId23" Target="https://www.law.go.kr/lsInfoP.do?lsiSeq=268543&amp;utm_source=chatgpt.com" TargetMode="External" /><Relationship Type="http://schemas.openxmlformats.org/officeDocument/2006/relationships/hyperlink" Id="rId41" Target="https://www.law.go.kr/lsLawLinkInfo.do?chrClsCd=010202&amp;lsJoLnkSeq=1000526556&amp;utm_source=chatgpt.com" TargetMode="External" /><Relationship Type="http://schemas.openxmlformats.org/officeDocument/2006/relationships/hyperlink" Id="rId21" Target="https://www.law.go.kr/lsLawLinkInfo.do?chrClsCd=010202&amp;lsJoLnkSeq=1000575255&amp;utm_source=chatgpt.com" TargetMode="External" /><Relationship Type="http://schemas.openxmlformats.org/officeDocument/2006/relationships/hyperlink" Id="rId28" Target="https://www.law.go.kr/lsLawLinkInfo.do?chrClsCd=010202&amp;lsJoLnkSeq=900078379&amp;utm_source=chatgpt.com" TargetMode="External" /><Relationship Type="http://schemas.openxmlformats.org/officeDocument/2006/relationships/hyperlink" Id="rId52" Target="https://www.law.go.kr/lsLawLinkInfo.do?chrClsCd=010202&amp;lsJoLnkSeq=900519517&amp;utm_source=chatgpt.com" TargetMode="External" /><Relationship Type="http://schemas.openxmlformats.org/officeDocument/2006/relationships/hyperlink" Id="rId40" Target="https://www.law.go.kr/lsLinkProc.do?joNo=000600&amp;lnkJoNo=undefined&amp;lsClsCd=L&amp;lsId=000667&amp;lsNm=%EC%95%BD%EA%B4%80%EC%9D%98%EA%B7%9C%EC%A0%9C%EC%97%90%EA%B4%80%ED%95%9C%EB%B2%95%EB%A5%A0&amp;mode=4&amp;utm_source=chatgpt.com" TargetMode="External" /><Relationship Type="http://schemas.openxmlformats.org/officeDocument/2006/relationships/hyperlink" Id="rId49" Target="https://www.mohw.go.kr/board.es?act=view&amp;bid=0026&amp;list_no=349493&amp;mid=a10409020000&amp;tag=" TargetMode="External" /><Relationship Type="http://schemas.openxmlformats.org/officeDocument/2006/relationships/hyperlink" Id="rId57" Target="https://www.pipc.go.kr/np/cop/bbs/selectBoardArticle.do?bbsId=BS074&amp;mCode=C020010000&amp;nttId=11410&amp;utm_source=chatgpt.com" TargetMode="External" /><Relationship Type="http://schemas.openxmlformats.org/officeDocument/2006/relationships/hyperlink" Id="rId80" Target="https://www.reuters.com/sustainability/boards-policy-regulation/italys-data-watchdog-fines-ai-company-replikas-developer-56-million-2025-05-19/" TargetMode="External" /><Relationship Type="http://schemas.openxmlformats.org/officeDocument/2006/relationships/hyperlink" Id="rId50" Target="https://www.scribd.com/document/907475700/%EB%B9%84%EC%9D%98%EB%A3%8C-%EA%B1%B4%EA%B0%95%EA%B4%80%EB%A6%AC%EC%84%9C%EB%B9%84%EC%8A%A4-%EA%B0%80%EC%9D%B4%EB%93%9C%EB%9D%BC%EC%9D%B8-%EB%B0%8F-%EC%82%AC%EB%A1%80%EC%A7%91-2%EC%B0%A8" TargetMode="External" /><Relationship Type="http://schemas.openxmlformats.org/officeDocument/2006/relationships/hyperlink" Id="rId33" Target="https://zdnet.co.kr/view/?no=20260121134427&amp;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2026-02-12T01:22:54Z</dcterms:created>
  <dcterms:modified xsi:type="dcterms:W3CDTF">2026-02-12T01:22:54Z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