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Game Plan:</w:t>
      </w:r>
    </w:p>
    <w:p>
      <w:pPr>
        <w:pStyle w:val="Normal"/>
        <w:rPr/>
      </w:pPr>
      <w:r>
        <w:rPr/>
      </w:r>
    </w:p>
    <w:tbl>
      <w:tblPr>
        <w:tblStyle w:val="TableGrid"/>
        <w:tblW w:w="9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80"/>
        <w:gridCol w:w="3335"/>
        <w:gridCol w:w="3025"/>
      </w:tblGrid>
      <w:tr>
        <w:trPr>
          <w:trHeight w:val="388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Drawing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Coding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Miscallenous</w:t>
            </w:r>
          </w:p>
        </w:tc>
      </w:tr>
      <w:tr>
        <w:trPr>
          <w:trHeight w:val="756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First Battle Background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  <w:t>Prototype Code for Map that leads to battle  (Anton)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  <w:t>Scrollable Map (-&gt; Map is 3 times the size of screen)</w:t>
            </w:r>
          </w:p>
        </w:tc>
      </w:tr>
      <w:tr>
        <w:trPr>
          <w:trHeight w:val="1535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Icon for Fusion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  <w:t>Load player and enemy character in code from global/file using a dummy game state   (Willi)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  <w:t>Correct Upscaling of Sprites without interpolating</w:t>
            </w:r>
          </w:p>
        </w:tc>
      </w:tr>
      <w:tr>
        <w:trPr>
          <w:trHeight w:val="1167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Icon for high risk battle (-&gt; Skull?)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How to keep track of the game state (Player character, monsters, stats, etc…)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strike w:val="false"/>
                <w:dstrike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strike w:val="false"/>
                <w:dstrike w:val="false"/>
                <w:kern w:val="2"/>
                <w:sz w:val="22"/>
                <w:szCs w:val="22"/>
                <w:lang w:val="en-US" w:eastAsia="en-US" w:bidi="ar-SA"/>
              </w:rPr>
              <w:t>How to handle Resolution</w:t>
            </w:r>
          </w:p>
        </w:tc>
      </w:tr>
      <w:tr>
        <w:trPr>
          <w:trHeight w:val="366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Icon for boss battle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 xml:space="preserve">Persistent settings 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Top Bar showing Name/LvL/etc.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Dummy bar First</w:t>
            </w:r>
          </w:p>
        </w:tc>
      </w:tr>
      <w:tr>
        <w:trPr>
          <w:trHeight w:val="778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Button Design for Menu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Complete Logic for Pause menu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56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Button Design for Battle</w:t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Implement skill overlay to choose a skill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05" w:hRule="atLeast"/>
        </w:trPr>
        <w:tc>
          <w:tcPr>
            <w:tcW w:w="3180" w:type="dxa"/>
            <w:tcBorders/>
            <w:shd w:color="auto" w:fill="196B24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5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strike/>
                <w:kern w:val="2"/>
                <w:sz w:val="22"/>
                <w:szCs w:val="22"/>
                <w:lang w:val="en-US" w:eastAsia="en-US" w:bidi="ar-SA"/>
              </w:rPr>
              <w:t>Implement code to target an enemy</w:t>
            </w:r>
          </w:p>
        </w:tc>
        <w:tc>
          <w:tcPr>
            <w:tcW w:w="3025" w:type="dxa"/>
            <w:tcBorders/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323a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323a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323a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323a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323a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323a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323a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323a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323a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323a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323a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323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323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323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1</Pages>
  <Words>116</Words>
  <Characters>594</Characters>
  <CharactersWithSpaces>691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2025-01-02T09:06:00Z</dcterms:created>
  <dc:creator>Willi Schiebelbein</dc:creator>
  <dc:description/>
  <dc:language>en-US</dc:language>
  <cp:lastModifiedBy/>
  <dcterms:modified xsi:type="dcterms:W3CDTF">2025-01-03T13:33:14Z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