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2483" w14:textId="77777777" w:rsidR="005E2F7A" w:rsidRPr="005E2F7A" w:rsidRDefault="005E2F7A" w:rsidP="005E2F7A">
      <w:r w:rsidRPr="005E2F7A">
        <w:rPr>
          <w:b/>
          <w:bCs/>
        </w:rPr>
        <w:t>### 1. **Objetivo do Projeto**</w:t>
      </w:r>
    </w:p>
    <w:p w14:paraId="0DD662A0" w14:textId="77777777" w:rsidR="005E2F7A" w:rsidRPr="005E2F7A" w:rsidRDefault="005E2F7A" w:rsidP="005E2F7A">
      <w:r w:rsidRPr="005E2F7A">
        <w:t xml:space="preserve">O projeto teve como objetivo desenvolver uma estratégia quantitativa para análise e seleção de ativos financeiros listados no mercado brasileiro, utilizando métodos estatísticos e analíticos. A abordagem incluiu desde a coleta de dados via web scraping até a análise de desempenho de portfólios, com foco em métricas como Sharpe Ratio, Tracking </w:t>
      </w:r>
      <w:proofErr w:type="spellStart"/>
      <w:r w:rsidRPr="005E2F7A">
        <w:t>Error</w:t>
      </w:r>
      <w:proofErr w:type="spellEnd"/>
      <w:r w:rsidRPr="005E2F7A">
        <w:t xml:space="preserve">, </w:t>
      </w:r>
      <w:proofErr w:type="spellStart"/>
      <w:r w:rsidRPr="005E2F7A">
        <w:t>Drawdowns</w:t>
      </w:r>
      <w:proofErr w:type="spellEnd"/>
      <w:r w:rsidRPr="005E2F7A">
        <w:t>, e retornos acumulados.</w:t>
      </w:r>
    </w:p>
    <w:p w14:paraId="74924DF7" w14:textId="77777777" w:rsidR="005E2F7A" w:rsidRPr="005E2F7A" w:rsidRDefault="005E2F7A" w:rsidP="005E2F7A"/>
    <w:p w14:paraId="2BC605A0" w14:textId="77777777" w:rsidR="005E2F7A" w:rsidRPr="005E2F7A" w:rsidRDefault="005E2F7A" w:rsidP="005E2F7A">
      <w:r w:rsidRPr="005E2F7A">
        <w:t>---</w:t>
      </w:r>
    </w:p>
    <w:p w14:paraId="66D29F91" w14:textId="77777777" w:rsidR="005E2F7A" w:rsidRPr="005E2F7A" w:rsidRDefault="005E2F7A" w:rsidP="005E2F7A"/>
    <w:p w14:paraId="394072B7" w14:textId="77777777" w:rsidR="005E2F7A" w:rsidRPr="005E2F7A" w:rsidRDefault="005E2F7A" w:rsidP="005E2F7A">
      <w:r w:rsidRPr="005E2F7A">
        <w:rPr>
          <w:b/>
          <w:bCs/>
        </w:rPr>
        <w:t>### 2. **Resultados Obtidos**</w:t>
      </w:r>
    </w:p>
    <w:p w14:paraId="787DA5AD" w14:textId="77777777" w:rsidR="005E2F7A" w:rsidRPr="005E2F7A" w:rsidRDefault="005E2F7A" w:rsidP="005E2F7A"/>
    <w:p w14:paraId="0749DDD4" w14:textId="77777777" w:rsidR="005E2F7A" w:rsidRPr="005E2F7A" w:rsidRDefault="005E2F7A" w:rsidP="005E2F7A">
      <w:r w:rsidRPr="005E2F7A">
        <w:rPr>
          <w:b/>
          <w:bCs/>
        </w:rPr>
        <w:t>#### **2.1. Seleção de Ativos**</w:t>
      </w:r>
    </w:p>
    <w:p w14:paraId="37CFCAC9" w14:textId="77777777" w:rsidR="005E2F7A" w:rsidRPr="005E2F7A" w:rsidRDefault="005E2F7A" w:rsidP="005E2F7A">
      <w:r w:rsidRPr="005E2F7A">
        <w:t>- A seleção dos ativos foi baseada no índice Sharpe, que mede o retorno ajustado ao risco. Os ativos com maior índice Sharpe foram priorizados para cada período analisado.</w:t>
      </w:r>
    </w:p>
    <w:p w14:paraId="39A34069" w14:textId="77777777" w:rsidR="005E2F7A" w:rsidRPr="005E2F7A" w:rsidRDefault="005E2F7A" w:rsidP="005E2F7A">
      <w:r w:rsidRPr="005E2F7A">
        <w:t>- A estratégia demonstrou uma capacidade de identificar ativos com bom desempenho relativo em diferentes janelas temporais.</w:t>
      </w:r>
    </w:p>
    <w:p w14:paraId="46EAC93F" w14:textId="77777777" w:rsidR="005E2F7A" w:rsidRPr="005E2F7A" w:rsidRDefault="005E2F7A" w:rsidP="005E2F7A"/>
    <w:p w14:paraId="38374C34" w14:textId="77777777" w:rsidR="005E2F7A" w:rsidRPr="005E2F7A" w:rsidRDefault="005E2F7A" w:rsidP="005E2F7A">
      <w:r w:rsidRPr="005E2F7A">
        <w:rPr>
          <w:b/>
          <w:bCs/>
        </w:rPr>
        <w:t>#### **2.2. Retornos Acumulados**</w:t>
      </w:r>
    </w:p>
    <w:p w14:paraId="3C734A52" w14:textId="77777777" w:rsidR="005E2F7A" w:rsidRPr="005E2F7A" w:rsidRDefault="005E2F7A" w:rsidP="005E2F7A">
      <w:r w:rsidRPr="005E2F7A">
        <w:t>- O portfólio apresentou um retorno acumulado significativo ao longo dos anos, superando benchmarks como Ibovespa e IFIX em diversos períodos.</w:t>
      </w:r>
    </w:p>
    <w:p w14:paraId="2DF7070E" w14:textId="26C80E5A" w:rsidR="005E2F7A" w:rsidRDefault="005E2F7A" w:rsidP="005E2F7A">
      <w:r w:rsidRPr="005E2F7A">
        <w:t xml:space="preserve">- O retorno total do portfólio foi de </w:t>
      </w:r>
      <w:r w:rsidRPr="005E2F7A">
        <w:rPr>
          <w:b/>
          <w:bCs/>
        </w:rPr>
        <w:t>**179.13%**</w:t>
      </w:r>
      <w:r w:rsidRPr="005E2F7A">
        <w:t xml:space="preserve"> ao longo do período analisado, enquanto o Ibovespa apresentou um retorno acumulado de </w:t>
      </w:r>
      <w:r w:rsidRPr="005E2F7A">
        <w:rPr>
          <w:b/>
          <w:bCs/>
        </w:rPr>
        <w:t>**110.74%**</w:t>
      </w:r>
      <w:r w:rsidRPr="005E2F7A">
        <w:t xml:space="preserve"> no mesmo intervalo.</w:t>
      </w:r>
    </w:p>
    <w:p w14:paraId="78D660B3" w14:textId="7C8E2A71" w:rsidR="005E2F7A" w:rsidRPr="005E2F7A" w:rsidRDefault="005E2F7A" w:rsidP="005E2F7A">
      <w:r>
        <w:rPr>
          <w:noProof/>
        </w:rPr>
        <w:drawing>
          <wp:inline distT="0" distB="0" distL="0" distR="0" wp14:anchorId="37B31091" wp14:editId="532BC198">
            <wp:extent cx="5400040" cy="1124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4FF18C0" wp14:editId="28F2DBDE">
            <wp:extent cx="5400040" cy="1124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B1E0" w14:textId="77777777" w:rsidR="005E2F7A" w:rsidRDefault="005E2F7A">
      <w:pPr>
        <w:rPr>
          <w:b/>
          <w:bCs/>
        </w:rPr>
      </w:pPr>
      <w:r>
        <w:rPr>
          <w:b/>
          <w:bCs/>
        </w:rPr>
        <w:br w:type="page"/>
      </w:r>
    </w:p>
    <w:p w14:paraId="5348B135" w14:textId="072052F2" w:rsidR="005E2F7A" w:rsidRPr="005E2F7A" w:rsidRDefault="005E2F7A" w:rsidP="005E2F7A">
      <w:r w:rsidRPr="005E2F7A">
        <w:rPr>
          <w:b/>
          <w:bCs/>
        </w:rPr>
        <w:lastRenderedPageBreak/>
        <w:t>#### **2.3. Risco e Volatilidade**</w:t>
      </w:r>
    </w:p>
    <w:p w14:paraId="26C31399" w14:textId="77777777" w:rsidR="005E2F7A" w:rsidRPr="005E2F7A" w:rsidRDefault="005E2F7A" w:rsidP="005E2F7A">
      <w:r w:rsidRPr="005E2F7A">
        <w:t xml:space="preserve">- A volatilidade anualizada do portfólio foi de </w:t>
      </w:r>
      <w:r w:rsidRPr="005E2F7A">
        <w:rPr>
          <w:b/>
          <w:bCs/>
        </w:rPr>
        <w:t>**20.70%**</w:t>
      </w:r>
      <w:r w:rsidRPr="005E2F7A">
        <w:t>, indicando um nível moderado de risco.</w:t>
      </w:r>
    </w:p>
    <w:p w14:paraId="24D3AA27" w14:textId="6126E5C5" w:rsidR="005E2F7A" w:rsidRDefault="005E2F7A" w:rsidP="005E2F7A">
      <w:r w:rsidRPr="005E2F7A">
        <w:t xml:space="preserve">- O índice Sharpe do portfólio foi de </w:t>
      </w:r>
      <w:r w:rsidRPr="005E2F7A">
        <w:rPr>
          <w:b/>
          <w:bCs/>
        </w:rPr>
        <w:t>**</w:t>
      </w:r>
      <w:r>
        <w:rPr>
          <w:b/>
          <w:bCs/>
        </w:rPr>
        <w:t>1.13%</w:t>
      </w:r>
      <w:r w:rsidRPr="005E2F7A">
        <w:rPr>
          <w:b/>
          <w:bCs/>
        </w:rPr>
        <w:t>**</w:t>
      </w:r>
      <w:r w:rsidRPr="005E2F7A">
        <w:t xml:space="preserve">, o que reflete um bom equilíbrio entre risco e retorno, considerando a taxa livre de risco de </w:t>
      </w:r>
      <w:r w:rsidRPr="005E2F7A">
        <w:rPr>
          <w:b/>
          <w:bCs/>
        </w:rPr>
        <w:t>**13.75%**</w:t>
      </w:r>
      <w:r w:rsidRPr="005E2F7A">
        <w:t xml:space="preserve"> (CDI médio).</w:t>
      </w:r>
    </w:p>
    <w:p w14:paraId="2C499919" w14:textId="28B3B1D9" w:rsidR="005E2F7A" w:rsidRPr="005E2F7A" w:rsidRDefault="005E2F7A" w:rsidP="005E2F7A">
      <w:r>
        <w:rPr>
          <w:noProof/>
        </w:rPr>
        <w:drawing>
          <wp:inline distT="0" distB="0" distL="0" distR="0" wp14:anchorId="10BAA528" wp14:editId="6FC5B451">
            <wp:extent cx="5400040" cy="1124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5E47" w14:textId="77777777" w:rsidR="005E2F7A" w:rsidRPr="005E2F7A" w:rsidRDefault="005E2F7A" w:rsidP="005E2F7A"/>
    <w:p w14:paraId="38B4A7E7" w14:textId="77777777" w:rsidR="005E2F7A" w:rsidRPr="005E2F7A" w:rsidRDefault="005E2F7A" w:rsidP="005E2F7A">
      <w:r w:rsidRPr="005E2F7A">
        <w:rPr>
          <w:b/>
          <w:bCs/>
        </w:rPr>
        <w:t xml:space="preserve">#### **2.4. Tracking </w:t>
      </w:r>
      <w:proofErr w:type="spellStart"/>
      <w:r w:rsidRPr="005E2F7A">
        <w:rPr>
          <w:b/>
          <w:bCs/>
        </w:rPr>
        <w:t>Error</w:t>
      </w:r>
      <w:proofErr w:type="spellEnd"/>
      <w:r w:rsidRPr="005E2F7A">
        <w:rPr>
          <w:b/>
          <w:bCs/>
        </w:rPr>
        <w:t>**</w:t>
      </w:r>
    </w:p>
    <w:p w14:paraId="059A2828" w14:textId="77777777" w:rsidR="005E2F7A" w:rsidRPr="005E2F7A" w:rsidRDefault="005E2F7A" w:rsidP="005E2F7A">
      <w:r w:rsidRPr="005E2F7A">
        <w:t xml:space="preserve">- O Tracking </w:t>
      </w:r>
      <w:proofErr w:type="spellStart"/>
      <w:r w:rsidRPr="005E2F7A">
        <w:t>Error</w:t>
      </w:r>
      <w:proofErr w:type="spellEnd"/>
      <w:r w:rsidRPr="005E2F7A">
        <w:t xml:space="preserve"> do portfólio em relação ao Ibovespa foi de </w:t>
      </w:r>
      <w:r w:rsidRPr="005E2F7A">
        <w:rPr>
          <w:b/>
          <w:bCs/>
        </w:rPr>
        <w:t>**15.38%**</w:t>
      </w:r>
      <w:r w:rsidRPr="005E2F7A">
        <w:t>, indicando que o portfólio teve um comportamento diferenciado em relação ao benchmark.</w:t>
      </w:r>
    </w:p>
    <w:p w14:paraId="060334D7" w14:textId="77777777" w:rsidR="005E2F7A" w:rsidRPr="005E2F7A" w:rsidRDefault="005E2F7A" w:rsidP="005E2F7A">
      <w:r w:rsidRPr="005E2F7A">
        <w:t xml:space="preserve">- Benchmarks como </w:t>
      </w:r>
      <w:proofErr w:type="spellStart"/>
      <w:r w:rsidRPr="005E2F7A">
        <w:t>Small</w:t>
      </w:r>
      <w:proofErr w:type="spellEnd"/>
      <w:r w:rsidRPr="005E2F7A">
        <w:t xml:space="preserve"> Caps e IFIX apresentaram Tracking </w:t>
      </w:r>
      <w:proofErr w:type="spellStart"/>
      <w:r w:rsidRPr="005E2F7A">
        <w:t>Errors</w:t>
      </w:r>
      <w:proofErr w:type="spellEnd"/>
      <w:r w:rsidRPr="005E2F7A">
        <w:t xml:space="preserve"> de </w:t>
      </w:r>
      <w:r w:rsidRPr="005E2F7A">
        <w:rPr>
          <w:b/>
          <w:bCs/>
        </w:rPr>
        <w:t>**16.33%**</w:t>
      </w:r>
      <w:r w:rsidRPr="005E2F7A">
        <w:t xml:space="preserve"> e </w:t>
      </w:r>
      <w:r w:rsidRPr="005E2F7A">
        <w:rPr>
          <w:b/>
          <w:bCs/>
        </w:rPr>
        <w:t>**23.50%**</w:t>
      </w:r>
      <w:r w:rsidRPr="005E2F7A">
        <w:t>, respectivamente.</w:t>
      </w:r>
    </w:p>
    <w:p w14:paraId="440ED952" w14:textId="77777777" w:rsidR="005E2F7A" w:rsidRPr="005E2F7A" w:rsidRDefault="005E2F7A" w:rsidP="005E2F7A"/>
    <w:p w14:paraId="08B407FE" w14:textId="77777777" w:rsidR="005E2F7A" w:rsidRPr="005E2F7A" w:rsidRDefault="005E2F7A" w:rsidP="005E2F7A">
      <w:r w:rsidRPr="005E2F7A">
        <w:rPr>
          <w:b/>
          <w:bCs/>
        </w:rPr>
        <w:t xml:space="preserve">#### **2.5. </w:t>
      </w:r>
      <w:proofErr w:type="spellStart"/>
      <w:r w:rsidRPr="005E2F7A">
        <w:rPr>
          <w:b/>
          <w:bCs/>
        </w:rPr>
        <w:t>Drawdowns</w:t>
      </w:r>
      <w:proofErr w:type="spellEnd"/>
      <w:r w:rsidRPr="005E2F7A">
        <w:rPr>
          <w:b/>
          <w:bCs/>
        </w:rPr>
        <w:t>**</w:t>
      </w:r>
    </w:p>
    <w:p w14:paraId="7DA34FA5" w14:textId="77777777" w:rsidR="005E2F7A" w:rsidRPr="005E2F7A" w:rsidRDefault="005E2F7A" w:rsidP="005E2F7A">
      <w:r w:rsidRPr="005E2F7A">
        <w:t xml:space="preserve">- O maior </w:t>
      </w:r>
      <w:proofErr w:type="spellStart"/>
      <w:r w:rsidRPr="005E2F7A">
        <w:t>drawdown</w:t>
      </w:r>
      <w:proofErr w:type="spellEnd"/>
      <w:r w:rsidRPr="005E2F7A">
        <w:t xml:space="preserve"> do portfólio foi de </w:t>
      </w:r>
      <w:r w:rsidRPr="005E2F7A">
        <w:rPr>
          <w:b/>
          <w:bCs/>
        </w:rPr>
        <w:t>**-27.5%**</w:t>
      </w:r>
      <w:r w:rsidRPr="005E2F7A">
        <w:t>, o que ocorreu durante períodos de alta volatilidade no mercado.</w:t>
      </w:r>
    </w:p>
    <w:p w14:paraId="7D336BDE" w14:textId="0EA37905" w:rsidR="005E2F7A" w:rsidRDefault="005E2F7A" w:rsidP="005E2F7A">
      <w:r w:rsidRPr="005E2F7A">
        <w:t xml:space="preserve">- Comparativamente, benchmarks como o Ibovespa e o </w:t>
      </w:r>
      <w:proofErr w:type="spellStart"/>
      <w:r w:rsidRPr="005E2F7A">
        <w:t>Small</w:t>
      </w:r>
      <w:proofErr w:type="spellEnd"/>
      <w:r w:rsidRPr="005E2F7A">
        <w:t xml:space="preserve"> Caps apresentaram </w:t>
      </w:r>
      <w:proofErr w:type="spellStart"/>
      <w:r w:rsidRPr="005E2F7A">
        <w:t>drawdowns</w:t>
      </w:r>
      <w:proofErr w:type="spellEnd"/>
      <w:r w:rsidRPr="005E2F7A">
        <w:t xml:space="preserve"> máximos de </w:t>
      </w:r>
      <w:r w:rsidRPr="005E2F7A">
        <w:rPr>
          <w:b/>
          <w:bCs/>
        </w:rPr>
        <w:t>**-35.2%**</w:t>
      </w:r>
      <w:r w:rsidRPr="005E2F7A">
        <w:t xml:space="preserve"> e </w:t>
      </w:r>
      <w:r w:rsidRPr="005E2F7A">
        <w:rPr>
          <w:b/>
          <w:bCs/>
        </w:rPr>
        <w:t>**-40.1%**</w:t>
      </w:r>
      <w:r w:rsidRPr="005E2F7A">
        <w:t>, respectivamente, demonstrando que o portfólio foi mais resiliente.</w:t>
      </w:r>
    </w:p>
    <w:p w14:paraId="30667661" w14:textId="33E69235" w:rsidR="005E2F7A" w:rsidRPr="005E2F7A" w:rsidRDefault="005E2F7A" w:rsidP="005E2F7A">
      <w:r>
        <w:rPr>
          <w:noProof/>
        </w:rPr>
        <w:drawing>
          <wp:inline distT="0" distB="0" distL="0" distR="0" wp14:anchorId="2F83C330" wp14:editId="70C444C1">
            <wp:extent cx="5400040" cy="1124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1876" w14:textId="77777777" w:rsidR="005E2F7A" w:rsidRPr="005E2F7A" w:rsidRDefault="005E2F7A" w:rsidP="005E2F7A"/>
    <w:p w14:paraId="6FBD4799" w14:textId="77777777" w:rsidR="005E2F7A" w:rsidRPr="005E2F7A" w:rsidRDefault="005E2F7A" w:rsidP="005E2F7A">
      <w:r w:rsidRPr="005E2F7A">
        <w:rPr>
          <w:b/>
          <w:bCs/>
        </w:rPr>
        <w:t>#### **2.6. Impacto dos Dividendos**</w:t>
      </w:r>
    </w:p>
    <w:p w14:paraId="4B70A587" w14:textId="77777777" w:rsidR="005E2F7A" w:rsidRPr="005E2F7A" w:rsidRDefault="005E2F7A" w:rsidP="005E2F7A">
      <w:r w:rsidRPr="005E2F7A">
        <w:t>- A inclusão de dividendos no cálculo do portfólio resultou em um aumento significativo no capital acumulado.</w:t>
      </w:r>
    </w:p>
    <w:p w14:paraId="3B8B0A14" w14:textId="77777777" w:rsidR="005E2F7A" w:rsidRPr="005E2F7A" w:rsidRDefault="005E2F7A" w:rsidP="005E2F7A">
      <w:r w:rsidRPr="005E2F7A">
        <w:t xml:space="preserve">- Em 2022, por exemplo, o impacto dos dividendos foi de </w:t>
      </w:r>
      <w:r w:rsidRPr="005E2F7A">
        <w:rPr>
          <w:b/>
          <w:bCs/>
        </w:rPr>
        <w:t>**+5.12%**</w:t>
      </w:r>
      <w:r w:rsidRPr="005E2F7A">
        <w:t xml:space="preserve"> no retorno acumulado do portfólio.</w:t>
      </w:r>
    </w:p>
    <w:p w14:paraId="600E7988" w14:textId="77777777" w:rsidR="005E2F7A" w:rsidRPr="005E2F7A" w:rsidRDefault="005E2F7A" w:rsidP="005E2F7A"/>
    <w:p w14:paraId="5E4D194F" w14:textId="77777777" w:rsidR="005E2F7A" w:rsidRDefault="005E2F7A">
      <w:pPr>
        <w:rPr>
          <w:b/>
          <w:bCs/>
        </w:rPr>
      </w:pPr>
      <w:r>
        <w:rPr>
          <w:b/>
          <w:bCs/>
        </w:rPr>
        <w:br w:type="page"/>
      </w:r>
    </w:p>
    <w:p w14:paraId="26592F33" w14:textId="65BB97FA" w:rsidR="005E2F7A" w:rsidRPr="005E2F7A" w:rsidRDefault="005E2F7A" w:rsidP="005E2F7A">
      <w:r w:rsidRPr="005E2F7A">
        <w:rPr>
          <w:b/>
          <w:bCs/>
        </w:rPr>
        <w:lastRenderedPageBreak/>
        <w:t>#### **2.7. Taxa de Acerto**</w:t>
      </w:r>
    </w:p>
    <w:p w14:paraId="4674745E" w14:textId="77777777" w:rsidR="005E2F7A" w:rsidRPr="005E2F7A" w:rsidRDefault="005E2F7A" w:rsidP="005E2F7A">
      <w:r w:rsidRPr="005E2F7A">
        <w:t xml:space="preserve">- A taxa de acerto do portfólio foi de </w:t>
      </w:r>
      <w:r w:rsidRPr="005E2F7A">
        <w:rPr>
          <w:b/>
          <w:bCs/>
        </w:rPr>
        <w:t>**53.22%**</w:t>
      </w:r>
      <w:r w:rsidRPr="005E2F7A">
        <w:t>, indicando que mais da metade dos dias analisados resultaram em retornos positivos.</w:t>
      </w:r>
    </w:p>
    <w:p w14:paraId="7CA126DE" w14:textId="77777777" w:rsidR="005E2F7A" w:rsidRPr="005E2F7A" w:rsidRDefault="005E2F7A" w:rsidP="005E2F7A">
      <w:r w:rsidRPr="005E2F7A">
        <w:t xml:space="preserve">- Benchmarks como o Ibovespa e o </w:t>
      </w:r>
      <w:proofErr w:type="spellStart"/>
      <w:r w:rsidRPr="005E2F7A">
        <w:t>Small</w:t>
      </w:r>
      <w:proofErr w:type="spellEnd"/>
      <w:r w:rsidRPr="005E2F7A">
        <w:t xml:space="preserve"> Caps apresentaram taxas de acerto de </w:t>
      </w:r>
      <w:r w:rsidRPr="005E2F7A">
        <w:rPr>
          <w:b/>
          <w:bCs/>
        </w:rPr>
        <w:t>**49.29%**</w:t>
      </w:r>
      <w:r w:rsidRPr="005E2F7A">
        <w:t xml:space="preserve"> e </w:t>
      </w:r>
      <w:r w:rsidRPr="005E2F7A">
        <w:rPr>
          <w:b/>
          <w:bCs/>
        </w:rPr>
        <w:t>**48.66%**</w:t>
      </w:r>
      <w:r w:rsidRPr="005E2F7A">
        <w:t>, respectivamente.</w:t>
      </w:r>
    </w:p>
    <w:p w14:paraId="444480F2" w14:textId="58DAA283" w:rsidR="00E2679F" w:rsidRDefault="00E2679F" w:rsidP="005E2F7A">
      <w:r>
        <w:rPr>
          <w:b/>
          <w:bCs/>
          <w:noProof/>
        </w:rPr>
        <w:drawing>
          <wp:inline distT="0" distB="0" distL="0" distR="0" wp14:anchorId="0E5D2A71" wp14:editId="4922222A">
            <wp:extent cx="5400040" cy="1124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E8852C4" w14:textId="51C1C0E9" w:rsidR="00E2679F" w:rsidRDefault="00E2679F" w:rsidP="00E2679F">
      <w:pPr>
        <w:rPr>
          <w:b/>
          <w:bCs/>
        </w:rPr>
      </w:pPr>
      <w:r w:rsidRPr="005E2F7A">
        <w:rPr>
          <w:b/>
          <w:bCs/>
        </w:rPr>
        <w:t>#### **2.</w:t>
      </w:r>
      <w:r>
        <w:rPr>
          <w:b/>
          <w:bCs/>
        </w:rPr>
        <w:t>8</w:t>
      </w:r>
      <w:r w:rsidRPr="005E2F7A">
        <w:rPr>
          <w:b/>
          <w:bCs/>
        </w:rPr>
        <w:t xml:space="preserve">. </w:t>
      </w:r>
      <w:r>
        <w:rPr>
          <w:b/>
          <w:bCs/>
        </w:rPr>
        <w:t>Matriz de correlação</w:t>
      </w:r>
      <w:r w:rsidRPr="005E2F7A">
        <w:rPr>
          <w:b/>
          <w:bCs/>
        </w:rPr>
        <w:t>**</w:t>
      </w:r>
    </w:p>
    <w:p w14:paraId="72474A67" w14:textId="741C023D" w:rsidR="00E2679F" w:rsidRPr="005E2F7A" w:rsidRDefault="00E2679F" w:rsidP="005E2F7A">
      <w:r>
        <w:rPr>
          <w:noProof/>
        </w:rPr>
        <w:drawing>
          <wp:inline distT="0" distB="0" distL="0" distR="0" wp14:anchorId="718EE5ED" wp14:editId="1B75BFC5">
            <wp:extent cx="5400040" cy="17418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441F" w14:textId="77777777" w:rsidR="005E2F7A" w:rsidRPr="005E2F7A" w:rsidRDefault="005E2F7A" w:rsidP="005E2F7A">
      <w:r w:rsidRPr="005E2F7A">
        <w:t>---</w:t>
      </w:r>
    </w:p>
    <w:p w14:paraId="319BFA62" w14:textId="77777777" w:rsidR="005E2F7A" w:rsidRPr="005E2F7A" w:rsidRDefault="005E2F7A" w:rsidP="005E2F7A"/>
    <w:p w14:paraId="47E14004" w14:textId="77777777" w:rsidR="005E2F7A" w:rsidRPr="005E2F7A" w:rsidRDefault="005E2F7A" w:rsidP="005E2F7A">
      <w:r w:rsidRPr="005E2F7A">
        <w:rPr>
          <w:b/>
          <w:bCs/>
        </w:rPr>
        <w:t>### 3. **Análise Comparativa**</w:t>
      </w:r>
    </w:p>
    <w:p w14:paraId="2761BF0F" w14:textId="77777777" w:rsidR="005E2F7A" w:rsidRPr="005E2F7A" w:rsidRDefault="005E2F7A" w:rsidP="005E2F7A">
      <w:r w:rsidRPr="005E2F7A">
        <w:t xml:space="preserve">- O portfólio superou consistentemente benchmarks como Ibovespa, </w:t>
      </w:r>
      <w:proofErr w:type="spellStart"/>
      <w:r w:rsidRPr="005E2F7A">
        <w:t>Small</w:t>
      </w:r>
      <w:proofErr w:type="spellEnd"/>
      <w:r w:rsidRPr="005E2F7A">
        <w:t xml:space="preserve"> Caps, e IFIX em termos de retorno acumulado e resiliência a </w:t>
      </w:r>
      <w:proofErr w:type="spellStart"/>
      <w:r w:rsidRPr="005E2F7A">
        <w:t>drawdowns</w:t>
      </w:r>
      <w:proofErr w:type="spellEnd"/>
      <w:r w:rsidRPr="005E2F7A">
        <w:t>.</w:t>
      </w:r>
    </w:p>
    <w:p w14:paraId="6BEB619D" w14:textId="77777777" w:rsidR="005E2F7A" w:rsidRPr="005E2F7A" w:rsidRDefault="005E2F7A" w:rsidP="005E2F7A">
      <w:r w:rsidRPr="005E2F7A">
        <w:t>- O desempenho do portfólio foi particularmente forte em períodos de alta volatilidade, destacando a eficácia da estratégia quantitativa na seleção de ativos.</w:t>
      </w:r>
    </w:p>
    <w:p w14:paraId="400CA298" w14:textId="77777777" w:rsidR="005E2F7A" w:rsidRPr="005E2F7A" w:rsidRDefault="005E2F7A" w:rsidP="005E2F7A"/>
    <w:p w14:paraId="3FC6840D" w14:textId="77777777" w:rsidR="005E2F7A" w:rsidRPr="005E2F7A" w:rsidRDefault="005E2F7A" w:rsidP="005E2F7A">
      <w:r w:rsidRPr="005E2F7A">
        <w:t>---</w:t>
      </w:r>
    </w:p>
    <w:p w14:paraId="3DC4B09A" w14:textId="77777777" w:rsidR="005E2F7A" w:rsidRPr="005E2F7A" w:rsidRDefault="005E2F7A" w:rsidP="005E2F7A"/>
    <w:p w14:paraId="3DB7E188" w14:textId="77777777" w:rsidR="005E2F7A" w:rsidRPr="005E2F7A" w:rsidRDefault="005E2F7A" w:rsidP="005E2F7A">
      <w:r w:rsidRPr="005E2F7A">
        <w:rPr>
          <w:b/>
          <w:bCs/>
        </w:rPr>
        <w:t>### 4. **Pontos Fortes**</w:t>
      </w:r>
    </w:p>
    <w:p w14:paraId="5253F339" w14:textId="77777777" w:rsidR="005E2F7A" w:rsidRPr="005E2F7A" w:rsidRDefault="005E2F7A" w:rsidP="005E2F7A">
      <w:r w:rsidRPr="005E2F7A">
        <w:t xml:space="preserve">- </w:t>
      </w:r>
      <w:r w:rsidRPr="005E2F7A">
        <w:rPr>
          <w:b/>
          <w:bCs/>
        </w:rPr>
        <w:t>**Estratégia Quantitativa:**</w:t>
      </w:r>
      <w:r w:rsidRPr="005E2F7A">
        <w:t xml:space="preserve"> A abordagem baseada em métricas como Sharpe Ratio e Tracking </w:t>
      </w:r>
      <w:proofErr w:type="spellStart"/>
      <w:r w:rsidRPr="005E2F7A">
        <w:t>Error</w:t>
      </w:r>
      <w:proofErr w:type="spellEnd"/>
      <w:r w:rsidRPr="005E2F7A">
        <w:t xml:space="preserve"> permitiu uma seleção criteriosa de ativos.</w:t>
      </w:r>
    </w:p>
    <w:p w14:paraId="79A6C338" w14:textId="77777777" w:rsidR="005E2F7A" w:rsidRPr="005E2F7A" w:rsidRDefault="005E2F7A" w:rsidP="005E2F7A">
      <w:r w:rsidRPr="005E2F7A">
        <w:t xml:space="preserve">- </w:t>
      </w:r>
      <w:r w:rsidRPr="005E2F7A">
        <w:rPr>
          <w:b/>
          <w:bCs/>
        </w:rPr>
        <w:t>**Diversificação:**</w:t>
      </w:r>
      <w:r w:rsidRPr="005E2F7A">
        <w:t xml:space="preserve"> A inclusão de diferentes setores e ativos contribuiu para a redução do risco.</w:t>
      </w:r>
    </w:p>
    <w:p w14:paraId="0D9C42AB" w14:textId="77777777" w:rsidR="005E2F7A" w:rsidRPr="005E2F7A" w:rsidRDefault="005E2F7A" w:rsidP="005E2F7A">
      <w:r w:rsidRPr="005E2F7A">
        <w:lastRenderedPageBreak/>
        <w:t xml:space="preserve">- </w:t>
      </w:r>
      <w:r w:rsidRPr="005E2F7A">
        <w:rPr>
          <w:b/>
          <w:bCs/>
        </w:rPr>
        <w:t>**Impacto dos Dividendos:**</w:t>
      </w:r>
      <w:r w:rsidRPr="005E2F7A">
        <w:t xml:space="preserve"> A reinvestimento de dividendos foi um diferencial importante no desempenho do portfólio.</w:t>
      </w:r>
    </w:p>
    <w:p w14:paraId="3EB64F65" w14:textId="77777777" w:rsidR="005E2F7A" w:rsidRPr="005E2F7A" w:rsidRDefault="005E2F7A" w:rsidP="005E2F7A">
      <w:r w:rsidRPr="005E2F7A">
        <w:t xml:space="preserve">- </w:t>
      </w:r>
      <w:r w:rsidRPr="005E2F7A">
        <w:rPr>
          <w:b/>
          <w:bCs/>
        </w:rPr>
        <w:t>**Visualizações Interativas:**</w:t>
      </w:r>
      <w:r w:rsidRPr="005E2F7A">
        <w:t xml:space="preserve"> O uso de gráficos interativos facilitou a análise e interpretação dos resultados.</w:t>
      </w:r>
    </w:p>
    <w:p w14:paraId="7310B526" w14:textId="77777777" w:rsidR="005E2F7A" w:rsidRPr="005E2F7A" w:rsidRDefault="005E2F7A" w:rsidP="005E2F7A"/>
    <w:p w14:paraId="63025C60" w14:textId="77777777" w:rsidR="005E2F7A" w:rsidRPr="005E2F7A" w:rsidRDefault="005E2F7A" w:rsidP="005E2F7A">
      <w:r w:rsidRPr="005E2F7A">
        <w:t>---</w:t>
      </w:r>
    </w:p>
    <w:p w14:paraId="6C9ECC87" w14:textId="77777777" w:rsidR="005E2F7A" w:rsidRPr="005E2F7A" w:rsidRDefault="005E2F7A" w:rsidP="005E2F7A"/>
    <w:p w14:paraId="23194856" w14:textId="77777777" w:rsidR="005E2F7A" w:rsidRPr="005E2F7A" w:rsidRDefault="005E2F7A" w:rsidP="005E2F7A">
      <w:r w:rsidRPr="005E2F7A">
        <w:rPr>
          <w:b/>
          <w:bCs/>
        </w:rPr>
        <w:t>### 5. **Limitações**</w:t>
      </w:r>
    </w:p>
    <w:p w14:paraId="1BF8D74C" w14:textId="77777777" w:rsidR="005E2F7A" w:rsidRPr="005E2F7A" w:rsidRDefault="005E2F7A" w:rsidP="005E2F7A">
      <w:r w:rsidRPr="005E2F7A">
        <w:t xml:space="preserve">- </w:t>
      </w:r>
      <w:r w:rsidRPr="005E2F7A">
        <w:rPr>
          <w:b/>
          <w:bCs/>
        </w:rPr>
        <w:t>**Dependência de Dados:**</w:t>
      </w:r>
      <w:r w:rsidRPr="005E2F7A">
        <w:t xml:space="preserve"> A qualidade dos resultados depende diretamente da precisão dos dados coletados via web scraping e APIs.</w:t>
      </w:r>
    </w:p>
    <w:p w14:paraId="34684019" w14:textId="77777777" w:rsidR="005E2F7A" w:rsidRPr="005E2F7A" w:rsidRDefault="005E2F7A" w:rsidP="005E2F7A">
      <w:r w:rsidRPr="005E2F7A">
        <w:t xml:space="preserve">- </w:t>
      </w:r>
      <w:r w:rsidRPr="005E2F7A">
        <w:rPr>
          <w:b/>
          <w:bCs/>
        </w:rPr>
        <w:t>**Risco de Mercado:**</w:t>
      </w:r>
      <w:r w:rsidRPr="005E2F7A">
        <w:t xml:space="preserve"> Apesar da estratégia quantitativa, o portfólio ainda está sujeito a riscos sistêmicos do mercado financeiro.</w:t>
      </w:r>
    </w:p>
    <w:p w14:paraId="1E6FCF7C" w14:textId="77777777" w:rsidR="005E2F7A" w:rsidRPr="005E2F7A" w:rsidRDefault="005E2F7A" w:rsidP="005E2F7A">
      <w:r w:rsidRPr="005E2F7A">
        <w:t xml:space="preserve">- </w:t>
      </w:r>
      <w:r w:rsidRPr="005E2F7A">
        <w:rPr>
          <w:b/>
          <w:bCs/>
        </w:rPr>
        <w:t>**</w:t>
      </w:r>
      <w:proofErr w:type="spellStart"/>
      <w:r w:rsidRPr="005E2F7A">
        <w:rPr>
          <w:b/>
          <w:bCs/>
        </w:rPr>
        <w:t>Backtesting</w:t>
      </w:r>
      <w:proofErr w:type="spellEnd"/>
      <w:r w:rsidRPr="005E2F7A">
        <w:rPr>
          <w:b/>
          <w:bCs/>
        </w:rPr>
        <w:t>:**</w:t>
      </w:r>
      <w:r w:rsidRPr="005E2F7A">
        <w:t xml:space="preserve"> O </w:t>
      </w:r>
      <w:proofErr w:type="spellStart"/>
      <w:r w:rsidRPr="005E2F7A">
        <w:t>backtesting</w:t>
      </w:r>
      <w:proofErr w:type="spellEnd"/>
      <w:r w:rsidRPr="005E2F7A">
        <w:t xml:space="preserve"> foi realizado com dados históricos, o que não garante o mesmo desempenho em condições futuras.</w:t>
      </w:r>
    </w:p>
    <w:p w14:paraId="427777B4" w14:textId="77777777" w:rsidR="005E2F7A" w:rsidRPr="005E2F7A" w:rsidRDefault="005E2F7A" w:rsidP="005E2F7A"/>
    <w:p w14:paraId="7C37FBF2" w14:textId="77777777" w:rsidR="005E2F7A" w:rsidRPr="005E2F7A" w:rsidRDefault="005E2F7A" w:rsidP="005E2F7A">
      <w:r w:rsidRPr="005E2F7A">
        <w:t>---</w:t>
      </w:r>
    </w:p>
    <w:p w14:paraId="725F8525" w14:textId="77777777" w:rsidR="005E2F7A" w:rsidRPr="005E2F7A" w:rsidRDefault="005E2F7A" w:rsidP="005E2F7A"/>
    <w:p w14:paraId="5583CBC9" w14:textId="77777777" w:rsidR="005E2F7A" w:rsidRPr="005E2F7A" w:rsidRDefault="005E2F7A" w:rsidP="005E2F7A">
      <w:r w:rsidRPr="005E2F7A">
        <w:rPr>
          <w:b/>
          <w:bCs/>
        </w:rPr>
        <w:t>### 7. **Conclusão Final**</w:t>
      </w:r>
    </w:p>
    <w:p w14:paraId="65923939" w14:textId="5940D213" w:rsidR="00845F32" w:rsidRDefault="005E2F7A">
      <w:r w:rsidRPr="005E2F7A">
        <w:t>O projeto demonstrou a viabilidade de uma estratégia quantitativa para seleção e gestão de portfólios no mercado financeiro brasileiro. A abordagem baseada em métricas de risco-retorno, aliada ao reinvestimento de dividendos, resultou em um desempenho superior aos benchmarks tradicionais. Com melhorias contínuas e ajustes na estratégia, o modelo pode ser uma ferramenta poderosa para investidores que buscam maximizar retornos ajustados ao risco.</w:t>
      </w:r>
    </w:p>
    <w:sectPr w:rsidR="00845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7A"/>
    <w:rsid w:val="005E2F7A"/>
    <w:rsid w:val="00845F32"/>
    <w:rsid w:val="009D0246"/>
    <w:rsid w:val="00E2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621B"/>
  <w15:chartTrackingRefBased/>
  <w15:docId w15:val="{AF651FFA-C720-44F4-9F18-057A48B2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9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685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</dc:creator>
  <cp:keywords/>
  <dc:description/>
  <cp:lastModifiedBy>SUELEN</cp:lastModifiedBy>
  <cp:revision>1</cp:revision>
  <cp:lastPrinted>2025-04-29T23:38:00Z</cp:lastPrinted>
  <dcterms:created xsi:type="dcterms:W3CDTF">2025-04-29T23:26:00Z</dcterms:created>
  <dcterms:modified xsi:type="dcterms:W3CDTF">2025-04-29T23:42:00Z</dcterms:modified>
</cp:coreProperties>
</file>