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E91C" w14:textId="2E3722AB" w:rsidR="00D81D8A" w:rsidRDefault="00C90F78" w:rsidP="00D81D8A">
      <w:pPr>
        <w:jc w:val="center"/>
        <w:rPr>
          <w:rFonts w:eastAsia="Arial" w:cs="Arial"/>
          <w:b/>
          <w:bCs/>
          <w:color w:val="000000" w:themeColor="text1"/>
          <w:sz w:val="32"/>
          <w:szCs w:val="32"/>
        </w:rPr>
      </w:pPr>
      <w:r>
        <w:rPr>
          <w:rFonts w:eastAsia="Arial" w:cs="Arial"/>
          <w:b/>
          <w:bCs/>
          <w:color w:val="000000" w:themeColor="text1"/>
          <w:sz w:val="32"/>
          <w:szCs w:val="32"/>
        </w:rPr>
        <w:t>MICROSERVICIOS Y TÉCNOLOGIAS</w:t>
      </w:r>
    </w:p>
    <w:p w14:paraId="09F850DF" w14:textId="77777777" w:rsidR="00C90F78" w:rsidRDefault="00C90F78" w:rsidP="00D81D8A">
      <w:pPr>
        <w:jc w:val="center"/>
        <w:rPr>
          <w:rFonts w:eastAsia="Arial" w:cs="Arial"/>
          <w:b/>
          <w:bCs/>
          <w:color w:val="000000" w:themeColor="text1"/>
          <w:sz w:val="32"/>
          <w:szCs w:val="32"/>
        </w:rPr>
      </w:pPr>
    </w:p>
    <w:p w14:paraId="28951784" w14:textId="77777777" w:rsidR="00C90F78" w:rsidRPr="00D81D8A" w:rsidRDefault="00C90F78" w:rsidP="00D81D8A">
      <w:pPr>
        <w:jc w:val="center"/>
        <w:rPr>
          <w:rFonts w:eastAsia="Arial" w:cs="Arial"/>
          <w:color w:val="000000" w:themeColor="text1"/>
          <w:sz w:val="32"/>
          <w:szCs w:val="32"/>
        </w:rPr>
      </w:pPr>
    </w:p>
    <w:p w14:paraId="7584ED70" w14:textId="77777777" w:rsidR="00D81D8A" w:rsidRDefault="00D81D8A" w:rsidP="00D81D8A">
      <w:pPr>
        <w:jc w:val="center"/>
        <w:rPr>
          <w:rFonts w:eastAsia="Arial" w:cs="Arial"/>
          <w:color w:val="000000" w:themeColor="text1"/>
          <w:sz w:val="32"/>
          <w:szCs w:val="32"/>
        </w:rPr>
      </w:pPr>
      <w:r w:rsidRPr="00D81D8A">
        <w:rPr>
          <w:rFonts w:eastAsia="Arial" w:cs="Arial"/>
          <w:b/>
          <w:bCs/>
          <w:color w:val="000000" w:themeColor="text1"/>
          <w:sz w:val="32"/>
          <w:szCs w:val="32"/>
        </w:rPr>
        <w:t>PROYECTO: MARAÑA CROCHET - SISTEMA DE GESTIÓN COMERCIAL</w:t>
      </w:r>
      <w:r w:rsidRPr="00D81D8A">
        <w:rPr>
          <w:rFonts w:eastAsia="Arial" w:cs="Arial"/>
          <w:color w:val="000000" w:themeColor="text1"/>
          <w:sz w:val="32"/>
          <w:szCs w:val="32"/>
        </w:rPr>
        <w:br/>
      </w:r>
    </w:p>
    <w:p w14:paraId="46CEEDE6" w14:textId="7404C19F" w:rsidR="00D81D8A" w:rsidRPr="00D81D8A" w:rsidRDefault="00D81D8A" w:rsidP="00D81D8A">
      <w:pPr>
        <w:jc w:val="center"/>
        <w:rPr>
          <w:rFonts w:eastAsia="Arial" w:cs="Arial"/>
          <w:color w:val="000000" w:themeColor="text1"/>
          <w:sz w:val="32"/>
          <w:szCs w:val="32"/>
        </w:rPr>
      </w:pPr>
      <w:r w:rsidRPr="00D81D8A">
        <w:rPr>
          <w:rFonts w:eastAsia="Arial" w:cs="Arial"/>
          <w:color w:val="000000" w:themeColor="text1"/>
          <w:sz w:val="32"/>
          <w:szCs w:val="32"/>
        </w:rPr>
        <w:br/>
      </w:r>
    </w:p>
    <w:p w14:paraId="0B896813" w14:textId="77777777" w:rsidR="00D81D8A" w:rsidRPr="00D81D8A" w:rsidRDefault="00D81D8A" w:rsidP="00D81D8A">
      <w:pPr>
        <w:jc w:val="center"/>
        <w:rPr>
          <w:rFonts w:eastAsia="Arial" w:cs="Arial"/>
          <w:color w:val="000000" w:themeColor="text1"/>
          <w:sz w:val="32"/>
          <w:szCs w:val="32"/>
        </w:rPr>
      </w:pPr>
      <w:r w:rsidRPr="00D81D8A">
        <w:rPr>
          <w:rFonts w:eastAsia="Arial" w:cs="Arial"/>
          <w:b/>
          <w:bCs/>
          <w:color w:val="000000" w:themeColor="text1"/>
          <w:sz w:val="32"/>
          <w:szCs w:val="32"/>
        </w:rPr>
        <w:t>CENTRO DE LA INDUSTRIA, LA EMPRESA Y LOS SERVICIOS – REGIONAL HUILA</w:t>
      </w:r>
    </w:p>
    <w:p w14:paraId="1CC76CB3" w14:textId="77777777" w:rsidR="00D81D8A" w:rsidRPr="00D81D8A" w:rsidRDefault="00D81D8A" w:rsidP="00D81D8A">
      <w:pPr>
        <w:jc w:val="center"/>
        <w:rPr>
          <w:rFonts w:eastAsia="Arial" w:cs="Arial"/>
          <w:b/>
          <w:bCs/>
          <w:color w:val="000000" w:themeColor="text1"/>
          <w:sz w:val="32"/>
          <w:szCs w:val="32"/>
        </w:rPr>
      </w:pPr>
      <w:r w:rsidRPr="00D81D8A">
        <w:rPr>
          <w:rFonts w:eastAsia="Arial" w:cs="Arial"/>
          <w:b/>
          <w:bCs/>
          <w:color w:val="000000" w:themeColor="text1"/>
          <w:sz w:val="32"/>
          <w:szCs w:val="32"/>
        </w:rPr>
        <w:t>TECNÓLOGO EN ANÁLISIS Y DESARROLLO DE SOFTWARE</w:t>
      </w:r>
    </w:p>
    <w:p w14:paraId="414A5706" w14:textId="77777777" w:rsidR="00D81D8A" w:rsidRPr="00D81D8A" w:rsidRDefault="00D81D8A" w:rsidP="00D81D8A">
      <w:pPr>
        <w:jc w:val="center"/>
        <w:rPr>
          <w:rFonts w:eastAsia="Arial" w:cs="Arial"/>
          <w:b/>
          <w:bCs/>
          <w:color w:val="000000" w:themeColor="text1"/>
          <w:sz w:val="32"/>
          <w:szCs w:val="32"/>
        </w:rPr>
      </w:pPr>
    </w:p>
    <w:p w14:paraId="316A5A60" w14:textId="7AB3FB4A" w:rsidR="00D81D8A" w:rsidRPr="00D81D8A" w:rsidRDefault="00D81D8A" w:rsidP="00D81D8A">
      <w:pPr>
        <w:jc w:val="center"/>
        <w:rPr>
          <w:rFonts w:eastAsia="Arial" w:cs="Arial"/>
          <w:color w:val="000000" w:themeColor="text1"/>
          <w:sz w:val="32"/>
          <w:szCs w:val="32"/>
        </w:rPr>
      </w:pPr>
      <w:r w:rsidRPr="00D81D8A">
        <w:rPr>
          <w:rFonts w:eastAsia="Arial" w:cs="Arial"/>
          <w:color w:val="000000" w:themeColor="text1"/>
          <w:sz w:val="32"/>
          <w:szCs w:val="32"/>
        </w:rPr>
        <w:br/>
      </w:r>
      <w:r w:rsidRPr="00D81D8A">
        <w:rPr>
          <w:rFonts w:eastAsia="Arial" w:cs="Arial"/>
          <w:color w:val="000000" w:themeColor="text1"/>
          <w:sz w:val="32"/>
          <w:szCs w:val="32"/>
        </w:rPr>
        <w:br/>
      </w:r>
    </w:p>
    <w:p w14:paraId="71FC8149" w14:textId="78BA41CC" w:rsidR="00D81D8A" w:rsidRPr="00D81D8A" w:rsidRDefault="00D81D8A" w:rsidP="00D81D8A">
      <w:pPr>
        <w:jc w:val="center"/>
        <w:rPr>
          <w:rFonts w:eastAsia="Arial" w:cs="Arial"/>
          <w:b/>
          <w:bCs/>
          <w:color w:val="000000" w:themeColor="text1"/>
          <w:sz w:val="32"/>
          <w:szCs w:val="32"/>
        </w:rPr>
      </w:pPr>
      <w:r w:rsidRPr="00D81D8A">
        <w:rPr>
          <w:rFonts w:eastAsia="Arial" w:cs="Arial"/>
          <w:b/>
          <w:bCs/>
          <w:color w:val="000000" w:themeColor="text1"/>
          <w:sz w:val="32"/>
          <w:szCs w:val="32"/>
        </w:rPr>
        <w:t>FICHA: 3413988</w:t>
      </w:r>
    </w:p>
    <w:p w14:paraId="054E6136" w14:textId="77777777" w:rsidR="00D81D8A" w:rsidRPr="00D81D8A" w:rsidRDefault="00D81D8A" w:rsidP="00D81D8A">
      <w:pPr>
        <w:jc w:val="center"/>
        <w:rPr>
          <w:rFonts w:eastAsia="Arial" w:cs="Arial"/>
          <w:b/>
          <w:bCs/>
          <w:color w:val="000000" w:themeColor="text1"/>
          <w:sz w:val="32"/>
          <w:szCs w:val="32"/>
        </w:rPr>
      </w:pPr>
    </w:p>
    <w:p w14:paraId="3B922BF1" w14:textId="77777777" w:rsidR="00D81D8A" w:rsidRDefault="00D81D8A" w:rsidP="00D81D8A">
      <w:pPr>
        <w:jc w:val="center"/>
        <w:rPr>
          <w:rFonts w:eastAsia="Arial" w:cs="Arial"/>
          <w:color w:val="000000" w:themeColor="text1"/>
          <w:sz w:val="32"/>
          <w:szCs w:val="32"/>
        </w:rPr>
      </w:pPr>
    </w:p>
    <w:p w14:paraId="0F2AB23F" w14:textId="77777777" w:rsidR="00D81D8A" w:rsidRPr="00D81D8A" w:rsidRDefault="00D81D8A" w:rsidP="00D81D8A">
      <w:pPr>
        <w:jc w:val="center"/>
        <w:rPr>
          <w:rFonts w:eastAsia="Arial" w:cs="Arial"/>
          <w:color w:val="000000" w:themeColor="text1"/>
          <w:sz w:val="32"/>
          <w:szCs w:val="32"/>
        </w:rPr>
      </w:pPr>
    </w:p>
    <w:p w14:paraId="7EF8B9B6" w14:textId="77777777" w:rsidR="00D81D8A" w:rsidRPr="00D81D8A" w:rsidRDefault="00D81D8A" w:rsidP="00D81D8A">
      <w:pPr>
        <w:jc w:val="center"/>
        <w:rPr>
          <w:rFonts w:eastAsia="Arial" w:cs="Arial"/>
          <w:color w:val="000000" w:themeColor="text1"/>
          <w:sz w:val="32"/>
          <w:szCs w:val="32"/>
        </w:rPr>
      </w:pPr>
      <w:r w:rsidRPr="00D81D8A">
        <w:rPr>
          <w:rFonts w:eastAsia="Arial" w:cs="Arial"/>
          <w:b/>
          <w:bCs/>
          <w:color w:val="000000" w:themeColor="text1"/>
          <w:sz w:val="32"/>
          <w:szCs w:val="32"/>
        </w:rPr>
        <w:t>INTEGRANTES:</w:t>
      </w:r>
    </w:p>
    <w:p w14:paraId="26F98669" w14:textId="77777777" w:rsidR="00D81D8A" w:rsidRPr="00D81D8A" w:rsidRDefault="00D81D8A" w:rsidP="00D81D8A">
      <w:pPr>
        <w:jc w:val="center"/>
        <w:rPr>
          <w:rFonts w:eastAsia="Arial" w:cs="Arial"/>
          <w:color w:val="000000" w:themeColor="text1"/>
          <w:sz w:val="32"/>
          <w:szCs w:val="32"/>
        </w:rPr>
      </w:pPr>
      <w:r w:rsidRPr="00D81D8A">
        <w:rPr>
          <w:rFonts w:eastAsia="Arial" w:cs="Arial"/>
          <w:b/>
          <w:bCs/>
          <w:color w:val="000000" w:themeColor="text1"/>
          <w:sz w:val="32"/>
          <w:szCs w:val="32"/>
        </w:rPr>
        <w:t>ALVARO ANDRÉS PAPAMIJA CHALA</w:t>
      </w:r>
    </w:p>
    <w:p w14:paraId="4DA63765" w14:textId="77777777" w:rsidR="00D81D8A" w:rsidRPr="00D81D8A" w:rsidRDefault="00D81D8A" w:rsidP="00D81D8A">
      <w:pPr>
        <w:jc w:val="center"/>
        <w:rPr>
          <w:rFonts w:eastAsia="Arial" w:cs="Arial"/>
          <w:color w:val="000000" w:themeColor="text1"/>
          <w:sz w:val="32"/>
          <w:szCs w:val="32"/>
        </w:rPr>
      </w:pPr>
      <w:r w:rsidRPr="00D81D8A">
        <w:rPr>
          <w:rFonts w:eastAsia="Arial" w:cs="Arial"/>
          <w:b/>
          <w:bCs/>
          <w:color w:val="000000" w:themeColor="text1"/>
          <w:sz w:val="32"/>
          <w:szCs w:val="32"/>
        </w:rPr>
        <w:t>JUAN FERNANDO BAHAMÓN RAMIREZ</w:t>
      </w:r>
    </w:p>
    <w:p w14:paraId="2694F121" w14:textId="3AF33EFA" w:rsidR="00D81D8A" w:rsidRPr="00D81D8A" w:rsidRDefault="00D81D8A" w:rsidP="00D81D8A">
      <w:pPr>
        <w:jc w:val="center"/>
        <w:rPr>
          <w:rFonts w:eastAsia="Arial" w:cs="Arial"/>
          <w:b/>
          <w:bCs/>
          <w:color w:val="000000" w:themeColor="text1"/>
          <w:sz w:val="32"/>
          <w:szCs w:val="32"/>
        </w:rPr>
      </w:pPr>
      <w:r w:rsidRPr="00D81D8A">
        <w:rPr>
          <w:rFonts w:eastAsia="Arial" w:cs="Arial"/>
          <w:b/>
          <w:bCs/>
          <w:color w:val="000000" w:themeColor="text1"/>
          <w:sz w:val="32"/>
          <w:szCs w:val="32"/>
        </w:rPr>
        <w:t>WILLIAM JIMÉNEZ VÉLEZ</w:t>
      </w:r>
    </w:p>
    <w:p w14:paraId="14C11B0D" w14:textId="77777777" w:rsidR="00D81D8A" w:rsidRPr="00D81D8A" w:rsidRDefault="00D81D8A" w:rsidP="00D81D8A">
      <w:pPr>
        <w:jc w:val="center"/>
        <w:rPr>
          <w:rFonts w:eastAsia="Arial" w:cs="Arial"/>
          <w:b/>
          <w:bCs/>
          <w:color w:val="000000" w:themeColor="text1"/>
          <w:sz w:val="32"/>
          <w:szCs w:val="32"/>
        </w:rPr>
      </w:pPr>
    </w:p>
    <w:p w14:paraId="6FDBA765" w14:textId="77777777" w:rsidR="00D81D8A" w:rsidRDefault="00D81D8A" w:rsidP="00D81D8A">
      <w:pPr>
        <w:jc w:val="center"/>
        <w:rPr>
          <w:rFonts w:eastAsia="Arial" w:cs="Arial"/>
          <w:b/>
          <w:bCs/>
          <w:color w:val="000000" w:themeColor="text1"/>
          <w:sz w:val="32"/>
          <w:szCs w:val="32"/>
        </w:rPr>
      </w:pPr>
    </w:p>
    <w:p w14:paraId="5B7D7A0A" w14:textId="77777777" w:rsidR="00D81D8A" w:rsidRPr="00D81D8A" w:rsidRDefault="00D81D8A" w:rsidP="00D81D8A">
      <w:pPr>
        <w:jc w:val="center"/>
        <w:rPr>
          <w:rFonts w:eastAsia="Arial" w:cs="Arial"/>
          <w:b/>
          <w:bCs/>
          <w:color w:val="000000" w:themeColor="text1"/>
          <w:sz w:val="32"/>
          <w:szCs w:val="32"/>
        </w:rPr>
      </w:pPr>
    </w:p>
    <w:p w14:paraId="3762C574" w14:textId="77777777" w:rsidR="00D81D8A" w:rsidRPr="00D81D8A" w:rsidRDefault="00D81D8A" w:rsidP="00D81D8A">
      <w:pPr>
        <w:jc w:val="center"/>
        <w:rPr>
          <w:rFonts w:eastAsia="Arial" w:cs="Arial"/>
          <w:b/>
          <w:bCs/>
          <w:color w:val="000000" w:themeColor="text1"/>
          <w:sz w:val="32"/>
          <w:szCs w:val="32"/>
        </w:rPr>
      </w:pPr>
    </w:p>
    <w:p w14:paraId="0D83B40D" w14:textId="41906A1A" w:rsidR="00D81D8A" w:rsidRPr="00D81D8A" w:rsidRDefault="00D81D8A" w:rsidP="00D81D8A">
      <w:pPr>
        <w:jc w:val="center"/>
        <w:rPr>
          <w:rFonts w:eastAsia="Arial" w:cs="Arial"/>
          <w:b/>
          <w:bCs/>
          <w:color w:val="000000" w:themeColor="text1"/>
          <w:sz w:val="32"/>
          <w:szCs w:val="32"/>
        </w:rPr>
      </w:pPr>
      <w:r w:rsidRPr="00D81D8A">
        <w:rPr>
          <w:rFonts w:eastAsia="Arial" w:cs="Arial"/>
          <w:b/>
          <w:bCs/>
          <w:color w:val="000000" w:themeColor="text1"/>
          <w:sz w:val="32"/>
          <w:szCs w:val="32"/>
        </w:rPr>
        <w:t xml:space="preserve">INSTRUCTOR: </w:t>
      </w:r>
      <w:r w:rsidRPr="00D81D8A">
        <w:rPr>
          <w:rFonts w:eastAsia="Arial" w:cs="Arial"/>
          <w:b/>
          <w:bCs/>
          <w:color w:val="000000" w:themeColor="text1"/>
          <w:sz w:val="32"/>
          <w:szCs w:val="32"/>
        </w:rPr>
        <w:t>JAVIER HUMBERTO PINTO DIAZ</w:t>
      </w:r>
      <w:r w:rsidRPr="00D81D8A">
        <w:rPr>
          <w:rFonts w:eastAsia="Arial" w:cs="Arial"/>
          <w:b/>
          <w:bCs/>
          <w:color w:val="000000" w:themeColor="text1"/>
          <w:sz w:val="32"/>
          <w:szCs w:val="32"/>
        </w:rPr>
        <w:br/>
      </w:r>
    </w:p>
    <w:p w14:paraId="72735B34" w14:textId="77777777" w:rsidR="00D81D8A" w:rsidRPr="00D81D8A" w:rsidRDefault="00D81D8A" w:rsidP="00D81D8A">
      <w:pPr>
        <w:jc w:val="center"/>
        <w:rPr>
          <w:rFonts w:eastAsia="Arial" w:cs="Arial"/>
          <w:b/>
          <w:bCs/>
          <w:color w:val="000000" w:themeColor="text1"/>
          <w:sz w:val="32"/>
          <w:szCs w:val="32"/>
        </w:rPr>
      </w:pPr>
    </w:p>
    <w:p w14:paraId="728D4788" w14:textId="77777777" w:rsidR="00D81D8A" w:rsidRDefault="00D81D8A" w:rsidP="00D81D8A">
      <w:pPr>
        <w:jc w:val="center"/>
        <w:rPr>
          <w:rFonts w:eastAsia="Arial" w:cs="Arial"/>
          <w:b/>
          <w:bCs/>
          <w:color w:val="000000" w:themeColor="text1"/>
          <w:sz w:val="32"/>
          <w:szCs w:val="32"/>
        </w:rPr>
      </w:pPr>
    </w:p>
    <w:p w14:paraId="651FC8B1" w14:textId="77777777" w:rsidR="00D81D8A" w:rsidRDefault="00D81D8A" w:rsidP="00D81D8A">
      <w:pPr>
        <w:jc w:val="center"/>
        <w:rPr>
          <w:rFonts w:eastAsia="Arial" w:cs="Arial"/>
          <w:b/>
          <w:bCs/>
          <w:color w:val="000000" w:themeColor="text1"/>
          <w:sz w:val="32"/>
          <w:szCs w:val="32"/>
        </w:rPr>
      </w:pPr>
    </w:p>
    <w:p w14:paraId="6ADC3DF5" w14:textId="77777777" w:rsidR="00D81D8A" w:rsidRPr="00D81D8A" w:rsidRDefault="00D81D8A" w:rsidP="00D81D8A">
      <w:pPr>
        <w:jc w:val="center"/>
        <w:rPr>
          <w:rFonts w:eastAsia="Arial" w:cs="Arial"/>
          <w:b/>
          <w:bCs/>
          <w:color w:val="000000" w:themeColor="text1"/>
          <w:sz w:val="32"/>
          <w:szCs w:val="32"/>
        </w:rPr>
      </w:pPr>
    </w:p>
    <w:p w14:paraId="09C376A9" w14:textId="109F125E" w:rsidR="00D81D8A" w:rsidRPr="00D81D8A" w:rsidRDefault="00D81D8A" w:rsidP="00D81D8A">
      <w:pPr>
        <w:jc w:val="center"/>
        <w:rPr>
          <w:rFonts w:eastAsia="Arial" w:cs="Arial"/>
          <w:b/>
          <w:bCs/>
          <w:color w:val="000000" w:themeColor="text1"/>
          <w:sz w:val="32"/>
          <w:szCs w:val="32"/>
        </w:rPr>
      </w:pPr>
      <w:r w:rsidRPr="00D81D8A">
        <w:rPr>
          <w:rFonts w:eastAsia="Arial" w:cs="Arial"/>
          <w:b/>
          <w:bCs/>
          <w:color w:val="000000" w:themeColor="text1"/>
          <w:sz w:val="32"/>
          <w:szCs w:val="32"/>
        </w:rPr>
        <w:t>NEIVA, HUILA</w:t>
      </w:r>
    </w:p>
    <w:p w14:paraId="5CF44499" w14:textId="373C03D1" w:rsidR="00DA6634" w:rsidRPr="00D81D8A" w:rsidRDefault="00D81D8A" w:rsidP="00D81D8A">
      <w:pPr>
        <w:jc w:val="center"/>
        <w:rPr>
          <w:rFonts w:eastAsia="Arial" w:cs="Arial"/>
          <w:color w:val="000000" w:themeColor="text1"/>
          <w:sz w:val="32"/>
          <w:szCs w:val="32"/>
        </w:rPr>
      </w:pPr>
      <w:r w:rsidRPr="00D81D8A">
        <w:rPr>
          <w:rFonts w:eastAsia="Arial" w:cs="Arial"/>
          <w:b/>
          <w:bCs/>
          <w:color w:val="000000" w:themeColor="text1"/>
          <w:sz w:val="32"/>
          <w:szCs w:val="32"/>
        </w:rPr>
        <w:t>SEPTIEMBRE 2026</w:t>
      </w:r>
    </w:p>
    <w:sdt>
      <w:sdtPr>
        <w:rPr>
          <w:color w:val="000000" w:themeColor="text1"/>
          <w:lang w:val="es-ES"/>
        </w:rPr>
        <w:id w:val="-335457461"/>
        <w:docPartObj>
          <w:docPartGallery w:val="Table of Contents"/>
          <w:docPartUnique/>
        </w:docPartObj>
      </w:sdtPr>
      <w:sdtEndPr>
        <w:rPr>
          <w:rFonts w:ascii="Arial" w:eastAsia="Times New Roman" w:hAnsi="Arial" w:cs="Times New Roman"/>
          <w:b/>
          <w:bCs/>
          <w:sz w:val="24"/>
          <w:szCs w:val="24"/>
        </w:rPr>
      </w:sdtEndPr>
      <w:sdtContent>
        <w:p w14:paraId="141BA4CD" w14:textId="567F8AEB" w:rsidR="009F39AC" w:rsidRPr="00BF72FD" w:rsidRDefault="009F39AC">
          <w:pPr>
            <w:pStyle w:val="TtuloTDC"/>
            <w:rPr>
              <w:color w:val="000000" w:themeColor="text1"/>
            </w:rPr>
          </w:pPr>
          <w:r w:rsidRPr="00BF72FD">
            <w:rPr>
              <w:color w:val="000000" w:themeColor="text1"/>
              <w:lang w:val="es-ES"/>
            </w:rPr>
            <w:t>Contenido</w:t>
          </w:r>
        </w:p>
        <w:p w14:paraId="4458ABE2" w14:textId="16D75DD5" w:rsidR="002D4CC9" w:rsidRPr="00BF72FD" w:rsidRDefault="009F39AC">
          <w:pPr>
            <w:pStyle w:val="TDC1"/>
            <w:tabs>
              <w:tab w:val="right" w:leader="dot" w:pos="9350"/>
            </w:tabs>
            <w:rPr>
              <w:rFonts w:asciiTheme="minorHAnsi" w:eastAsiaTheme="minorEastAsia" w:hAnsiTheme="minorHAnsi" w:cstheme="minorBidi"/>
              <w:noProof/>
              <w:kern w:val="2"/>
              <w14:ligatures w14:val="standardContextual"/>
            </w:rPr>
          </w:pPr>
          <w:r w:rsidRPr="00BF72FD">
            <w:rPr>
              <w:color w:val="000000" w:themeColor="text1"/>
            </w:rPr>
            <w:fldChar w:fldCharType="begin"/>
          </w:r>
          <w:r w:rsidRPr="00BF72FD">
            <w:rPr>
              <w:color w:val="000000" w:themeColor="text1"/>
            </w:rPr>
            <w:instrText xml:space="preserve"> TOC \o "1-3" \h \z \u </w:instrText>
          </w:r>
          <w:r w:rsidRPr="00BF72FD">
            <w:rPr>
              <w:color w:val="000000" w:themeColor="text1"/>
            </w:rPr>
            <w:fldChar w:fldCharType="separate"/>
          </w:r>
          <w:hyperlink w:anchor="_Toc239601208" w:history="1">
            <w:r w:rsidR="002D4CC9" w:rsidRPr="00BF72FD">
              <w:rPr>
                <w:rStyle w:val="Hipervnculo"/>
                <w:rFonts w:eastAsia="Arial" w:cs="Arial"/>
                <w:b/>
                <w:bCs/>
                <w:noProof/>
              </w:rPr>
              <w:t>Identificación de la actividad</w:t>
            </w:r>
            <w:r w:rsidR="002D4CC9" w:rsidRPr="00BF72FD">
              <w:rPr>
                <w:noProof/>
                <w:webHidden/>
              </w:rPr>
              <w:tab/>
            </w:r>
            <w:r w:rsidR="002D4CC9" w:rsidRPr="00BF72FD">
              <w:rPr>
                <w:noProof/>
                <w:webHidden/>
              </w:rPr>
              <w:fldChar w:fldCharType="begin"/>
            </w:r>
            <w:r w:rsidR="002D4CC9" w:rsidRPr="00BF72FD">
              <w:rPr>
                <w:noProof/>
                <w:webHidden/>
              </w:rPr>
              <w:instrText xml:space="preserve"> PAGEREF _Toc239601208 \h </w:instrText>
            </w:r>
            <w:r w:rsidR="002D4CC9" w:rsidRPr="00BF72FD">
              <w:rPr>
                <w:noProof/>
                <w:webHidden/>
              </w:rPr>
              <w:fldChar w:fldCharType="separate"/>
            </w:r>
            <w:r w:rsidR="00C90F78">
              <w:rPr>
                <w:b/>
                <w:bCs/>
                <w:noProof/>
                <w:webHidden/>
                <w:lang w:val="es-ES"/>
              </w:rPr>
              <w:t>¡Error! Marcador no definido.</w:t>
            </w:r>
            <w:r w:rsidR="002D4CC9" w:rsidRPr="00BF72FD">
              <w:rPr>
                <w:noProof/>
                <w:webHidden/>
              </w:rPr>
              <w:fldChar w:fldCharType="end"/>
            </w:r>
          </w:hyperlink>
        </w:p>
        <w:p w14:paraId="18C6D525" w14:textId="41E08923"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09" w:history="1">
            <w:r w:rsidRPr="00BF72FD">
              <w:rPr>
                <w:rStyle w:val="Hipervnculo"/>
                <w:rFonts w:eastAsia="Arial" w:cs="Arial"/>
                <w:b/>
                <w:bCs/>
                <w:noProof/>
              </w:rPr>
              <w:t>Objetivo</w:t>
            </w:r>
            <w:r w:rsidRPr="00BF72FD">
              <w:rPr>
                <w:noProof/>
                <w:webHidden/>
              </w:rPr>
              <w:tab/>
            </w:r>
            <w:r w:rsidRPr="00BF72FD">
              <w:rPr>
                <w:noProof/>
                <w:webHidden/>
              </w:rPr>
              <w:fldChar w:fldCharType="begin"/>
            </w:r>
            <w:r w:rsidRPr="00BF72FD">
              <w:rPr>
                <w:noProof/>
                <w:webHidden/>
              </w:rPr>
              <w:instrText xml:space="preserve"> PAGEREF _Toc239601209 \h </w:instrText>
            </w:r>
            <w:r w:rsidRPr="00BF72FD">
              <w:rPr>
                <w:noProof/>
                <w:webHidden/>
              </w:rPr>
            </w:r>
            <w:r w:rsidRPr="00BF72FD">
              <w:rPr>
                <w:noProof/>
                <w:webHidden/>
              </w:rPr>
              <w:fldChar w:fldCharType="separate"/>
            </w:r>
            <w:r w:rsidR="00C90F78">
              <w:rPr>
                <w:noProof/>
                <w:webHidden/>
              </w:rPr>
              <w:t>3</w:t>
            </w:r>
            <w:r w:rsidRPr="00BF72FD">
              <w:rPr>
                <w:noProof/>
                <w:webHidden/>
              </w:rPr>
              <w:fldChar w:fldCharType="end"/>
            </w:r>
          </w:hyperlink>
        </w:p>
        <w:p w14:paraId="1EEBB054" w14:textId="5581A496"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0" w:history="1">
            <w:r w:rsidRPr="00BF72FD">
              <w:rPr>
                <w:rStyle w:val="Hipervnculo"/>
                <w:rFonts w:eastAsia="Arial" w:cs="Arial"/>
                <w:b/>
                <w:bCs/>
                <w:noProof/>
              </w:rPr>
              <w:t>Situación problema</w:t>
            </w:r>
            <w:r w:rsidRPr="00BF72FD">
              <w:rPr>
                <w:noProof/>
                <w:webHidden/>
              </w:rPr>
              <w:tab/>
            </w:r>
            <w:r w:rsidRPr="00BF72FD">
              <w:rPr>
                <w:noProof/>
                <w:webHidden/>
              </w:rPr>
              <w:fldChar w:fldCharType="begin"/>
            </w:r>
            <w:r w:rsidRPr="00BF72FD">
              <w:rPr>
                <w:noProof/>
                <w:webHidden/>
              </w:rPr>
              <w:instrText xml:space="preserve"> PAGEREF _Toc239601210 \h </w:instrText>
            </w:r>
            <w:r w:rsidRPr="00BF72FD">
              <w:rPr>
                <w:noProof/>
                <w:webHidden/>
              </w:rPr>
            </w:r>
            <w:r w:rsidRPr="00BF72FD">
              <w:rPr>
                <w:noProof/>
                <w:webHidden/>
              </w:rPr>
              <w:fldChar w:fldCharType="separate"/>
            </w:r>
            <w:r w:rsidR="00C90F78">
              <w:rPr>
                <w:noProof/>
                <w:webHidden/>
              </w:rPr>
              <w:t>3</w:t>
            </w:r>
            <w:r w:rsidRPr="00BF72FD">
              <w:rPr>
                <w:noProof/>
                <w:webHidden/>
              </w:rPr>
              <w:fldChar w:fldCharType="end"/>
            </w:r>
          </w:hyperlink>
        </w:p>
        <w:p w14:paraId="52D84FB8" w14:textId="69D1DBB9"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1" w:history="1">
            <w:r w:rsidRPr="00BF72FD">
              <w:rPr>
                <w:rStyle w:val="Hipervnculo"/>
                <w:rFonts w:eastAsia="Arial" w:cs="Arial"/>
                <w:b/>
                <w:bCs/>
                <w:noProof/>
              </w:rPr>
              <w:t>Actividad 1 - Comprendiendo los microservicios</w:t>
            </w:r>
            <w:r w:rsidRPr="00BF72FD">
              <w:rPr>
                <w:noProof/>
                <w:webHidden/>
              </w:rPr>
              <w:tab/>
            </w:r>
            <w:r w:rsidRPr="00BF72FD">
              <w:rPr>
                <w:noProof/>
                <w:webHidden/>
              </w:rPr>
              <w:fldChar w:fldCharType="begin"/>
            </w:r>
            <w:r w:rsidRPr="00BF72FD">
              <w:rPr>
                <w:noProof/>
                <w:webHidden/>
              </w:rPr>
              <w:instrText xml:space="preserve"> PAGEREF _Toc239601211 \h </w:instrText>
            </w:r>
            <w:r w:rsidRPr="00BF72FD">
              <w:rPr>
                <w:noProof/>
                <w:webHidden/>
              </w:rPr>
            </w:r>
            <w:r w:rsidRPr="00BF72FD">
              <w:rPr>
                <w:noProof/>
                <w:webHidden/>
              </w:rPr>
              <w:fldChar w:fldCharType="separate"/>
            </w:r>
            <w:r w:rsidR="00C90F78">
              <w:rPr>
                <w:noProof/>
                <w:webHidden/>
              </w:rPr>
              <w:t>3</w:t>
            </w:r>
            <w:r w:rsidRPr="00BF72FD">
              <w:rPr>
                <w:noProof/>
                <w:webHidden/>
              </w:rPr>
              <w:fldChar w:fldCharType="end"/>
            </w:r>
          </w:hyperlink>
        </w:p>
        <w:p w14:paraId="4F773171" w14:textId="69B5A526" w:rsidR="002D4CC9" w:rsidRPr="00BF72FD" w:rsidRDefault="002D4CC9">
          <w:pPr>
            <w:pStyle w:val="TDC2"/>
            <w:tabs>
              <w:tab w:val="right" w:leader="dot" w:pos="9350"/>
            </w:tabs>
            <w:rPr>
              <w:rFonts w:asciiTheme="minorHAnsi" w:eastAsiaTheme="minorEastAsia" w:hAnsiTheme="minorHAnsi" w:cstheme="minorBidi"/>
              <w:noProof/>
              <w:kern w:val="2"/>
              <w14:ligatures w14:val="standardContextual"/>
            </w:rPr>
          </w:pPr>
          <w:hyperlink w:anchor="_Toc239601212" w:history="1">
            <w:r w:rsidRPr="00BF72FD">
              <w:rPr>
                <w:rStyle w:val="Hipervnculo"/>
                <w:rFonts w:eastAsia="Arial" w:cs="Arial"/>
                <w:b/>
                <w:bCs/>
                <w:noProof/>
              </w:rPr>
              <w:t>Monolito vs. Microservicios - aplicado a Maraña Crochet</w:t>
            </w:r>
            <w:r w:rsidRPr="00BF72FD">
              <w:rPr>
                <w:noProof/>
                <w:webHidden/>
              </w:rPr>
              <w:tab/>
            </w:r>
            <w:r w:rsidRPr="00BF72FD">
              <w:rPr>
                <w:noProof/>
                <w:webHidden/>
              </w:rPr>
              <w:fldChar w:fldCharType="begin"/>
            </w:r>
            <w:r w:rsidRPr="00BF72FD">
              <w:rPr>
                <w:noProof/>
                <w:webHidden/>
              </w:rPr>
              <w:instrText xml:space="preserve"> PAGEREF _Toc239601212 \h </w:instrText>
            </w:r>
            <w:r w:rsidRPr="00BF72FD">
              <w:rPr>
                <w:noProof/>
                <w:webHidden/>
              </w:rPr>
            </w:r>
            <w:r w:rsidRPr="00BF72FD">
              <w:rPr>
                <w:noProof/>
                <w:webHidden/>
              </w:rPr>
              <w:fldChar w:fldCharType="separate"/>
            </w:r>
            <w:r w:rsidR="00C90F78">
              <w:rPr>
                <w:noProof/>
                <w:webHidden/>
              </w:rPr>
              <w:t>5</w:t>
            </w:r>
            <w:r w:rsidRPr="00BF72FD">
              <w:rPr>
                <w:noProof/>
                <w:webHidden/>
              </w:rPr>
              <w:fldChar w:fldCharType="end"/>
            </w:r>
          </w:hyperlink>
        </w:p>
        <w:p w14:paraId="2AB08F99" w14:textId="68B40370"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3" w:history="1">
            <w:r w:rsidRPr="00BF72FD">
              <w:rPr>
                <w:rStyle w:val="Hipervnculo"/>
                <w:rFonts w:eastAsia="Arial" w:cs="Arial"/>
                <w:b/>
                <w:bCs/>
                <w:noProof/>
              </w:rPr>
              <w:t>Actividad 2 - Identificación de microservicios</w:t>
            </w:r>
            <w:r w:rsidRPr="00BF72FD">
              <w:rPr>
                <w:noProof/>
                <w:webHidden/>
              </w:rPr>
              <w:tab/>
            </w:r>
            <w:r w:rsidRPr="00BF72FD">
              <w:rPr>
                <w:noProof/>
                <w:webHidden/>
              </w:rPr>
              <w:fldChar w:fldCharType="begin"/>
            </w:r>
            <w:r w:rsidRPr="00BF72FD">
              <w:rPr>
                <w:noProof/>
                <w:webHidden/>
              </w:rPr>
              <w:instrText xml:space="preserve"> PAGEREF _Toc239601213 \h </w:instrText>
            </w:r>
            <w:r w:rsidRPr="00BF72FD">
              <w:rPr>
                <w:noProof/>
                <w:webHidden/>
              </w:rPr>
            </w:r>
            <w:r w:rsidRPr="00BF72FD">
              <w:rPr>
                <w:noProof/>
                <w:webHidden/>
              </w:rPr>
              <w:fldChar w:fldCharType="separate"/>
            </w:r>
            <w:r w:rsidR="00C90F78">
              <w:rPr>
                <w:noProof/>
                <w:webHidden/>
              </w:rPr>
              <w:t>6</w:t>
            </w:r>
            <w:r w:rsidRPr="00BF72FD">
              <w:rPr>
                <w:noProof/>
                <w:webHidden/>
              </w:rPr>
              <w:fldChar w:fldCharType="end"/>
            </w:r>
          </w:hyperlink>
        </w:p>
        <w:p w14:paraId="5281A85D" w14:textId="34D73232"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4" w:history="1">
            <w:r w:rsidRPr="00BF72FD">
              <w:rPr>
                <w:rStyle w:val="Hipervnculo"/>
                <w:rFonts w:eastAsia="Arial" w:cs="Arial"/>
                <w:b/>
                <w:bCs/>
                <w:noProof/>
              </w:rPr>
              <w:t>Actividad 3 - Selección de tecnologías</w:t>
            </w:r>
            <w:r w:rsidRPr="00BF72FD">
              <w:rPr>
                <w:noProof/>
                <w:webHidden/>
              </w:rPr>
              <w:tab/>
            </w:r>
            <w:r w:rsidRPr="00BF72FD">
              <w:rPr>
                <w:noProof/>
                <w:webHidden/>
              </w:rPr>
              <w:fldChar w:fldCharType="begin"/>
            </w:r>
            <w:r w:rsidRPr="00BF72FD">
              <w:rPr>
                <w:noProof/>
                <w:webHidden/>
              </w:rPr>
              <w:instrText xml:space="preserve"> PAGEREF _Toc239601214 \h </w:instrText>
            </w:r>
            <w:r w:rsidRPr="00BF72FD">
              <w:rPr>
                <w:noProof/>
                <w:webHidden/>
              </w:rPr>
            </w:r>
            <w:r w:rsidRPr="00BF72FD">
              <w:rPr>
                <w:noProof/>
                <w:webHidden/>
              </w:rPr>
              <w:fldChar w:fldCharType="separate"/>
            </w:r>
            <w:r w:rsidR="00C90F78">
              <w:rPr>
                <w:noProof/>
                <w:webHidden/>
              </w:rPr>
              <w:t>7</w:t>
            </w:r>
            <w:r w:rsidRPr="00BF72FD">
              <w:rPr>
                <w:noProof/>
                <w:webHidden/>
              </w:rPr>
              <w:fldChar w:fldCharType="end"/>
            </w:r>
          </w:hyperlink>
        </w:p>
        <w:p w14:paraId="5324D213" w14:textId="21F0EB92"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5" w:history="1">
            <w:r w:rsidRPr="00BF72FD">
              <w:rPr>
                <w:rStyle w:val="Hipervnculo"/>
                <w:rFonts w:eastAsia="Arial" w:cs="Arial"/>
                <w:b/>
                <w:bCs/>
                <w:noProof/>
              </w:rPr>
              <w:t>Actividad 4 - Matriz tecnológica</w:t>
            </w:r>
            <w:r w:rsidRPr="00BF72FD">
              <w:rPr>
                <w:noProof/>
                <w:webHidden/>
              </w:rPr>
              <w:tab/>
            </w:r>
            <w:r w:rsidRPr="00BF72FD">
              <w:rPr>
                <w:noProof/>
                <w:webHidden/>
              </w:rPr>
              <w:fldChar w:fldCharType="begin"/>
            </w:r>
            <w:r w:rsidRPr="00BF72FD">
              <w:rPr>
                <w:noProof/>
                <w:webHidden/>
              </w:rPr>
              <w:instrText xml:space="preserve"> PAGEREF _Toc239601215 \h </w:instrText>
            </w:r>
            <w:r w:rsidRPr="00BF72FD">
              <w:rPr>
                <w:noProof/>
                <w:webHidden/>
              </w:rPr>
            </w:r>
            <w:r w:rsidRPr="00BF72FD">
              <w:rPr>
                <w:noProof/>
                <w:webHidden/>
              </w:rPr>
              <w:fldChar w:fldCharType="separate"/>
            </w:r>
            <w:r w:rsidR="00C90F78">
              <w:rPr>
                <w:noProof/>
                <w:webHidden/>
              </w:rPr>
              <w:t>8</w:t>
            </w:r>
            <w:r w:rsidRPr="00BF72FD">
              <w:rPr>
                <w:noProof/>
                <w:webHidden/>
              </w:rPr>
              <w:fldChar w:fldCharType="end"/>
            </w:r>
          </w:hyperlink>
        </w:p>
        <w:p w14:paraId="469BF805" w14:textId="74DC37C1"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6" w:history="1">
            <w:r w:rsidRPr="00BF72FD">
              <w:rPr>
                <w:rStyle w:val="Hipervnculo"/>
                <w:rFonts w:eastAsia="Arial" w:cs="Arial"/>
                <w:b/>
                <w:bCs/>
                <w:noProof/>
              </w:rPr>
              <w:t>Actividad 5 - Arquitectura propuesta</w:t>
            </w:r>
            <w:r w:rsidRPr="00BF72FD">
              <w:rPr>
                <w:noProof/>
                <w:webHidden/>
              </w:rPr>
              <w:tab/>
            </w:r>
            <w:r w:rsidRPr="00BF72FD">
              <w:rPr>
                <w:noProof/>
                <w:webHidden/>
              </w:rPr>
              <w:fldChar w:fldCharType="begin"/>
            </w:r>
            <w:r w:rsidRPr="00BF72FD">
              <w:rPr>
                <w:noProof/>
                <w:webHidden/>
              </w:rPr>
              <w:instrText xml:space="preserve"> PAGEREF _Toc239601216 \h </w:instrText>
            </w:r>
            <w:r w:rsidRPr="00BF72FD">
              <w:rPr>
                <w:noProof/>
                <w:webHidden/>
              </w:rPr>
            </w:r>
            <w:r w:rsidRPr="00BF72FD">
              <w:rPr>
                <w:noProof/>
                <w:webHidden/>
              </w:rPr>
              <w:fldChar w:fldCharType="separate"/>
            </w:r>
            <w:r w:rsidR="00C90F78">
              <w:rPr>
                <w:noProof/>
                <w:webHidden/>
              </w:rPr>
              <w:t>8</w:t>
            </w:r>
            <w:r w:rsidRPr="00BF72FD">
              <w:rPr>
                <w:noProof/>
                <w:webHidden/>
              </w:rPr>
              <w:fldChar w:fldCharType="end"/>
            </w:r>
          </w:hyperlink>
        </w:p>
        <w:p w14:paraId="6886BED7" w14:textId="111D1D55"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7" w:history="1">
            <w:r w:rsidRPr="00BF72FD">
              <w:rPr>
                <w:rStyle w:val="Hipervnculo"/>
                <w:rFonts w:eastAsia="Arial" w:cs="Arial"/>
                <w:b/>
                <w:bCs/>
                <w:noProof/>
              </w:rPr>
              <w:t>Actividad 6 - Comunicación entre microservicios</w:t>
            </w:r>
            <w:r w:rsidRPr="00BF72FD">
              <w:rPr>
                <w:noProof/>
                <w:webHidden/>
              </w:rPr>
              <w:tab/>
            </w:r>
            <w:r w:rsidRPr="00BF72FD">
              <w:rPr>
                <w:noProof/>
                <w:webHidden/>
              </w:rPr>
              <w:fldChar w:fldCharType="begin"/>
            </w:r>
            <w:r w:rsidRPr="00BF72FD">
              <w:rPr>
                <w:noProof/>
                <w:webHidden/>
              </w:rPr>
              <w:instrText xml:space="preserve"> PAGEREF _Toc239601217 \h </w:instrText>
            </w:r>
            <w:r w:rsidRPr="00BF72FD">
              <w:rPr>
                <w:noProof/>
                <w:webHidden/>
              </w:rPr>
            </w:r>
            <w:r w:rsidRPr="00BF72FD">
              <w:rPr>
                <w:noProof/>
                <w:webHidden/>
              </w:rPr>
              <w:fldChar w:fldCharType="separate"/>
            </w:r>
            <w:r w:rsidR="00C90F78">
              <w:rPr>
                <w:noProof/>
                <w:webHidden/>
              </w:rPr>
              <w:t>9</w:t>
            </w:r>
            <w:r w:rsidRPr="00BF72FD">
              <w:rPr>
                <w:noProof/>
                <w:webHidden/>
              </w:rPr>
              <w:fldChar w:fldCharType="end"/>
            </w:r>
          </w:hyperlink>
        </w:p>
        <w:p w14:paraId="145434F2" w14:textId="4A205689"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8" w:history="1">
            <w:r w:rsidRPr="00BF72FD">
              <w:rPr>
                <w:rStyle w:val="Hipervnculo"/>
                <w:rFonts w:eastAsia="Arial" w:cs="Arial"/>
                <w:b/>
                <w:bCs/>
                <w:noProof/>
              </w:rPr>
              <w:t>Actividad 7 - Base de datos por microservicio</w:t>
            </w:r>
            <w:r w:rsidRPr="00BF72FD">
              <w:rPr>
                <w:noProof/>
                <w:webHidden/>
              </w:rPr>
              <w:tab/>
            </w:r>
            <w:r w:rsidRPr="00BF72FD">
              <w:rPr>
                <w:noProof/>
                <w:webHidden/>
              </w:rPr>
              <w:fldChar w:fldCharType="begin"/>
            </w:r>
            <w:r w:rsidRPr="00BF72FD">
              <w:rPr>
                <w:noProof/>
                <w:webHidden/>
              </w:rPr>
              <w:instrText xml:space="preserve"> PAGEREF _Toc239601218 \h </w:instrText>
            </w:r>
            <w:r w:rsidRPr="00BF72FD">
              <w:rPr>
                <w:noProof/>
                <w:webHidden/>
              </w:rPr>
            </w:r>
            <w:r w:rsidRPr="00BF72FD">
              <w:rPr>
                <w:noProof/>
                <w:webHidden/>
              </w:rPr>
              <w:fldChar w:fldCharType="separate"/>
            </w:r>
            <w:r w:rsidR="00C90F78">
              <w:rPr>
                <w:noProof/>
                <w:webHidden/>
              </w:rPr>
              <w:t>10</w:t>
            </w:r>
            <w:r w:rsidRPr="00BF72FD">
              <w:rPr>
                <w:noProof/>
                <w:webHidden/>
              </w:rPr>
              <w:fldChar w:fldCharType="end"/>
            </w:r>
          </w:hyperlink>
        </w:p>
        <w:p w14:paraId="7D7FDE89" w14:textId="25612E4E"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19" w:history="1">
            <w:r w:rsidRPr="00BF72FD">
              <w:rPr>
                <w:rStyle w:val="Hipervnculo"/>
                <w:rFonts w:eastAsia="Arial" w:cs="Arial"/>
                <w:b/>
                <w:bCs/>
                <w:noProof/>
              </w:rPr>
              <w:t>Actividad 8 - Seguridad</w:t>
            </w:r>
            <w:r w:rsidRPr="00BF72FD">
              <w:rPr>
                <w:noProof/>
                <w:webHidden/>
              </w:rPr>
              <w:tab/>
            </w:r>
            <w:r w:rsidRPr="00BF72FD">
              <w:rPr>
                <w:noProof/>
                <w:webHidden/>
              </w:rPr>
              <w:fldChar w:fldCharType="begin"/>
            </w:r>
            <w:r w:rsidRPr="00BF72FD">
              <w:rPr>
                <w:noProof/>
                <w:webHidden/>
              </w:rPr>
              <w:instrText xml:space="preserve"> PAGEREF _Toc239601219 \h </w:instrText>
            </w:r>
            <w:r w:rsidRPr="00BF72FD">
              <w:rPr>
                <w:noProof/>
                <w:webHidden/>
              </w:rPr>
            </w:r>
            <w:r w:rsidRPr="00BF72FD">
              <w:rPr>
                <w:noProof/>
                <w:webHidden/>
              </w:rPr>
              <w:fldChar w:fldCharType="separate"/>
            </w:r>
            <w:r w:rsidR="00C90F78">
              <w:rPr>
                <w:noProof/>
                <w:webHidden/>
              </w:rPr>
              <w:t>11</w:t>
            </w:r>
            <w:r w:rsidRPr="00BF72FD">
              <w:rPr>
                <w:noProof/>
                <w:webHidden/>
              </w:rPr>
              <w:fldChar w:fldCharType="end"/>
            </w:r>
          </w:hyperlink>
        </w:p>
        <w:p w14:paraId="2D891792" w14:textId="0021C284"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20" w:history="1">
            <w:r w:rsidRPr="00BF72FD">
              <w:rPr>
                <w:rStyle w:val="Hipervnculo"/>
                <w:rFonts w:eastAsia="Arial" w:cs="Arial"/>
                <w:b/>
                <w:bCs/>
                <w:noProof/>
              </w:rPr>
              <w:t>Actividad 9 - Dockerización</w:t>
            </w:r>
            <w:r w:rsidRPr="00BF72FD">
              <w:rPr>
                <w:noProof/>
                <w:webHidden/>
              </w:rPr>
              <w:tab/>
            </w:r>
            <w:r w:rsidRPr="00BF72FD">
              <w:rPr>
                <w:noProof/>
                <w:webHidden/>
              </w:rPr>
              <w:fldChar w:fldCharType="begin"/>
            </w:r>
            <w:r w:rsidRPr="00BF72FD">
              <w:rPr>
                <w:noProof/>
                <w:webHidden/>
              </w:rPr>
              <w:instrText xml:space="preserve"> PAGEREF _Toc239601220 \h </w:instrText>
            </w:r>
            <w:r w:rsidRPr="00BF72FD">
              <w:rPr>
                <w:noProof/>
                <w:webHidden/>
              </w:rPr>
            </w:r>
            <w:r w:rsidRPr="00BF72FD">
              <w:rPr>
                <w:noProof/>
                <w:webHidden/>
              </w:rPr>
              <w:fldChar w:fldCharType="separate"/>
            </w:r>
            <w:r w:rsidR="00C90F78">
              <w:rPr>
                <w:noProof/>
                <w:webHidden/>
              </w:rPr>
              <w:t>12</w:t>
            </w:r>
            <w:r w:rsidRPr="00BF72FD">
              <w:rPr>
                <w:noProof/>
                <w:webHidden/>
              </w:rPr>
              <w:fldChar w:fldCharType="end"/>
            </w:r>
          </w:hyperlink>
        </w:p>
        <w:p w14:paraId="7F5A01CB" w14:textId="0EE9D77D"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21" w:history="1">
            <w:r w:rsidRPr="00BF72FD">
              <w:rPr>
                <w:rStyle w:val="Hipervnculo"/>
                <w:rFonts w:eastAsia="Arial" w:cs="Arial"/>
                <w:b/>
                <w:bCs/>
                <w:noProof/>
              </w:rPr>
              <w:t>Actividad 10 - Análisis de fallos</w:t>
            </w:r>
            <w:r w:rsidRPr="00BF72FD">
              <w:rPr>
                <w:noProof/>
                <w:webHidden/>
              </w:rPr>
              <w:tab/>
            </w:r>
            <w:r w:rsidRPr="00BF72FD">
              <w:rPr>
                <w:noProof/>
                <w:webHidden/>
              </w:rPr>
              <w:fldChar w:fldCharType="begin"/>
            </w:r>
            <w:r w:rsidRPr="00BF72FD">
              <w:rPr>
                <w:noProof/>
                <w:webHidden/>
              </w:rPr>
              <w:instrText xml:space="preserve"> PAGEREF _Toc239601221 \h </w:instrText>
            </w:r>
            <w:r w:rsidRPr="00BF72FD">
              <w:rPr>
                <w:noProof/>
                <w:webHidden/>
              </w:rPr>
            </w:r>
            <w:r w:rsidRPr="00BF72FD">
              <w:rPr>
                <w:noProof/>
                <w:webHidden/>
              </w:rPr>
              <w:fldChar w:fldCharType="separate"/>
            </w:r>
            <w:r w:rsidR="00C90F78">
              <w:rPr>
                <w:noProof/>
                <w:webHidden/>
              </w:rPr>
              <w:t>13</w:t>
            </w:r>
            <w:r w:rsidRPr="00BF72FD">
              <w:rPr>
                <w:noProof/>
                <w:webHidden/>
              </w:rPr>
              <w:fldChar w:fldCharType="end"/>
            </w:r>
          </w:hyperlink>
        </w:p>
        <w:p w14:paraId="3B03CD12" w14:textId="6308F236" w:rsidR="002D4CC9" w:rsidRPr="00BF72FD" w:rsidRDefault="002D4CC9">
          <w:pPr>
            <w:pStyle w:val="TDC1"/>
            <w:tabs>
              <w:tab w:val="right" w:leader="dot" w:pos="9350"/>
            </w:tabs>
            <w:rPr>
              <w:rFonts w:asciiTheme="minorHAnsi" w:eastAsiaTheme="minorEastAsia" w:hAnsiTheme="minorHAnsi" w:cstheme="minorBidi"/>
              <w:noProof/>
              <w:kern w:val="2"/>
              <w14:ligatures w14:val="standardContextual"/>
            </w:rPr>
          </w:pPr>
          <w:hyperlink w:anchor="_Toc239601222" w:history="1">
            <w:r w:rsidRPr="00BF72FD">
              <w:rPr>
                <w:rStyle w:val="Hipervnculo"/>
                <w:rFonts w:eastAsia="Arial" w:cs="Arial"/>
                <w:b/>
                <w:bCs/>
                <w:noProof/>
              </w:rPr>
              <w:t>14. Conclusiones</w:t>
            </w:r>
            <w:r w:rsidRPr="00BF72FD">
              <w:rPr>
                <w:noProof/>
                <w:webHidden/>
              </w:rPr>
              <w:tab/>
            </w:r>
            <w:r w:rsidRPr="00BF72FD">
              <w:rPr>
                <w:noProof/>
                <w:webHidden/>
              </w:rPr>
              <w:fldChar w:fldCharType="begin"/>
            </w:r>
            <w:r w:rsidRPr="00BF72FD">
              <w:rPr>
                <w:noProof/>
                <w:webHidden/>
              </w:rPr>
              <w:instrText xml:space="preserve"> PAGEREF _Toc239601222 \h </w:instrText>
            </w:r>
            <w:r w:rsidRPr="00BF72FD">
              <w:rPr>
                <w:noProof/>
                <w:webHidden/>
              </w:rPr>
            </w:r>
            <w:r w:rsidRPr="00BF72FD">
              <w:rPr>
                <w:noProof/>
                <w:webHidden/>
              </w:rPr>
              <w:fldChar w:fldCharType="separate"/>
            </w:r>
            <w:r w:rsidR="00C90F78">
              <w:rPr>
                <w:noProof/>
                <w:webHidden/>
              </w:rPr>
              <w:t>13</w:t>
            </w:r>
            <w:r w:rsidRPr="00BF72FD">
              <w:rPr>
                <w:noProof/>
                <w:webHidden/>
              </w:rPr>
              <w:fldChar w:fldCharType="end"/>
            </w:r>
          </w:hyperlink>
        </w:p>
        <w:p w14:paraId="038E0EDD" w14:textId="1BDEFCFD" w:rsidR="009F39AC" w:rsidRPr="00BF72FD" w:rsidRDefault="009F39AC">
          <w:pPr>
            <w:rPr>
              <w:color w:val="000000" w:themeColor="text1"/>
            </w:rPr>
          </w:pPr>
          <w:r w:rsidRPr="00BF72FD">
            <w:rPr>
              <w:b/>
              <w:bCs/>
              <w:color w:val="000000" w:themeColor="text1"/>
              <w:lang w:val="es-ES"/>
            </w:rPr>
            <w:fldChar w:fldCharType="end"/>
          </w:r>
        </w:p>
      </w:sdtContent>
    </w:sdt>
    <w:p w14:paraId="3D2B4AD6" w14:textId="77777777" w:rsidR="002D4CC9" w:rsidRPr="00BF72FD" w:rsidRDefault="002D4CC9">
      <w:pPr>
        <w:pStyle w:val="Ttulo1"/>
        <w:spacing w:before="400" w:after="200"/>
        <w:rPr>
          <w:rFonts w:ascii="Arial" w:eastAsia="Arial" w:hAnsi="Arial" w:cs="Arial"/>
          <w:b/>
          <w:bCs/>
          <w:color w:val="000000" w:themeColor="text1"/>
          <w:sz w:val="30"/>
          <w:szCs w:val="30"/>
        </w:rPr>
      </w:pPr>
      <w:bookmarkStart w:id="0" w:name="_Toc239601209"/>
    </w:p>
    <w:p w14:paraId="5651F1AE" w14:textId="77777777" w:rsidR="002D4CC9" w:rsidRPr="00BF72FD" w:rsidRDefault="002D4CC9">
      <w:pPr>
        <w:pStyle w:val="Ttulo1"/>
        <w:spacing w:before="400" w:after="200"/>
        <w:rPr>
          <w:rFonts w:ascii="Arial" w:eastAsia="Arial" w:hAnsi="Arial" w:cs="Arial"/>
          <w:b/>
          <w:bCs/>
          <w:color w:val="000000" w:themeColor="text1"/>
          <w:sz w:val="30"/>
          <w:szCs w:val="30"/>
        </w:rPr>
      </w:pPr>
    </w:p>
    <w:p w14:paraId="5780E9E8" w14:textId="77777777" w:rsidR="002D4CC9" w:rsidRPr="00BF72FD" w:rsidRDefault="002D4CC9">
      <w:pPr>
        <w:pStyle w:val="Ttulo1"/>
        <w:spacing w:before="400" w:after="200"/>
        <w:rPr>
          <w:rFonts w:ascii="Arial" w:eastAsia="Arial" w:hAnsi="Arial" w:cs="Arial"/>
          <w:b/>
          <w:bCs/>
          <w:color w:val="000000" w:themeColor="text1"/>
          <w:sz w:val="30"/>
          <w:szCs w:val="30"/>
        </w:rPr>
      </w:pPr>
    </w:p>
    <w:p w14:paraId="44418B9B" w14:textId="77777777" w:rsidR="002D4CC9" w:rsidRPr="00BF72FD" w:rsidRDefault="002D4CC9">
      <w:pPr>
        <w:pStyle w:val="Ttulo1"/>
        <w:spacing w:before="400" w:after="200"/>
        <w:rPr>
          <w:rFonts w:ascii="Arial" w:eastAsia="Arial" w:hAnsi="Arial" w:cs="Arial"/>
          <w:b/>
          <w:bCs/>
          <w:color w:val="000000" w:themeColor="text1"/>
          <w:sz w:val="30"/>
          <w:szCs w:val="30"/>
        </w:rPr>
      </w:pPr>
    </w:p>
    <w:p w14:paraId="028B66DC" w14:textId="77777777" w:rsidR="002D4CC9" w:rsidRPr="00BF72FD" w:rsidRDefault="002D4CC9">
      <w:pPr>
        <w:pStyle w:val="Ttulo1"/>
        <w:spacing w:before="400" w:after="200"/>
        <w:rPr>
          <w:rFonts w:ascii="Arial" w:eastAsia="Arial" w:hAnsi="Arial" w:cs="Arial"/>
          <w:b/>
          <w:bCs/>
          <w:color w:val="000000" w:themeColor="text1"/>
          <w:sz w:val="30"/>
          <w:szCs w:val="30"/>
        </w:rPr>
      </w:pPr>
    </w:p>
    <w:p w14:paraId="45B99106" w14:textId="77777777" w:rsidR="002D4CC9" w:rsidRPr="00BF72FD" w:rsidRDefault="002D4CC9">
      <w:pPr>
        <w:pStyle w:val="Ttulo1"/>
        <w:spacing w:before="400" w:after="200"/>
        <w:rPr>
          <w:rFonts w:ascii="Arial" w:eastAsia="Arial" w:hAnsi="Arial" w:cs="Arial"/>
          <w:b/>
          <w:bCs/>
          <w:color w:val="000000" w:themeColor="text1"/>
          <w:sz w:val="30"/>
          <w:szCs w:val="30"/>
        </w:rPr>
      </w:pPr>
    </w:p>
    <w:p w14:paraId="655AE0DC" w14:textId="77777777" w:rsidR="002D4CC9" w:rsidRPr="00BF72FD" w:rsidRDefault="002D4CC9">
      <w:pPr>
        <w:pStyle w:val="Ttulo1"/>
        <w:spacing w:before="400" w:after="200"/>
        <w:rPr>
          <w:rFonts w:ascii="Arial" w:eastAsia="Arial" w:hAnsi="Arial" w:cs="Arial"/>
          <w:b/>
          <w:bCs/>
          <w:color w:val="000000" w:themeColor="text1"/>
          <w:sz w:val="30"/>
          <w:szCs w:val="30"/>
        </w:rPr>
      </w:pPr>
    </w:p>
    <w:p w14:paraId="16DBF17E" w14:textId="77777777" w:rsidR="002D4CC9" w:rsidRPr="00BF72FD" w:rsidRDefault="002D4CC9">
      <w:pPr>
        <w:pStyle w:val="Ttulo1"/>
        <w:spacing w:before="400" w:after="200"/>
        <w:rPr>
          <w:rFonts w:ascii="Arial" w:eastAsia="Arial" w:hAnsi="Arial" w:cs="Arial"/>
          <w:b/>
          <w:bCs/>
          <w:color w:val="000000" w:themeColor="text1"/>
          <w:sz w:val="30"/>
          <w:szCs w:val="30"/>
        </w:rPr>
      </w:pPr>
    </w:p>
    <w:p w14:paraId="118E5D87" w14:textId="6A7147CA" w:rsidR="00DA6634" w:rsidRPr="00BF72FD" w:rsidRDefault="0069520C">
      <w:pPr>
        <w:pStyle w:val="Ttulo1"/>
        <w:spacing w:before="400" w:after="200"/>
        <w:rPr>
          <w:rFonts w:ascii="Arial" w:eastAsia="Arial" w:hAnsi="Arial" w:cs="Arial"/>
          <w:b/>
          <w:bCs/>
          <w:color w:val="000000" w:themeColor="text1"/>
          <w:sz w:val="30"/>
          <w:szCs w:val="30"/>
        </w:rPr>
      </w:pPr>
      <w:r w:rsidRPr="00BF72FD">
        <w:rPr>
          <w:rFonts w:ascii="Arial" w:eastAsia="Arial" w:hAnsi="Arial" w:cs="Arial"/>
          <w:b/>
          <w:bCs/>
          <w:color w:val="000000" w:themeColor="text1"/>
          <w:sz w:val="30"/>
          <w:szCs w:val="30"/>
        </w:rPr>
        <w:lastRenderedPageBreak/>
        <w:t>Objetivo</w:t>
      </w:r>
      <w:bookmarkEnd w:id="0"/>
    </w:p>
    <w:p w14:paraId="1DA6B400"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Analizar la arquitectura basada en microservicios y seleccionar las tecnologías necesarias para migrar el sistema de gestión comercial de Maraña Crochet — actualmente concebido sobre una base de datos relacional centralizada — hacia una solución distribuida, considerando los requerimientos funcionales del proyecto, los atributos de calidad, la comunicación entre servicios, la persistencia, la seguridad, el despliegue y el monitoreo.</w:t>
      </w:r>
    </w:p>
    <w:p w14:paraId="1F542112" w14:textId="22BE6944" w:rsidR="00DA6634" w:rsidRPr="00BF72FD" w:rsidRDefault="0069520C">
      <w:pPr>
        <w:pStyle w:val="Ttulo1"/>
        <w:spacing w:before="400" w:after="200"/>
        <w:rPr>
          <w:rFonts w:ascii="Arial" w:eastAsia="Arial" w:hAnsi="Arial" w:cs="Arial"/>
          <w:b/>
          <w:bCs/>
          <w:color w:val="000000" w:themeColor="text1"/>
          <w:sz w:val="30"/>
          <w:szCs w:val="30"/>
        </w:rPr>
      </w:pPr>
      <w:bookmarkStart w:id="1" w:name="_Toc239601210"/>
      <w:r w:rsidRPr="00BF72FD">
        <w:rPr>
          <w:rFonts w:ascii="Arial" w:eastAsia="Arial" w:hAnsi="Arial" w:cs="Arial"/>
          <w:b/>
          <w:bCs/>
          <w:color w:val="000000" w:themeColor="text1"/>
          <w:sz w:val="30"/>
          <w:szCs w:val="30"/>
        </w:rPr>
        <w:t>Situación problema</w:t>
      </w:r>
      <w:bookmarkEnd w:id="1"/>
      <w:r w:rsidRPr="00BF72FD">
        <w:rPr>
          <w:rFonts w:ascii="Arial" w:eastAsia="Arial" w:hAnsi="Arial" w:cs="Arial"/>
          <w:b/>
          <w:bCs/>
          <w:color w:val="000000" w:themeColor="text1"/>
          <w:sz w:val="30"/>
          <w:szCs w:val="30"/>
        </w:rPr>
        <w:t xml:space="preserve"> </w:t>
      </w:r>
    </w:p>
    <w:p w14:paraId="7985646F"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Maraña Crochet es un emprendimiento que comercializa productos artesanales tejidos a mano. Actualmente gestiona pedidos, pagos, inventario y atención a clientes de forma manual y a través de redes sociales, lo que genera errores en el registro de pedidos personalizados, ausencia de control de stock y baja capacidad de fidelización. El Documento de Especificación de Requerimientos (SRS v0.1.4) del proyecto define una plataforma web y móvil que integra catálogo de productos, gestión de pedidos (incluidos los personalizados), control básico de inventario y proveedores, registro y verificación manual de pagos (sin pasarela de pago electrónica en esta versión), reseñas y calificaciones, notificaciones, clases virtuales de crochet y reportes básicos.</w:t>
      </w:r>
    </w:p>
    <w:p w14:paraId="0D6AFFAC"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Inicialmente el sistema se planteó como una aplicación monolítica con una base de datos relacional centralizada. El reto de esta actividad consiste en analizar si conviene evolucionar el diseño hacia una arquitectura de microservicios y, de ser así, justificar técnicamente las tecnologías que se emplearían para cada necesidad del proyecto.</w:t>
      </w:r>
    </w:p>
    <w:p w14:paraId="5CDF1B03" w14:textId="537C7926" w:rsidR="00DA6634" w:rsidRPr="00BF72FD" w:rsidRDefault="0069520C">
      <w:pPr>
        <w:pStyle w:val="Ttulo1"/>
        <w:spacing w:before="400" w:after="200"/>
        <w:rPr>
          <w:rFonts w:ascii="Arial" w:eastAsia="Arial" w:hAnsi="Arial" w:cs="Arial"/>
          <w:b/>
          <w:bCs/>
          <w:color w:val="000000" w:themeColor="text1"/>
          <w:sz w:val="30"/>
          <w:szCs w:val="30"/>
        </w:rPr>
      </w:pPr>
      <w:bookmarkStart w:id="2" w:name="_Toc239601211"/>
      <w:r w:rsidRPr="00BF72FD">
        <w:rPr>
          <w:rFonts w:ascii="Arial" w:eastAsia="Arial" w:hAnsi="Arial" w:cs="Arial"/>
          <w:b/>
          <w:bCs/>
          <w:color w:val="000000" w:themeColor="text1"/>
          <w:sz w:val="30"/>
          <w:szCs w:val="30"/>
        </w:rPr>
        <w:t xml:space="preserve">Actividad 1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Comprendiendo los microservicios</w:t>
      </w:r>
      <w:bookmarkEnd w:id="2"/>
    </w:p>
    <w:p w14:paraId="761C1E66" w14:textId="77777777" w:rsidR="00DA6634" w:rsidRPr="00BF72FD" w:rsidRDefault="0069520C" w:rsidP="009F39AC">
      <w:pPr>
        <w:rPr>
          <w:rFonts w:eastAsia="Arial" w:cs="Arial"/>
          <w:b/>
          <w:bCs/>
          <w:sz w:val="28"/>
          <w:szCs w:val="28"/>
        </w:rPr>
      </w:pPr>
      <w:r w:rsidRPr="00BF72FD">
        <w:rPr>
          <w:rFonts w:eastAsia="Arial" w:cs="Arial"/>
          <w:b/>
          <w:bCs/>
          <w:sz w:val="28"/>
          <w:szCs w:val="28"/>
        </w:rPr>
        <w:t>1. ¿Qué es una arquitectura de microservicios?</w:t>
      </w:r>
    </w:p>
    <w:p w14:paraId="2FC726DE"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Es un estilo arquitectónico en el que una aplicación se construye como un conjunto de servicios pequeños, independientes y especializados, cada uno enfocado en una única responsabilidad de negocio (un dominio o subdominio). Cada servicio se desarrolla, despliega y escala de forma autónoma, y se comunica con los demás mediante mecanismos livianos como REST o mensajería, en lugar de compartir memoria o base de datos con el resto del sistema.</w:t>
      </w:r>
    </w:p>
    <w:p w14:paraId="062AD736" w14:textId="77777777" w:rsidR="00DA6634" w:rsidRPr="00BF72FD" w:rsidRDefault="0069520C" w:rsidP="009F39AC">
      <w:pPr>
        <w:rPr>
          <w:rFonts w:eastAsia="Arial" w:cs="Arial"/>
          <w:b/>
          <w:bCs/>
          <w:sz w:val="28"/>
          <w:szCs w:val="28"/>
        </w:rPr>
      </w:pPr>
      <w:r w:rsidRPr="00BF72FD">
        <w:rPr>
          <w:rFonts w:eastAsia="Arial" w:cs="Arial"/>
          <w:b/>
          <w:bCs/>
          <w:sz w:val="28"/>
          <w:szCs w:val="28"/>
        </w:rPr>
        <w:t>2. ¿Cuál es la diferencia entre un monolito y una arquitectura de microservicios?</w:t>
      </w:r>
    </w:p>
    <w:p w14:paraId="348EEDD0"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En un monolito, todos los módulos (usuarios, productos, pedidos, pagos, etc.) se compilan, despliegan y escalan como una sola unidad, compartiendo un único proceso y, en general, una única base de datos. En una arquitectura de microservicios, cada </w:t>
      </w:r>
      <w:r w:rsidRPr="00BF72FD">
        <w:rPr>
          <w:rFonts w:eastAsia="Arial" w:cs="Arial"/>
          <w:color w:val="000000" w:themeColor="text1"/>
        </w:rPr>
        <w:lastRenderedPageBreak/>
        <w:t>módulo se convierte en un servicio independiente, con su propio código, su propia base de datos y su propio ciclo de despliegue, lo que permite que cada equipo evolucione su servicio sin afectar a los demás.</w:t>
      </w:r>
    </w:p>
    <w:p w14:paraId="6A460B11" w14:textId="77777777" w:rsidR="00DA6634" w:rsidRPr="00BF72FD" w:rsidRDefault="0069520C" w:rsidP="009F39AC">
      <w:pPr>
        <w:rPr>
          <w:rFonts w:eastAsia="Arial" w:cs="Arial"/>
          <w:b/>
          <w:bCs/>
          <w:sz w:val="28"/>
          <w:szCs w:val="28"/>
        </w:rPr>
      </w:pPr>
      <w:r w:rsidRPr="00BF72FD">
        <w:rPr>
          <w:rFonts w:eastAsia="Arial" w:cs="Arial"/>
          <w:b/>
          <w:bCs/>
          <w:sz w:val="28"/>
          <w:szCs w:val="28"/>
        </w:rPr>
        <w:t>3. ¿Qué características debe tener un microservicio?</w:t>
      </w:r>
    </w:p>
    <w:p w14:paraId="1C238875"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Responsabilidad única: cubre un solo dominio de negocio (por ejemplo, Pedidos o Inventario).</w:t>
      </w:r>
    </w:p>
    <w:p w14:paraId="1A36BEF5"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Autonomía de datos: es dueño exclusivo de su propia base de datos; ningún otro servicio accede directamente a ella.</w:t>
      </w:r>
    </w:p>
    <w:p w14:paraId="4148774C"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Despliegue independiente: se puede publicar una nueva versión sin detener los demás servicios.</w:t>
      </w:r>
    </w:p>
    <w:p w14:paraId="14158497"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Comunicación por contratos livianos: expone una API (REST/eventos) bien definida y versionada.</w:t>
      </w:r>
    </w:p>
    <w:p w14:paraId="188C5080"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Bajo acoplamiento y alta cohesión: los cambios internos no deberían romper a los consumidores del servicio.</w:t>
      </w:r>
    </w:p>
    <w:p w14:paraId="59F90874"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Tolerancia a fallos: debe degradar su funcionalidad de forma controlada si un servicio del que depende falla.</w:t>
      </w:r>
    </w:p>
    <w:p w14:paraId="41C62EB2" w14:textId="77777777" w:rsidR="00DA6634" w:rsidRPr="00BF72FD" w:rsidRDefault="0069520C" w:rsidP="009F39AC">
      <w:pPr>
        <w:rPr>
          <w:rFonts w:eastAsia="Arial" w:cs="Arial"/>
          <w:b/>
          <w:bCs/>
          <w:sz w:val="28"/>
          <w:szCs w:val="28"/>
        </w:rPr>
      </w:pPr>
      <w:r w:rsidRPr="00BF72FD">
        <w:rPr>
          <w:rFonts w:eastAsia="Arial" w:cs="Arial"/>
          <w:b/>
          <w:bCs/>
          <w:sz w:val="28"/>
          <w:szCs w:val="28"/>
        </w:rPr>
        <w:t>4. ¿Qué ventajas ofrece?</w:t>
      </w:r>
    </w:p>
    <w:p w14:paraId="6AFA335C"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Escalabilidad selectiva: por ejemplo, escalar solo el servicio de Catálogo de Productos en temporada de descuentos, sin escalar todo el sistema.</w:t>
      </w:r>
    </w:p>
    <w:p w14:paraId="1B914251"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Despliegues independientes y más frecuentes, con menor riesgo por cambio.</w:t>
      </w:r>
    </w:p>
    <w:p w14:paraId="2EA9D480"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Posibilidad de usar la tecnología más adecuada para cada servicio (poliglotismo): PostgreSQL para Pedidos, MongoDB para Notificaciones, Redis para caché de Catálogo.</w:t>
      </w:r>
    </w:p>
    <w:p w14:paraId="4449F962"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Mayor resiliencia: si Notificaciones falla, el registro de Pedidos puede seguir operando.</w:t>
      </w:r>
    </w:p>
    <w:p w14:paraId="64F0F7FF"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Equipos de trabajo más autónomos, alineados con los módulos del SRS del proyecto.</w:t>
      </w:r>
    </w:p>
    <w:p w14:paraId="0B66D1D9" w14:textId="77777777" w:rsidR="00DA6634" w:rsidRPr="00BF72FD" w:rsidRDefault="0069520C" w:rsidP="009F39AC">
      <w:pPr>
        <w:rPr>
          <w:rFonts w:eastAsia="Arial" w:cs="Arial"/>
          <w:b/>
          <w:bCs/>
          <w:sz w:val="28"/>
          <w:szCs w:val="28"/>
        </w:rPr>
      </w:pPr>
      <w:r w:rsidRPr="00BF72FD">
        <w:rPr>
          <w:rFonts w:eastAsia="Arial" w:cs="Arial"/>
          <w:b/>
          <w:bCs/>
          <w:sz w:val="28"/>
          <w:szCs w:val="28"/>
        </w:rPr>
        <w:t>5. ¿Qué problemas puede generar?</w:t>
      </w:r>
    </w:p>
    <w:p w14:paraId="028D2E01"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Mayor complejidad operativa: se pasa de administrar una aplicación a administrar nueve servicios, sus bases de datos y su infraestructura.</w:t>
      </w:r>
    </w:p>
    <w:p w14:paraId="7D2A8A5E"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Consistencia de datos distribuida: un pedido involucra a Productos, Inventario, Pagos y Notificaciones, que ya no comparten una única transacción de base de datos.</w:t>
      </w:r>
    </w:p>
    <w:p w14:paraId="640B2638"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Latencia de red adicional por las llamadas entre servicios.</w:t>
      </w:r>
    </w:p>
    <w:p w14:paraId="1AC61CAB"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Mayor esfuerzo en monitoreo, trazabilidad y pruebas de integración.</w:t>
      </w:r>
    </w:p>
    <w:p w14:paraId="3D469C4B"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lastRenderedPageBreak/>
        <w:t>Curva de aprendizaje más alta para un equipo de aprendices pequeño (3 a 4 personas).</w:t>
      </w:r>
    </w:p>
    <w:p w14:paraId="58E6D0B9" w14:textId="77777777" w:rsidR="00DA6634" w:rsidRPr="00BF72FD" w:rsidRDefault="0069520C" w:rsidP="009F39AC">
      <w:pPr>
        <w:rPr>
          <w:rFonts w:eastAsia="Arial" w:cs="Arial"/>
          <w:b/>
          <w:bCs/>
          <w:sz w:val="28"/>
          <w:szCs w:val="28"/>
        </w:rPr>
      </w:pPr>
      <w:r w:rsidRPr="00BF72FD">
        <w:rPr>
          <w:rFonts w:eastAsia="Arial" w:cs="Arial"/>
          <w:b/>
          <w:bCs/>
          <w:sz w:val="28"/>
          <w:szCs w:val="28"/>
        </w:rPr>
        <w:t>6. ¿Cuándo NO sería recomendable utilizar microservicios?</w:t>
      </w:r>
    </w:p>
    <w:p w14:paraId="29E21D21"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Para un MVP pequeño, con un equipo reducido y plazos cortos —como una primera versión de Maraña Crochet con pocos usuarios concurrentes— una arquitectura monolítica modular (organizada internamente por dominios, pero desplegada como una sola aplicación) puede ser más simple de construir, probar y mantener. Los microservicios se justifican cuando el sistema crece en usuarios, en equipos de desarrollo o en la necesidad de escalar módulos específicos de forma independiente, que es el escenario que plantea esta actividad para el crecimiento futuro del proyecto.</w:t>
      </w:r>
    </w:p>
    <w:p w14:paraId="62843F3F" w14:textId="77777777" w:rsidR="00DA6634" w:rsidRPr="00BF72FD" w:rsidRDefault="0069520C" w:rsidP="009F39AC">
      <w:pPr>
        <w:rPr>
          <w:rFonts w:eastAsia="Arial" w:cs="Arial"/>
          <w:b/>
          <w:bCs/>
          <w:sz w:val="28"/>
          <w:szCs w:val="28"/>
        </w:rPr>
      </w:pPr>
      <w:r w:rsidRPr="00BF72FD">
        <w:rPr>
          <w:rFonts w:eastAsia="Arial" w:cs="Arial"/>
          <w:b/>
          <w:bCs/>
          <w:sz w:val="28"/>
          <w:szCs w:val="28"/>
        </w:rPr>
        <w:t>7. ¿Qué relación existe entre microservicios y escalabilidad?</w:t>
      </w:r>
    </w:p>
    <w:p w14:paraId="067B3FF0"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Los microservicios permiten escalabilidad horizontal selectiva: en Maraña Crochet, si el Catálogo de Productos recibe diez veces más consultas en una campaña, se pueden desplegar más instancias solo de ese servicio (y de su caché en Redis), sin necesidad de replicar Pagos, Reportes o Clases Virtuales, que no tienen la misma carga.</w:t>
      </w:r>
    </w:p>
    <w:p w14:paraId="41508AD1" w14:textId="77777777" w:rsidR="00DA6634" w:rsidRPr="00BF72FD" w:rsidRDefault="0069520C" w:rsidP="009F39AC">
      <w:pPr>
        <w:rPr>
          <w:rFonts w:eastAsia="Arial" w:cs="Arial"/>
          <w:b/>
          <w:bCs/>
          <w:sz w:val="28"/>
          <w:szCs w:val="28"/>
        </w:rPr>
      </w:pPr>
      <w:r w:rsidRPr="00BF72FD">
        <w:rPr>
          <w:rFonts w:eastAsia="Arial" w:cs="Arial"/>
          <w:b/>
          <w:bCs/>
          <w:sz w:val="28"/>
          <w:szCs w:val="28"/>
        </w:rPr>
        <w:t>8. ¿Qué relación existe entre microservicios y DevOps?</w:t>
      </w:r>
    </w:p>
    <w:p w14:paraId="49EA4958"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Los microservicios dependen de prácticas DevOps para ser viables: integración y despliegue continuo (CI/CD) por servicio, contenedores (Docker) para empaquetar cada uno de forma reproducible, orquestación (Docker </w:t>
      </w:r>
      <w:proofErr w:type="spellStart"/>
      <w:r w:rsidRPr="00BF72FD">
        <w:rPr>
          <w:rFonts w:eastAsia="Arial" w:cs="Arial"/>
          <w:color w:val="000000" w:themeColor="text1"/>
        </w:rPr>
        <w:t>Compose</w:t>
      </w:r>
      <w:proofErr w:type="spellEnd"/>
      <w:r w:rsidRPr="00BF72FD">
        <w:rPr>
          <w:rFonts w:eastAsia="Arial" w:cs="Arial"/>
          <w:color w:val="000000" w:themeColor="text1"/>
        </w:rPr>
        <w:t xml:space="preserve"> en esta etapa, </w:t>
      </w:r>
      <w:proofErr w:type="spellStart"/>
      <w:r w:rsidRPr="00BF72FD">
        <w:rPr>
          <w:rFonts w:eastAsia="Arial" w:cs="Arial"/>
          <w:color w:val="000000" w:themeColor="text1"/>
        </w:rPr>
        <w:t>Kubernetes</w:t>
      </w:r>
      <w:proofErr w:type="spellEnd"/>
      <w:r w:rsidRPr="00BF72FD">
        <w:rPr>
          <w:rFonts w:eastAsia="Arial" w:cs="Arial"/>
          <w:color w:val="000000" w:themeColor="text1"/>
        </w:rPr>
        <w:t xml:space="preserve"> en un escalamiento futuro) y monitoreo centralizado (Prometheus/</w:t>
      </w:r>
      <w:proofErr w:type="spellStart"/>
      <w:r w:rsidRPr="00BF72FD">
        <w:rPr>
          <w:rFonts w:eastAsia="Arial" w:cs="Arial"/>
          <w:color w:val="000000" w:themeColor="text1"/>
        </w:rPr>
        <w:t>Grafana</w:t>
      </w:r>
      <w:proofErr w:type="spellEnd"/>
      <w:r w:rsidRPr="00BF72FD">
        <w:rPr>
          <w:rFonts w:eastAsia="Arial" w:cs="Arial"/>
          <w:color w:val="000000" w:themeColor="text1"/>
        </w:rPr>
        <w:t>) para detectar fallos en un sistema distribuido. Sin automatización, el costo operativo de administrar nueve servicios independientes sería muy alto para el equipo.</w:t>
      </w:r>
    </w:p>
    <w:p w14:paraId="3C0C9181" w14:textId="4EE5C2DD" w:rsidR="00DA6634" w:rsidRPr="00BF72FD" w:rsidRDefault="0069520C">
      <w:pPr>
        <w:pStyle w:val="Ttulo2"/>
        <w:spacing w:before="300" w:after="150"/>
        <w:rPr>
          <w:rFonts w:ascii="Arial" w:eastAsia="Arial" w:hAnsi="Arial" w:cs="Arial"/>
          <w:b/>
          <w:bCs/>
          <w:color w:val="000000" w:themeColor="text1"/>
        </w:rPr>
      </w:pPr>
      <w:bookmarkStart w:id="3" w:name="_Toc239601212"/>
      <w:r w:rsidRPr="00BF72FD">
        <w:rPr>
          <w:rFonts w:ascii="Arial" w:eastAsia="Arial" w:hAnsi="Arial" w:cs="Arial"/>
          <w:b/>
          <w:bCs/>
          <w:color w:val="000000" w:themeColor="text1"/>
        </w:rPr>
        <w:t xml:space="preserve">Monolito vs. </w:t>
      </w:r>
      <w:r w:rsidR="002D4CC9" w:rsidRPr="00BF72FD">
        <w:rPr>
          <w:rFonts w:ascii="Arial" w:eastAsia="Arial" w:hAnsi="Arial" w:cs="Arial"/>
          <w:b/>
          <w:bCs/>
          <w:color w:val="000000" w:themeColor="text1"/>
        </w:rPr>
        <w:t>M</w:t>
      </w:r>
      <w:r w:rsidRPr="00BF72FD">
        <w:rPr>
          <w:rFonts w:ascii="Arial" w:eastAsia="Arial" w:hAnsi="Arial" w:cs="Arial"/>
          <w:b/>
          <w:bCs/>
          <w:color w:val="000000" w:themeColor="text1"/>
        </w:rPr>
        <w:t>icroservicios</w:t>
      </w:r>
      <w:r w:rsidR="002D4CC9" w:rsidRPr="00BF72FD">
        <w:rPr>
          <w:rFonts w:ascii="Arial" w:eastAsia="Arial" w:hAnsi="Arial" w:cs="Arial"/>
          <w:b/>
          <w:bCs/>
          <w:color w:val="000000" w:themeColor="text1"/>
        </w:rPr>
        <w:t xml:space="preserve"> - </w:t>
      </w:r>
      <w:r w:rsidRPr="00BF72FD">
        <w:rPr>
          <w:rFonts w:ascii="Arial" w:eastAsia="Arial" w:hAnsi="Arial" w:cs="Arial"/>
          <w:b/>
          <w:bCs/>
          <w:color w:val="000000" w:themeColor="text1"/>
        </w:rPr>
        <w:t>aplicado a Maraña Crochet</w:t>
      </w:r>
      <w:bookmarkEnd w:id="3"/>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682"/>
        <w:gridCol w:w="3834"/>
        <w:gridCol w:w="3834"/>
      </w:tblGrid>
      <w:tr w:rsidR="00DA6634" w:rsidRPr="00BF72FD" w14:paraId="4C0877FA" w14:textId="77777777" w:rsidTr="573E97C1">
        <w:trPr>
          <w:tblHeader/>
        </w:trPr>
        <w:tc>
          <w:tcPr>
            <w:tcW w:w="900" w:type="pct"/>
            <w:tcMar>
              <w:top w:w="80" w:type="dxa"/>
              <w:left w:w="100" w:type="dxa"/>
              <w:bottom w:w="80" w:type="dxa"/>
              <w:right w:w="100" w:type="dxa"/>
            </w:tcMar>
            <w:vAlign w:val="center"/>
          </w:tcPr>
          <w:p w14:paraId="4936E837"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Característica</w:t>
            </w:r>
          </w:p>
        </w:tc>
        <w:tc>
          <w:tcPr>
            <w:tcW w:w="2050" w:type="pct"/>
            <w:tcMar>
              <w:top w:w="80" w:type="dxa"/>
              <w:left w:w="100" w:type="dxa"/>
              <w:bottom w:w="80" w:type="dxa"/>
              <w:right w:w="100" w:type="dxa"/>
            </w:tcMar>
            <w:vAlign w:val="center"/>
          </w:tcPr>
          <w:p w14:paraId="5A776477"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Monolito (diseño actual del SRS)</w:t>
            </w:r>
          </w:p>
        </w:tc>
        <w:tc>
          <w:tcPr>
            <w:tcW w:w="2050" w:type="pct"/>
            <w:tcMar>
              <w:top w:w="80" w:type="dxa"/>
              <w:left w:w="100" w:type="dxa"/>
              <w:bottom w:w="80" w:type="dxa"/>
              <w:right w:w="100" w:type="dxa"/>
            </w:tcMar>
            <w:vAlign w:val="center"/>
          </w:tcPr>
          <w:p w14:paraId="315604F2"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Microservicios (propuesta)</w:t>
            </w:r>
          </w:p>
        </w:tc>
      </w:tr>
      <w:tr w:rsidR="00DA6634" w:rsidRPr="00BF72FD" w14:paraId="6E796D33" w14:textId="77777777" w:rsidTr="573E97C1">
        <w:tc>
          <w:tcPr>
            <w:tcW w:w="900" w:type="pct"/>
            <w:tcMar>
              <w:top w:w="80" w:type="dxa"/>
              <w:left w:w="100" w:type="dxa"/>
              <w:bottom w:w="80" w:type="dxa"/>
              <w:right w:w="100" w:type="dxa"/>
            </w:tcMar>
            <w:vAlign w:val="center"/>
          </w:tcPr>
          <w:p w14:paraId="7BEF9745"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Despliegue</w:t>
            </w:r>
          </w:p>
        </w:tc>
        <w:tc>
          <w:tcPr>
            <w:tcW w:w="2050" w:type="pct"/>
            <w:tcMar>
              <w:top w:w="80" w:type="dxa"/>
              <w:left w:w="100" w:type="dxa"/>
              <w:bottom w:w="80" w:type="dxa"/>
              <w:right w:w="100" w:type="dxa"/>
            </w:tcMar>
            <w:vAlign w:val="center"/>
          </w:tcPr>
          <w:p w14:paraId="318B3006"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Una sola aplicación desplegada como unidad</w:t>
            </w:r>
          </w:p>
        </w:tc>
        <w:tc>
          <w:tcPr>
            <w:tcW w:w="2050" w:type="pct"/>
            <w:tcMar>
              <w:top w:w="80" w:type="dxa"/>
              <w:left w:w="100" w:type="dxa"/>
              <w:bottom w:w="80" w:type="dxa"/>
              <w:right w:w="100" w:type="dxa"/>
            </w:tcMar>
            <w:vAlign w:val="center"/>
          </w:tcPr>
          <w:p w14:paraId="43BE16B1"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Nueve servicios desplegados de forma independiente</w:t>
            </w:r>
          </w:p>
        </w:tc>
      </w:tr>
      <w:tr w:rsidR="00DA6634" w:rsidRPr="00BF72FD" w14:paraId="7F5A2925" w14:textId="77777777" w:rsidTr="573E97C1">
        <w:tc>
          <w:tcPr>
            <w:tcW w:w="900" w:type="pct"/>
            <w:tcMar>
              <w:top w:w="80" w:type="dxa"/>
              <w:left w:w="100" w:type="dxa"/>
              <w:bottom w:w="80" w:type="dxa"/>
              <w:right w:w="100" w:type="dxa"/>
            </w:tcMar>
            <w:vAlign w:val="center"/>
          </w:tcPr>
          <w:p w14:paraId="435F22C1"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Escalabilidad</w:t>
            </w:r>
          </w:p>
        </w:tc>
        <w:tc>
          <w:tcPr>
            <w:tcW w:w="2050" w:type="pct"/>
            <w:tcMar>
              <w:top w:w="80" w:type="dxa"/>
              <w:left w:w="100" w:type="dxa"/>
              <w:bottom w:w="80" w:type="dxa"/>
              <w:right w:w="100" w:type="dxa"/>
            </w:tcMar>
            <w:vAlign w:val="center"/>
          </w:tcPr>
          <w:p w14:paraId="33C52F3D" w14:textId="3C0F116F"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 xml:space="preserve">Se escala toda la </w:t>
            </w:r>
            <w:r w:rsidR="002D4CC9" w:rsidRPr="00BF72FD">
              <w:rPr>
                <w:rFonts w:eastAsia="Arial" w:cs="Arial"/>
                <w:color w:val="000000" w:themeColor="text1"/>
                <w:sz w:val="20"/>
                <w:szCs w:val="20"/>
              </w:rPr>
              <w:t>aplicación,</w:t>
            </w:r>
            <w:r w:rsidRPr="00BF72FD">
              <w:rPr>
                <w:rFonts w:eastAsia="Arial" w:cs="Arial"/>
                <w:color w:val="000000" w:themeColor="text1"/>
                <w:sz w:val="20"/>
                <w:szCs w:val="20"/>
              </w:rPr>
              <w:t xml:space="preserve"> aunque solo Catálogo lo necesite</w:t>
            </w:r>
          </w:p>
        </w:tc>
        <w:tc>
          <w:tcPr>
            <w:tcW w:w="2050" w:type="pct"/>
            <w:tcMar>
              <w:top w:w="80" w:type="dxa"/>
              <w:left w:w="100" w:type="dxa"/>
              <w:bottom w:w="80" w:type="dxa"/>
              <w:right w:w="100" w:type="dxa"/>
            </w:tcMar>
            <w:vAlign w:val="center"/>
          </w:tcPr>
          <w:p w14:paraId="2EB20AEE"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Se escala solo el servicio con más carga (p. ej. Productos)</w:t>
            </w:r>
          </w:p>
        </w:tc>
      </w:tr>
      <w:tr w:rsidR="00DA6634" w:rsidRPr="00BF72FD" w14:paraId="02568696" w14:textId="77777777" w:rsidTr="573E97C1">
        <w:tc>
          <w:tcPr>
            <w:tcW w:w="900" w:type="pct"/>
            <w:tcMar>
              <w:top w:w="80" w:type="dxa"/>
              <w:left w:w="100" w:type="dxa"/>
              <w:bottom w:w="80" w:type="dxa"/>
              <w:right w:w="100" w:type="dxa"/>
            </w:tcMar>
            <w:vAlign w:val="center"/>
          </w:tcPr>
          <w:p w14:paraId="40E964B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Mantenimiento</w:t>
            </w:r>
          </w:p>
        </w:tc>
        <w:tc>
          <w:tcPr>
            <w:tcW w:w="2050" w:type="pct"/>
            <w:tcMar>
              <w:top w:w="80" w:type="dxa"/>
              <w:left w:w="100" w:type="dxa"/>
              <w:bottom w:w="80" w:type="dxa"/>
              <w:right w:w="100" w:type="dxa"/>
            </w:tcMar>
            <w:vAlign w:val="center"/>
          </w:tcPr>
          <w:p w14:paraId="54CA302D"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Un cambio en Reseñas puede requerir volver a probar todo el sistema</w:t>
            </w:r>
          </w:p>
        </w:tc>
        <w:tc>
          <w:tcPr>
            <w:tcW w:w="2050" w:type="pct"/>
            <w:tcMar>
              <w:top w:w="80" w:type="dxa"/>
              <w:left w:w="100" w:type="dxa"/>
              <w:bottom w:w="80" w:type="dxa"/>
              <w:right w:w="100" w:type="dxa"/>
            </w:tcMar>
            <w:vAlign w:val="center"/>
          </w:tcPr>
          <w:p w14:paraId="6BA70ACF"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Cada equipo mantiene su servicio de forma aislada</w:t>
            </w:r>
          </w:p>
        </w:tc>
      </w:tr>
      <w:tr w:rsidR="00DA6634" w:rsidRPr="00BF72FD" w14:paraId="5E5BB7AA" w14:textId="77777777" w:rsidTr="573E97C1">
        <w:tc>
          <w:tcPr>
            <w:tcW w:w="900" w:type="pct"/>
            <w:tcMar>
              <w:top w:w="80" w:type="dxa"/>
              <w:left w:w="100" w:type="dxa"/>
              <w:bottom w:w="80" w:type="dxa"/>
              <w:right w:w="100" w:type="dxa"/>
            </w:tcMar>
            <w:vAlign w:val="center"/>
          </w:tcPr>
          <w:p w14:paraId="4C75E4CF"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Base de datos</w:t>
            </w:r>
          </w:p>
        </w:tc>
        <w:tc>
          <w:tcPr>
            <w:tcW w:w="2050" w:type="pct"/>
            <w:tcMar>
              <w:top w:w="80" w:type="dxa"/>
              <w:left w:w="100" w:type="dxa"/>
              <w:bottom w:w="80" w:type="dxa"/>
              <w:right w:w="100" w:type="dxa"/>
            </w:tcMar>
            <w:vAlign w:val="center"/>
          </w:tcPr>
          <w:p w14:paraId="61D7BB81"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Base de datos relacional centralizada (como define el SRS actual)</w:t>
            </w:r>
          </w:p>
        </w:tc>
        <w:tc>
          <w:tcPr>
            <w:tcW w:w="2050" w:type="pct"/>
            <w:tcMar>
              <w:top w:w="80" w:type="dxa"/>
              <w:left w:w="100" w:type="dxa"/>
              <w:bottom w:w="80" w:type="dxa"/>
              <w:right w:w="100" w:type="dxa"/>
            </w:tcMar>
            <w:vAlign w:val="center"/>
          </w:tcPr>
          <w:p w14:paraId="2C4140B2"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Una base de datos por servicio (PostgreSQL, MongoDB o Redis según el caso)</w:t>
            </w:r>
          </w:p>
        </w:tc>
      </w:tr>
      <w:tr w:rsidR="00DA6634" w:rsidRPr="00BF72FD" w14:paraId="1E5B91D4" w14:textId="77777777" w:rsidTr="573E97C1">
        <w:tc>
          <w:tcPr>
            <w:tcW w:w="900" w:type="pct"/>
            <w:tcMar>
              <w:top w:w="80" w:type="dxa"/>
              <w:left w:w="100" w:type="dxa"/>
              <w:bottom w:w="80" w:type="dxa"/>
              <w:right w:w="100" w:type="dxa"/>
            </w:tcMar>
            <w:vAlign w:val="center"/>
          </w:tcPr>
          <w:p w14:paraId="7FA1EE23"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Comunicación</w:t>
            </w:r>
          </w:p>
        </w:tc>
        <w:tc>
          <w:tcPr>
            <w:tcW w:w="2050" w:type="pct"/>
            <w:tcMar>
              <w:top w:w="80" w:type="dxa"/>
              <w:left w:w="100" w:type="dxa"/>
              <w:bottom w:w="80" w:type="dxa"/>
              <w:right w:w="100" w:type="dxa"/>
            </w:tcMar>
            <w:vAlign w:val="center"/>
          </w:tcPr>
          <w:p w14:paraId="0239BED0"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Llamadas internas de función, en el mismo proceso</w:t>
            </w:r>
          </w:p>
        </w:tc>
        <w:tc>
          <w:tcPr>
            <w:tcW w:w="2050" w:type="pct"/>
            <w:tcMar>
              <w:top w:w="80" w:type="dxa"/>
              <w:left w:w="100" w:type="dxa"/>
              <w:bottom w:w="80" w:type="dxa"/>
              <w:right w:w="100" w:type="dxa"/>
            </w:tcMar>
            <w:vAlign w:val="center"/>
          </w:tcPr>
          <w:p w14:paraId="7C59DC0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 síncrono y mensajería asíncrona (</w:t>
            </w:r>
            <w:proofErr w:type="spellStart"/>
            <w:r w:rsidRPr="00BF72FD">
              <w:rPr>
                <w:rFonts w:eastAsia="Arial" w:cs="Arial"/>
                <w:color w:val="000000" w:themeColor="text1"/>
                <w:sz w:val="20"/>
                <w:szCs w:val="20"/>
              </w:rPr>
              <w:t>RabbitMQ</w:t>
            </w:r>
            <w:proofErr w:type="spellEnd"/>
            <w:r w:rsidRPr="00BF72FD">
              <w:rPr>
                <w:rFonts w:eastAsia="Arial" w:cs="Arial"/>
                <w:color w:val="000000" w:themeColor="text1"/>
                <w:sz w:val="20"/>
                <w:szCs w:val="20"/>
              </w:rPr>
              <w:t>) entre servicios</w:t>
            </w:r>
          </w:p>
        </w:tc>
      </w:tr>
      <w:tr w:rsidR="00DA6634" w:rsidRPr="00BF72FD" w14:paraId="3F7578F1" w14:textId="77777777" w:rsidTr="573E97C1">
        <w:tc>
          <w:tcPr>
            <w:tcW w:w="900" w:type="pct"/>
            <w:tcMar>
              <w:top w:w="80" w:type="dxa"/>
              <w:left w:w="100" w:type="dxa"/>
              <w:bottom w:w="80" w:type="dxa"/>
              <w:right w:w="100" w:type="dxa"/>
            </w:tcMar>
            <w:vAlign w:val="center"/>
          </w:tcPr>
          <w:p w14:paraId="39F637ED"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Fallos</w:t>
            </w:r>
          </w:p>
        </w:tc>
        <w:tc>
          <w:tcPr>
            <w:tcW w:w="2050" w:type="pct"/>
            <w:tcMar>
              <w:top w:w="80" w:type="dxa"/>
              <w:left w:w="100" w:type="dxa"/>
              <w:bottom w:w="80" w:type="dxa"/>
              <w:right w:w="100" w:type="dxa"/>
            </w:tcMar>
            <w:vAlign w:val="center"/>
          </w:tcPr>
          <w:p w14:paraId="35CC44A2"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Un error puede afectar toda la aplicación</w:t>
            </w:r>
          </w:p>
        </w:tc>
        <w:tc>
          <w:tcPr>
            <w:tcW w:w="2050" w:type="pct"/>
            <w:tcMar>
              <w:top w:w="80" w:type="dxa"/>
              <w:left w:w="100" w:type="dxa"/>
              <w:bottom w:w="80" w:type="dxa"/>
              <w:right w:w="100" w:type="dxa"/>
            </w:tcMar>
            <w:vAlign w:val="center"/>
          </w:tcPr>
          <w:p w14:paraId="7871C3E7"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Un fallo se puede aislar a un servicio (p. ej. Pagos) sin tumbar el resto</w:t>
            </w:r>
          </w:p>
        </w:tc>
      </w:tr>
      <w:tr w:rsidR="00DA6634" w:rsidRPr="00BF72FD" w14:paraId="255BEE3C" w14:textId="77777777" w:rsidTr="573E97C1">
        <w:tc>
          <w:tcPr>
            <w:tcW w:w="900" w:type="pct"/>
            <w:tcMar>
              <w:top w:w="80" w:type="dxa"/>
              <w:left w:w="100" w:type="dxa"/>
              <w:bottom w:w="80" w:type="dxa"/>
              <w:right w:w="100" w:type="dxa"/>
            </w:tcMar>
            <w:vAlign w:val="center"/>
          </w:tcPr>
          <w:p w14:paraId="18AD917E"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lastRenderedPageBreak/>
              <w:t>Complejidad</w:t>
            </w:r>
          </w:p>
        </w:tc>
        <w:tc>
          <w:tcPr>
            <w:tcW w:w="2050" w:type="pct"/>
            <w:tcMar>
              <w:top w:w="80" w:type="dxa"/>
              <w:left w:w="100" w:type="dxa"/>
              <w:bottom w:w="80" w:type="dxa"/>
              <w:right w:w="100" w:type="dxa"/>
            </w:tcMar>
            <w:vAlign w:val="center"/>
          </w:tcPr>
          <w:p w14:paraId="55B33D61"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Menor complejidad operativa inicial</w:t>
            </w:r>
          </w:p>
        </w:tc>
        <w:tc>
          <w:tcPr>
            <w:tcW w:w="2050" w:type="pct"/>
            <w:tcMar>
              <w:top w:w="80" w:type="dxa"/>
              <w:left w:w="100" w:type="dxa"/>
              <w:bottom w:w="80" w:type="dxa"/>
              <w:right w:w="100" w:type="dxa"/>
            </w:tcMar>
            <w:vAlign w:val="center"/>
          </w:tcPr>
          <w:p w14:paraId="58468B54"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Mayor complejidad operativa, compensada con automatización</w:t>
            </w:r>
          </w:p>
        </w:tc>
      </w:tr>
      <w:tr w:rsidR="00DA6634" w:rsidRPr="00BF72FD" w14:paraId="5B23B688" w14:textId="77777777" w:rsidTr="573E97C1">
        <w:tc>
          <w:tcPr>
            <w:tcW w:w="900" w:type="pct"/>
            <w:tcMar>
              <w:top w:w="80" w:type="dxa"/>
              <w:left w:w="100" w:type="dxa"/>
              <w:bottom w:w="80" w:type="dxa"/>
              <w:right w:w="100" w:type="dxa"/>
            </w:tcMar>
            <w:vAlign w:val="center"/>
          </w:tcPr>
          <w:p w14:paraId="52CF29A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Tecnologías</w:t>
            </w:r>
          </w:p>
        </w:tc>
        <w:tc>
          <w:tcPr>
            <w:tcW w:w="2050" w:type="pct"/>
            <w:tcMar>
              <w:top w:w="80" w:type="dxa"/>
              <w:left w:w="100" w:type="dxa"/>
              <w:bottom w:w="80" w:type="dxa"/>
              <w:right w:w="100" w:type="dxa"/>
            </w:tcMar>
            <w:vAlign w:val="center"/>
          </w:tcPr>
          <w:p w14:paraId="707E75F6"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 xml:space="preserve">Un único </w:t>
            </w:r>
            <w:proofErr w:type="spellStart"/>
            <w:r w:rsidRPr="00BF72FD">
              <w:rPr>
                <w:rFonts w:eastAsia="Arial" w:cs="Arial"/>
                <w:color w:val="000000" w:themeColor="text1"/>
                <w:sz w:val="20"/>
                <w:szCs w:val="20"/>
              </w:rPr>
              <w:t>stack</w:t>
            </w:r>
            <w:proofErr w:type="spellEnd"/>
            <w:r w:rsidRPr="00BF72FD">
              <w:rPr>
                <w:rFonts w:eastAsia="Arial" w:cs="Arial"/>
                <w:color w:val="000000" w:themeColor="text1"/>
                <w:sz w:val="20"/>
                <w:szCs w:val="20"/>
              </w:rPr>
              <w:t xml:space="preserve"> para toda la aplicación</w:t>
            </w:r>
          </w:p>
        </w:tc>
        <w:tc>
          <w:tcPr>
            <w:tcW w:w="2050" w:type="pct"/>
            <w:tcMar>
              <w:top w:w="80" w:type="dxa"/>
              <w:left w:w="100" w:type="dxa"/>
              <w:bottom w:w="80" w:type="dxa"/>
              <w:right w:w="100" w:type="dxa"/>
            </w:tcMar>
            <w:vAlign w:val="center"/>
          </w:tcPr>
          <w:p w14:paraId="3E804D56"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Cada servicio puede usar el motor de datos más adecuado</w:t>
            </w:r>
          </w:p>
        </w:tc>
      </w:tr>
    </w:tbl>
    <w:p w14:paraId="041E5487" w14:textId="4328FC5C" w:rsidR="00DA6634" w:rsidRPr="00BF72FD" w:rsidRDefault="0069520C">
      <w:pPr>
        <w:pStyle w:val="Ttulo1"/>
        <w:spacing w:before="400" w:after="200"/>
        <w:rPr>
          <w:rFonts w:ascii="Arial" w:eastAsia="Arial" w:hAnsi="Arial" w:cs="Arial"/>
          <w:b/>
          <w:bCs/>
          <w:color w:val="000000" w:themeColor="text1"/>
          <w:sz w:val="30"/>
          <w:szCs w:val="30"/>
        </w:rPr>
      </w:pPr>
      <w:bookmarkStart w:id="4" w:name="_Toc239601213"/>
      <w:r w:rsidRPr="00BF72FD">
        <w:rPr>
          <w:rFonts w:ascii="Arial" w:eastAsia="Arial" w:hAnsi="Arial" w:cs="Arial"/>
          <w:b/>
          <w:bCs/>
          <w:color w:val="000000" w:themeColor="text1"/>
          <w:sz w:val="30"/>
          <w:szCs w:val="30"/>
        </w:rPr>
        <w:t xml:space="preserve">Actividad 2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Identificación de microservicios</w:t>
      </w:r>
      <w:bookmarkEnd w:id="4"/>
    </w:p>
    <w:p w14:paraId="1A9D7FB5"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A partir de los módulos definidos en el alcance del SRS de Maraña Crochet (catálogo de productos, gestión de pedidos, control de inventario y proveedores, registro y verificación manual de pagos, reseñas, notificaciones, clases virtuales y reportes), se identificaron los siguientes microservicios reales del proyecto:</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90"/>
        <w:gridCol w:w="2769"/>
        <w:gridCol w:w="1502"/>
        <w:gridCol w:w="1190"/>
        <w:gridCol w:w="2399"/>
      </w:tblGrid>
      <w:tr w:rsidR="00DA6634" w:rsidRPr="00BF72FD" w14:paraId="4B9C626B" w14:textId="77777777" w:rsidTr="573E97C1">
        <w:trPr>
          <w:tblHeader/>
        </w:trPr>
        <w:tc>
          <w:tcPr>
            <w:tcW w:w="800" w:type="pct"/>
            <w:tcMar>
              <w:top w:w="80" w:type="dxa"/>
              <w:left w:w="100" w:type="dxa"/>
              <w:bottom w:w="80" w:type="dxa"/>
              <w:right w:w="100" w:type="dxa"/>
            </w:tcMar>
            <w:vAlign w:val="center"/>
          </w:tcPr>
          <w:p w14:paraId="2739133B"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Microservicio</w:t>
            </w:r>
          </w:p>
        </w:tc>
        <w:tc>
          <w:tcPr>
            <w:tcW w:w="1400" w:type="pct"/>
            <w:tcMar>
              <w:top w:w="80" w:type="dxa"/>
              <w:left w:w="100" w:type="dxa"/>
              <w:bottom w:w="80" w:type="dxa"/>
              <w:right w:w="100" w:type="dxa"/>
            </w:tcMar>
            <w:vAlign w:val="center"/>
          </w:tcPr>
          <w:p w14:paraId="53A3750E"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Responsabilidad</w:t>
            </w:r>
          </w:p>
        </w:tc>
        <w:tc>
          <w:tcPr>
            <w:tcW w:w="800" w:type="pct"/>
            <w:tcMar>
              <w:top w:w="80" w:type="dxa"/>
              <w:left w:w="100" w:type="dxa"/>
              <w:bottom w:w="80" w:type="dxa"/>
              <w:right w:w="100" w:type="dxa"/>
            </w:tcMar>
            <w:vAlign w:val="center"/>
          </w:tcPr>
          <w:p w14:paraId="40CE83E3"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Datos</w:t>
            </w:r>
          </w:p>
        </w:tc>
        <w:tc>
          <w:tcPr>
            <w:tcW w:w="600" w:type="pct"/>
            <w:tcMar>
              <w:top w:w="80" w:type="dxa"/>
              <w:left w:w="100" w:type="dxa"/>
              <w:bottom w:w="80" w:type="dxa"/>
              <w:right w:w="100" w:type="dxa"/>
            </w:tcMar>
            <w:vAlign w:val="center"/>
          </w:tcPr>
          <w:p w14:paraId="4DA66139"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API</w:t>
            </w:r>
          </w:p>
        </w:tc>
        <w:tc>
          <w:tcPr>
            <w:tcW w:w="1400" w:type="pct"/>
            <w:tcMar>
              <w:top w:w="80" w:type="dxa"/>
              <w:left w:w="100" w:type="dxa"/>
              <w:bottom w:w="80" w:type="dxa"/>
              <w:right w:w="100" w:type="dxa"/>
            </w:tcMar>
            <w:vAlign w:val="center"/>
          </w:tcPr>
          <w:p w14:paraId="02ECA5AC"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Dependencias</w:t>
            </w:r>
          </w:p>
        </w:tc>
      </w:tr>
      <w:tr w:rsidR="00DA6634" w:rsidRPr="00BF72FD" w14:paraId="62740F04" w14:textId="77777777" w:rsidTr="573E97C1">
        <w:tc>
          <w:tcPr>
            <w:tcW w:w="800" w:type="pct"/>
            <w:tcMar>
              <w:top w:w="80" w:type="dxa"/>
              <w:left w:w="100" w:type="dxa"/>
              <w:bottom w:w="80" w:type="dxa"/>
              <w:right w:w="100" w:type="dxa"/>
            </w:tcMar>
            <w:vAlign w:val="center"/>
          </w:tcPr>
          <w:p w14:paraId="49787FC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Usuarios</w:t>
            </w:r>
          </w:p>
        </w:tc>
        <w:tc>
          <w:tcPr>
            <w:tcW w:w="1400" w:type="pct"/>
            <w:tcMar>
              <w:top w:w="80" w:type="dxa"/>
              <w:left w:w="100" w:type="dxa"/>
              <w:bottom w:w="80" w:type="dxa"/>
              <w:right w:w="100" w:type="dxa"/>
            </w:tcMar>
            <w:vAlign w:val="center"/>
          </w:tcPr>
          <w:p w14:paraId="2ECB157E"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Registro, autenticación, perfiles y roles (cliente / administrador)</w:t>
            </w:r>
          </w:p>
        </w:tc>
        <w:tc>
          <w:tcPr>
            <w:tcW w:w="800" w:type="pct"/>
            <w:tcMar>
              <w:top w:w="80" w:type="dxa"/>
              <w:left w:w="100" w:type="dxa"/>
              <w:bottom w:w="80" w:type="dxa"/>
              <w:right w:w="100" w:type="dxa"/>
            </w:tcMar>
            <w:vAlign w:val="center"/>
          </w:tcPr>
          <w:p w14:paraId="40044396"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usuarios, roles</w:t>
            </w:r>
          </w:p>
        </w:tc>
        <w:tc>
          <w:tcPr>
            <w:tcW w:w="600" w:type="pct"/>
            <w:tcMar>
              <w:top w:w="80" w:type="dxa"/>
              <w:left w:w="100" w:type="dxa"/>
              <w:bottom w:w="80" w:type="dxa"/>
              <w:right w:w="100" w:type="dxa"/>
            </w:tcMar>
            <w:vAlign w:val="center"/>
          </w:tcPr>
          <w:p w14:paraId="7EA1AFE6"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w:t>
            </w:r>
          </w:p>
        </w:tc>
        <w:tc>
          <w:tcPr>
            <w:tcW w:w="1400" w:type="pct"/>
            <w:tcMar>
              <w:top w:w="80" w:type="dxa"/>
              <w:left w:w="100" w:type="dxa"/>
              <w:bottom w:w="80" w:type="dxa"/>
              <w:right w:w="100" w:type="dxa"/>
            </w:tcMar>
            <w:vAlign w:val="center"/>
          </w:tcPr>
          <w:p w14:paraId="1BE605AA" w14:textId="77777777" w:rsidR="00DA6634" w:rsidRPr="00BF72FD" w:rsidRDefault="0069520C">
            <w:pPr>
              <w:rPr>
                <w:rFonts w:eastAsia="Arial" w:cs="Arial"/>
                <w:color w:val="000000" w:themeColor="text1"/>
                <w:sz w:val="20"/>
                <w:szCs w:val="20"/>
              </w:rPr>
            </w:pPr>
            <w:proofErr w:type="spellStart"/>
            <w:r w:rsidRPr="00BF72FD">
              <w:rPr>
                <w:rFonts w:eastAsia="Arial" w:cs="Arial"/>
                <w:color w:val="000000" w:themeColor="text1"/>
                <w:sz w:val="20"/>
                <w:szCs w:val="20"/>
              </w:rPr>
              <w:t>Keycloak</w:t>
            </w:r>
            <w:proofErr w:type="spellEnd"/>
            <w:r w:rsidRPr="00BF72FD">
              <w:rPr>
                <w:rFonts w:eastAsia="Arial" w:cs="Arial"/>
                <w:color w:val="000000" w:themeColor="text1"/>
                <w:sz w:val="20"/>
                <w:szCs w:val="20"/>
              </w:rPr>
              <w:t xml:space="preserve"> (emisión de token)</w:t>
            </w:r>
          </w:p>
        </w:tc>
      </w:tr>
      <w:tr w:rsidR="00DA6634" w:rsidRPr="00BF72FD" w14:paraId="1F0BBEDB" w14:textId="77777777" w:rsidTr="573E97C1">
        <w:tc>
          <w:tcPr>
            <w:tcW w:w="800" w:type="pct"/>
            <w:tcMar>
              <w:top w:w="80" w:type="dxa"/>
              <w:left w:w="100" w:type="dxa"/>
              <w:bottom w:w="80" w:type="dxa"/>
              <w:right w:w="100" w:type="dxa"/>
            </w:tcMar>
            <w:vAlign w:val="center"/>
          </w:tcPr>
          <w:p w14:paraId="1970F881"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Catálogo de Productos</w:t>
            </w:r>
          </w:p>
        </w:tc>
        <w:tc>
          <w:tcPr>
            <w:tcW w:w="1400" w:type="pct"/>
            <w:tcMar>
              <w:top w:w="80" w:type="dxa"/>
              <w:left w:w="100" w:type="dxa"/>
              <w:bottom w:w="80" w:type="dxa"/>
              <w:right w:w="100" w:type="dxa"/>
            </w:tcMar>
            <w:vAlign w:val="center"/>
          </w:tcPr>
          <w:p w14:paraId="1DFA1D7F"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Consulta, búsqueda, filtros, favoritos y productos destacados</w:t>
            </w:r>
          </w:p>
        </w:tc>
        <w:tc>
          <w:tcPr>
            <w:tcW w:w="800" w:type="pct"/>
            <w:tcMar>
              <w:top w:w="80" w:type="dxa"/>
              <w:left w:w="100" w:type="dxa"/>
              <w:bottom w:w="80" w:type="dxa"/>
              <w:right w:w="100" w:type="dxa"/>
            </w:tcMar>
            <w:vAlign w:val="center"/>
          </w:tcPr>
          <w:p w14:paraId="1F4A4032"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productos, categorías, favoritos</w:t>
            </w:r>
          </w:p>
        </w:tc>
        <w:tc>
          <w:tcPr>
            <w:tcW w:w="600" w:type="pct"/>
            <w:tcMar>
              <w:top w:w="80" w:type="dxa"/>
              <w:left w:w="100" w:type="dxa"/>
              <w:bottom w:w="80" w:type="dxa"/>
              <w:right w:w="100" w:type="dxa"/>
            </w:tcMar>
            <w:vAlign w:val="center"/>
          </w:tcPr>
          <w:p w14:paraId="7E8D7455"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w:t>
            </w:r>
          </w:p>
        </w:tc>
        <w:tc>
          <w:tcPr>
            <w:tcW w:w="1400" w:type="pct"/>
            <w:tcMar>
              <w:top w:w="80" w:type="dxa"/>
              <w:left w:w="100" w:type="dxa"/>
              <w:bottom w:w="80" w:type="dxa"/>
              <w:right w:w="100" w:type="dxa"/>
            </w:tcMar>
            <w:vAlign w:val="center"/>
          </w:tcPr>
          <w:p w14:paraId="13B4ED9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Pedidos (conteo para destacados)</w:t>
            </w:r>
          </w:p>
        </w:tc>
      </w:tr>
      <w:tr w:rsidR="00DA6634" w:rsidRPr="00BF72FD" w14:paraId="1E224D78" w14:textId="77777777" w:rsidTr="573E97C1">
        <w:tc>
          <w:tcPr>
            <w:tcW w:w="800" w:type="pct"/>
            <w:tcMar>
              <w:top w:w="80" w:type="dxa"/>
              <w:left w:w="100" w:type="dxa"/>
              <w:bottom w:w="80" w:type="dxa"/>
              <w:right w:w="100" w:type="dxa"/>
            </w:tcMar>
            <w:vAlign w:val="center"/>
          </w:tcPr>
          <w:p w14:paraId="20A59AD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Inventario y Proveedores</w:t>
            </w:r>
          </w:p>
        </w:tc>
        <w:tc>
          <w:tcPr>
            <w:tcW w:w="1400" w:type="pct"/>
            <w:tcMar>
              <w:top w:w="80" w:type="dxa"/>
              <w:left w:w="100" w:type="dxa"/>
              <w:bottom w:w="80" w:type="dxa"/>
              <w:right w:w="100" w:type="dxa"/>
            </w:tcMar>
            <w:vAlign w:val="center"/>
          </w:tcPr>
          <w:p w14:paraId="0C322EA8"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Registro y actualización de stock, alertas de bajo inventario, proveedores</w:t>
            </w:r>
          </w:p>
        </w:tc>
        <w:tc>
          <w:tcPr>
            <w:tcW w:w="800" w:type="pct"/>
            <w:tcMar>
              <w:top w:w="80" w:type="dxa"/>
              <w:left w:w="100" w:type="dxa"/>
              <w:bottom w:w="80" w:type="dxa"/>
              <w:right w:w="100" w:type="dxa"/>
            </w:tcMar>
            <w:vAlign w:val="center"/>
          </w:tcPr>
          <w:p w14:paraId="7C34A2DE"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inventario, proveedores</w:t>
            </w:r>
          </w:p>
        </w:tc>
        <w:tc>
          <w:tcPr>
            <w:tcW w:w="600" w:type="pct"/>
            <w:tcMar>
              <w:top w:w="80" w:type="dxa"/>
              <w:left w:w="100" w:type="dxa"/>
              <w:bottom w:w="80" w:type="dxa"/>
              <w:right w:w="100" w:type="dxa"/>
            </w:tcMar>
            <w:vAlign w:val="center"/>
          </w:tcPr>
          <w:p w14:paraId="0A591590"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w:t>
            </w:r>
          </w:p>
        </w:tc>
        <w:tc>
          <w:tcPr>
            <w:tcW w:w="1400" w:type="pct"/>
            <w:tcMar>
              <w:top w:w="80" w:type="dxa"/>
              <w:left w:w="100" w:type="dxa"/>
              <w:bottom w:w="80" w:type="dxa"/>
              <w:right w:w="100" w:type="dxa"/>
            </w:tcMar>
            <w:vAlign w:val="center"/>
          </w:tcPr>
          <w:p w14:paraId="169CF2F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Productos</w:t>
            </w:r>
          </w:p>
        </w:tc>
      </w:tr>
      <w:tr w:rsidR="00DA6634" w:rsidRPr="00BF72FD" w14:paraId="2E3FE369" w14:textId="77777777" w:rsidTr="573E97C1">
        <w:tc>
          <w:tcPr>
            <w:tcW w:w="800" w:type="pct"/>
            <w:tcMar>
              <w:top w:w="80" w:type="dxa"/>
              <w:left w:w="100" w:type="dxa"/>
              <w:bottom w:w="80" w:type="dxa"/>
              <w:right w:w="100" w:type="dxa"/>
            </w:tcMar>
            <w:vAlign w:val="center"/>
          </w:tcPr>
          <w:p w14:paraId="2502B69C"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Pedidos</w:t>
            </w:r>
          </w:p>
        </w:tc>
        <w:tc>
          <w:tcPr>
            <w:tcW w:w="1400" w:type="pct"/>
            <w:tcMar>
              <w:top w:w="80" w:type="dxa"/>
              <w:left w:w="100" w:type="dxa"/>
              <w:bottom w:w="80" w:type="dxa"/>
              <w:right w:w="100" w:type="dxa"/>
            </w:tcMar>
            <w:vAlign w:val="center"/>
          </w:tcPr>
          <w:p w14:paraId="7424331E"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Carrito, registro de pedidos (incluye personalizados/cotizaciones) y su estado</w:t>
            </w:r>
          </w:p>
        </w:tc>
        <w:tc>
          <w:tcPr>
            <w:tcW w:w="800" w:type="pct"/>
            <w:tcMar>
              <w:top w:w="80" w:type="dxa"/>
              <w:left w:w="100" w:type="dxa"/>
              <w:bottom w:w="80" w:type="dxa"/>
              <w:right w:w="100" w:type="dxa"/>
            </w:tcMar>
            <w:vAlign w:val="center"/>
          </w:tcPr>
          <w:p w14:paraId="2BCA0BCC"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 xml:space="preserve">pedidos, </w:t>
            </w:r>
            <w:proofErr w:type="spellStart"/>
            <w:r w:rsidRPr="00BF72FD">
              <w:rPr>
                <w:rFonts w:eastAsia="Arial" w:cs="Arial"/>
                <w:color w:val="000000" w:themeColor="text1"/>
                <w:sz w:val="20"/>
                <w:szCs w:val="20"/>
              </w:rPr>
              <w:t>detalle_pedido</w:t>
            </w:r>
            <w:proofErr w:type="spellEnd"/>
          </w:p>
        </w:tc>
        <w:tc>
          <w:tcPr>
            <w:tcW w:w="600" w:type="pct"/>
            <w:tcMar>
              <w:top w:w="80" w:type="dxa"/>
              <w:left w:w="100" w:type="dxa"/>
              <w:bottom w:w="80" w:type="dxa"/>
              <w:right w:w="100" w:type="dxa"/>
            </w:tcMar>
            <w:vAlign w:val="center"/>
          </w:tcPr>
          <w:p w14:paraId="01335B5E"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w:t>
            </w:r>
          </w:p>
        </w:tc>
        <w:tc>
          <w:tcPr>
            <w:tcW w:w="1400" w:type="pct"/>
            <w:tcMar>
              <w:top w:w="80" w:type="dxa"/>
              <w:left w:w="100" w:type="dxa"/>
              <w:bottom w:w="80" w:type="dxa"/>
              <w:right w:w="100" w:type="dxa"/>
            </w:tcMar>
            <w:vAlign w:val="center"/>
          </w:tcPr>
          <w:p w14:paraId="2A44D8DA"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Usuarios, Productos, Inventario</w:t>
            </w:r>
          </w:p>
        </w:tc>
      </w:tr>
      <w:tr w:rsidR="00DA6634" w:rsidRPr="00BF72FD" w14:paraId="0C987F7D" w14:textId="77777777" w:rsidTr="573E97C1">
        <w:tc>
          <w:tcPr>
            <w:tcW w:w="800" w:type="pct"/>
            <w:tcMar>
              <w:top w:w="80" w:type="dxa"/>
              <w:left w:w="100" w:type="dxa"/>
              <w:bottom w:w="80" w:type="dxa"/>
              <w:right w:w="100" w:type="dxa"/>
            </w:tcMar>
            <w:vAlign w:val="center"/>
          </w:tcPr>
          <w:p w14:paraId="64040BAC"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Pagos</w:t>
            </w:r>
          </w:p>
        </w:tc>
        <w:tc>
          <w:tcPr>
            <w:tcW w:w="1400" w:type="pct"/>
            <w:tcMar>
              <w:top w:w="80" w:type="dxa"/>
              <w:left w:w="100" w:type="dxa"/>
              <w:bottom w:w="80" w:type="dxa"/>
              <w:right w:w="100" w:type="dxa"/>
            </w:tcMar>
            <w:vAlign w:val="center"/>
          </w:tcPr>
          <w:p w14:paraId="0A40A37C"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Registro y verificación manual de pagos (efectivo o transferencia)</w:t>
            </w:r>
          </w:p>
        </w:tc>
        <w:tc>
          <w:tcPr>
            <w:tcW w:w="800" w:type="pct"/>
            <w:tcMar>
              <w:top w:w="80" w:type="dxa"/>
              <w:left w:w="100" w:type="dxa"/>
              <w:bottom w:w="80" w:type="dxa"/>
              <w:right w:w="100" w:type="dxa"/>
            </w:tcMar>
            <w:vAlign w:val="center"/>
          </w:tcPr>
          <w:p w14:paraId="6CCC8DAF"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pagos</w:t>
            </w:r>
          </w:p>
        </w:tc>
        <w:tc>
          <w:tcPr>
            <w:tcW w:w="600" w:type="pct"/>
            <w:tcMar>
              <w:top w:w="80" w:type="dxa"/>
              <w:left w:w="100" w:type="dxa"/>
              <w:bottom w:w="80" w:type="dxa"/>
              <w:right w:w="100" w:type="dxa"/>
            </w:tcMar>
            <w:vAlign w:val="center"/>
          </w:tcPr>
          <w:p w14:paraId="7E6450E8"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w:t>
            </w:r>
          </w:p>
        </w:tc>
        <w:tc>
          <w:tcPr>
            <w:tcW w:w="1400" w:type="pct"/>
            <w:tcMar>
              <w:top w:w="80" w:type="dxa"/>
              <w:left w:w="100" w:type="dxa"/>
              <w:bottom w:w="80" w:type="dxa"/>
              <w:right w:w="100" w:type="dxa"/>
            </w:tcMar>
            <w:vAlign w:val="center"/>
          </w:tcPr>
          <w:p w14:paraId="6980C87E"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Pedidos</w:t>
            </w:r>
          </w:p>
        </w:tc>
      </w:tr>
      <w:tr w:rsidR="00DA6634" w:rsidRPr="00BF72FD" w14:paraId="6E5C8C08" w14:textId="77777777" w:rsidTr="573E97C1">
        <w:tc>
          <w:tcPr>
            <w:tcW w:w="800" w:type="pct"/>
            <w:tcMar>
              <w:top w:w="80" w:type="dxa"/>
              <w:left w:w="100" w:type="dxa"/>
              <w:bottom w:w="80" w:type="dxa"/>
              <w:right w:w="100" w:type="dxa"/>
            </w:tcMar>
            <w:vAlign w:val="center"/>
          </w:tcPr>
          <w:p w14:paraId="515F9F9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Reseñas y Calificaciones</w:t>
            </w:r>
          </w:p>
        </w:tc>
        <w:tc>
          <w:tcPr>
            <w:tcW w:w="1400" w:type="pct"/>
            <w:tcMar>
              <w:top w:w="80" w:type="dxa"/>
              <w:left w:w="100" w:type="dxa"/>
              <w:bottom w:w="80" w:type="dxa"/>
              <w:right w:w="100" w:type="dxa"/>
            </w:tcMar>
            <w:vAlign w:val="center"/>
          </w:tcPr>
          <w:p w14:paraId="5C7A8B78"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Opiniones y calificaciones de productos adquiridos</w:t>
            </w:r>
          </w:p>
        </w:tc>
        <w:tc>
          <w:tcPr>
            <w:tcW w:w="800" w:type="pct"/>
            <w:tcMar>
              <w:top w:w="80" w:type="dxa"/>
              <w:left w:w="100" w:type="dxa"/>
              <w:bottom w:w="80" w:type="dxa"/>
              <w:right w:w="100" w:type="dxa"/>
            </w:tcMar>
            <w:vAlign w:val="center"/>
          </w:tcPr>
          <w:p w14:paraId="64456118" w14:textId="77777777" w:rsidR="00DA6634" w:rsidRPr="00BF72FD" w:rsidRDefault="0069520C">
            <w:pPr>
              <w:rPr>
                <w:rFonts w:eastAsia="Arial" w:cs="Arial"/>
                <w:color w:val="000000" w:themeColor="text1"/>
                <w:sz w:val="20"/>
                <w:szCs w:val="20"/>
              </w:rPr>
            </w:pPr>
            <w:proofErr w:type="spellStart"/>
            <w:r w:rsidRPr="00BF72FD">
              <w:rPr>
                <w:rFonts w:eastAsia="Arial" w:cs="Arial"/>
                <w:color w:val="000000" w:themeColor="text1"/>
                <w:sz w:val="20"/>
                <w:szCs w:val="20"/>
              </w:rPr>
              <w:t>resenas</w:t>
            </w:r>
            <w:proofErr w:type="spellEnd"/>
          </w:p>
        </w:tc>
        <w:tc>
          <w:tcPr>
            <w:tcW w:w="600" w:type="pct"/>
            <w:tcMar>
              <w:top w:w="80" w:type="dxa"/>
              <w:left w:w="100" w:type="dxa"/>
              <w:bottom w:w="80" w:type="dxa"/>
              <w:right w:w="100" w:type="dxa"/>
            </w:tcMar>
            <w:vAlign w:val="center"/>
          </w:tcPr>
          <w:p w14:paraId="54AAC224"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w:t>
            </w:r>
          </w:p>
        </w:tc>
        <w:tc>
          <w:tcPr>
            <w:tcW w:w="1400" w:type="pct"/>
            <w:tcMar>
              <w:top w:w="80" w:type="dxa"/>
              <w:left w:w="100" w:type="dxa"/>
              <w:bottom w:w="80" w:type="dxa"/>
              <w:right w:w="100" w:type="dxa"/>
            </w:tcMar>
            <w:vAlign w:val="center"/>
          </w:tcPr>
          <w:p w14:paraId="35E6B28D"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Productos, Pedidos (valida la compra)</w:t>
            </w:r>
          </w:p>
        </w:tc>
      </w:tr>
      <w:tr w:rsidR="00DA6634" w:rsidRPr="00BF72FD" w14:paraId="16CC2D51" w14:textId="77777777" w:rsidTr="573E97C1">
        <w:tc>
          <w:tcPr>
            <w:tcW w:w="800" w:type="pct"/>
            <w:tcMar>
              <w:top w:w="80" w:type="dxa"/>
              <w:left w:w="100" w:type="dxa"/>
              <w:bottom w:w="80" w:type="dxa"/>
              <w:right w:w="100" w:type="dxa"/>
            </w:tcMar>
            <w:vAlign w:val="center"/>
          </w:tcPr>
          <w:p w14:paraId="6F7513AD"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Notificaciones</w:t>
            </w:r>
          </w:p>
        </w:tc>
        <w:tc>
          <w:tcPr>
            <w:tcW w:w="1400" w:type="pct"/>
            <w:tcMar>
              <w:top w:w="80" w:type="dxa"/>
              <w:left w:w="100" w:type="dxa"/>
              <w:bottom w:w="80" w:type="dxa"/>
              <w:right w:w="100" w:type="dxa"/>
            </w:tcMar>
            <w:vAlign w:val="center"/>
          </w:tcPr>
          <w:p w14:paraId="7980CEF4"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Avisos de estado de pedido, promociones y alertas de stock bajo</w:t>
            </w:r>
          </w:p>
        </w:tc>
        <w:tc>
          <w:tcPr>
            <w:tcW w:w="800" w:type="pct"/>
            <w:tcMar>
              <w:top w:w="80" w:type="dxa"/>
              <w:left w:w="100" w:type="dxa"/>
              <w:bottom w:w="80" w:type="dxa"/>
              <w:right w:w="100" w:type="dxa"/>
            </w:tcMar>
            <w:vAlign w:val="center"/>
          </w:tcPr>
          <w:p w14:paraId="5D905143"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notificaciones</w:t>
            </w:r>
          </w:p>
        </w:tc>
        <w:tc>
          <w:tcPr>
            <w:tcW w:w="600" w:type="pct"/>
            <w:tcMar>
              <w:top w:w="80" w:type="dxa"/>
              <w:left w:w="100" w:type="dxa"/>
              <w:bottom w:w="80" w:type="dxa"/>
              <w:right w:w="100" w:type="dxa"/>
            </w:tcMar>
            <w:vAlign w:val="center"/>
          </w:tcPr>
          <w:p w14:paraId="048A6377"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 / Mensajería</w:t>
            </w:r>
          </w:p>
        </w:tc>
        <w:tc>
          <w:tcPr>
            <w:tcW w:w="1400" w:type="pct"/>
            <w:tcMar>
              <w:top w:w="80" w:type="dxa"/>
              <w:left w:w="100" w:type="dxa"/>
              <w:bottom w:w="80" w:type="dxa"/>
              <w:right w:w="100" w:type="dxa"/>
            </w:tcMar>
            <w:vAlign w:val="center"/>
          </w:tcPr>
          <w:p w14:paraId="4C1683D4"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Pedidos, Inventario (vía eventos)</w:t>
            </w:r>
          </w:p>
        </w:tc>
      </w:tr>
      <w:tr w:rsidR="00DA6634" w:rsidRPr="00BF72FD" w14:paraId="010FC008" w14:textId="77777777" w:rsidTr="573E97C1">
        <w:tc>
          <w:tcPr>
            <w:tcW w:w="800" w:type="pct"/>
            <w:tcMar>
              <w:top w:w="80" w:type="dxa"/>
              <w:left w:w="100" w:type="dxa"/>
              <w:bottom w:w="80" w:type="dxa"/>
              <w:right w:w="100" w:type="dxa"/>
            </w:tcMar>
            <w:vAlign w:val="center"/>
          </w:tcPr>
          <w:p w14:paraId="31F332FA"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Clases Virtuales</w:t>
            </w:r>
          </w:p>
        </w:tc>
        <w:tc>
          <w:tcPr>
            <w:tcW w:w="1400" w:type="pct"/>
            <w:tcMar>
              <w:top w:w="80" w:type="dxa"/>
              <w:left w:w="100" w:type="dxa"/>
              <w:bottom w:w="80" w:type="dxa"/>
              <w:right w:w="100" w:type="dxa"/>
            </w:tcMar>
            <w:vAlign w:val="center"/>
          </w:tcPr>
          <w:p w14:paraId="59F75D4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Catálogo de cursos de crochet, inscripción y contenido</w:t>
            </w:r>
          </w:p>
        </w:tc>
        <w:tc>
          <w:tcPr>
            <w:tcW w:w="800" w:type="pct"/>
            <w:tcMar>
              <w:top w:w="80" w:type="dxa"/>
              <w:left w:w="100" w:type="dxa"/>
              <w:bottom w:w="80" w:type="dxa"/>
              <w:right w:w="100" w:type="dxa"/>
            </w:tcMar>
            <w:vAlign w:val="center"/>
          </w:tcPr>
          <w:p w14:paraId="01C2A9C4"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cursos, inscripciones</w:t>
            </w:r>
          </w:p>
        </w:tc>
        <w:tc>
          <w:tcPr>
            <w:tcW w:w="600" w:type="pct"/>
            <w:tcMar>
              <w:top w:w="80" w:type="dxa"/>
              <w:left w:w="100" w:type="dxa"/>
              <w:bottom w:w="80" w:type="dxa"/>
              <w:right w:w="100" w:type="dxa"/>
            </w:tcMar>
            <w:vAlign w:val="center"/>
          </w:tcPr>
          <w:p w14:paraId="23F77B6D"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w:t>
            </w:r>
          </w:p>
        </w:tc>
        <w:tc>
          <w:tcPr>
            <w:tcW w:w="1400" w:type="pct"/>
            <w:tcMar>
              <w:top w:w="80" w:type="dxa"/>
              <w:left w:w="100" w:type="dxa"/>
              <w:bottom w:w="80" w:type="dxa"/>
              <w:right w:w="100" w:type="dxa"/>
            </w:tcMar>
            <w:vAlign w:val="center"/>
          </w:tcPr>
          <w:p w14:paraId="6846D96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Usuarios</w:t>
            </w:r>
          </w:p>
        </w:tc>
      </w:tr>
      <w:tr w:rsidR="00DA6634" w:rsidRPr="00BF72FD" w14:paraId="5BC91930" w14:textId="77777777" w:rsidTr="573E97C1">
        <w:tc>
          <w:tcPr>
            <w:tcW w:w="800" w:type="pct"/>
            <w:tcMar>
              <w:top w:w="80" w:type="dxa"/>
              <w:left w:w="100" w:type="dxa"/>
              <w:bottom w:w="80" w:type="dxa"/>
              <w:right w:w="100" w:type="dxa"/>
            </w:tcMar>
            <w:vAlign w:val="center"/>
          </w:tcPr>
          <w:p w14:paraId="5446A46F"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Reportes</w:t>
            </w:r>
          </w:p>
        </w:tc>
        <w:tc>
          <w:tcPr>
            <w:tcW w:w="1400" w:type="pct"/>
            <w:tcMar>
              <w:top w:w="80" w:type="dxa"/>
              <w:left w:w="100" w:type="dxa"/>
              <w:bottom w:w="80" w:type="dxa"/>
              <w:right w:w="100" w:type="dxa"/>
            </w:tcMar>
            <w:vAlign w:val="center"/>
          </w:tcPr>
          <w:p w14:paraId="351F12A3"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Reportes básicos de ventas, inventario y actividad de usuarios</w:t>
            </w:r>
          </w:p>
        </w:tc>
        <w:tc>
          <w:tcPr>
            <w:tcW w:w="800" w:type="pct"/>
            <w:tcMar>
              <w:top w:w="80" w:type="dxa"/>
              <w:left w:w="100" w:type="dxa"/>
              <w:bottom w:w="80" w:type="dxa"/>
              <w:right w:w="100" w:type="dxa"/>
            </w:tcMar>
            <w:vAlign w:val="center"/>
          </w:tcPr>
          <w:p w14:paraId="041AD421"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vistas agregadas / eventos</w:t>
            </w:r>
          </w:p>
        </w:tc>
        <w:tc>
          <w:tcPr>
            <w:tcW w:w="600" w:type="pct"/>
            <w:tcMar>
              <w:top w:w="80" w:type="dxa"/>
              <w:left w:w="100" w:type="dxa"/>
              <w:bottom w:w="80" w:type="dxa"/>
              <w:right w:w="100" w:type="dxa"/>
            </w:tcMar>
            <w:vAlign w:val="center"/>
          </w:tcPr>
          <w:p w14:paraId="1448B275"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w:t>
            </w:r>
          </w:p>
        </w:tc>
        <w:tc>
          <w:tcPr>
            <w:tcW w:w="1400" w:type="pct"/>
            <w:tcMar>
              <w:top w:w="80" w:type="dxa"/>
              <w:left w:w="100" w:type="dxa"/>
              <w:bottom w:w="80" w:type="dxa"/>
              <w:right w:w="100" w:type="dxa"/>
            </w:tcMar>
            <w:vAlign w:val="center"/>
          </w:tcPr>
          <w:p w14:paraId="43F2FC62"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Pedidos, Inventario, Usuarios (vía eventos)</w:t>
            </w:r>
          </w:p>
        </w:tc>
      </w:tr>
    </w:tbl>
    <w:p w14:paraId="4CD81B42"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Producto de esta actividad: tabla de microservicios reales del proyecto Maraña Crochet, elaborada a partir del alcance funcional definido en el SRS v0.1.4.</w:t>
      </w:r>
    </w:p>
    <w:p w14:paraId="199A7E22" w14:textId="78F00839" w:rsidR="00DA6634" w:rsidRPr="00BF72FD" w:rsidRDefault="0069520C">
      <w:pPr>
        <w:pStyle w:val="Ttulo1"/>
        <w:spacing w:before="400" w:after="200"/>
        <w:rPr>
          <w:rFonts w:ascii="Arial" w:eastAsia="Arial" w:hAnsi="Arial" w:cs="Arial"/>
          <w:b/>
          <w:bCs/>
          <w:color w:val="000000" w:themeColor="text1"/>
          <w:sz w:val="30"/>
          <w:szCs w:val="30"/>
        </w:rPr>
      </w:pPr>
      <w:bookmarkStart w:id="5" w:name="_Toc239601214"/>
      <w:r w:rsidRPr="00BF72FD">
        <w:rPr>
          <w:rFonts w:ascii="Arial" w:eastAsia="Arial" w:hAnsi="Arial" w:cs="Arial"/>
          <w:b/>
          <w:bCs/>
          <w:color w:val="000000" w:themeColor="text1"/>
          <w:sz w:val="30"/>
          <w:szCs w:val="30"/>
        </w:rPr>
        <w:lastRenderedPageBreak/>
        <w:t xml:space="preserve">Actividad 3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Selección de tecnologías</w:t>
      </w:r>
      <w:bookmarkEnd w:id="5"/>
    </w:p>
    <w:p w14:paraId="56E598F2"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Cada tecnología seleccionada se relaciona con una necesidad concreta del proyecto Maraña Crochet:</w:t>
      </w:r>
    </w:p>
    <w:p w14:paraId="41295767" w14:textId="77777777" w:rsidR="00DA6634" w:rsidRPr="00BF72FD" w:rsidRDefault="0069520C">
      <w:pPr>
        <w:spacing w:before="200" w:after="100"/>
        <w:rPr>
          <w:rFonts w:eastAsia="Arial" w:cs="Arial"/>
          <w:b/>
          <w:bCs/>
          <w:color w:val="000000" w:themeColor="text1"/>
        </w:rPr>
      </w:pPr>
      <w:r w:rsidRPr="00BF72FD">
        <w:rPr>
          <w:rFonts w:eastAsia="Arial" w:cs="Arial"/>
          <w:b/>
          <w:bCs/>
          <w:color w:val="000000" w:themeColor="text1"/>
        </w:rPr>
        <w:t>Backend</w:t>
      </w:r>
    </w:p>
    <w:p w14:paraId="6A0ADBF0"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Node.js con Express/</w:t>
      </w:r>
      <w:proofErr w:type="spellStart"/>
      <w:r w:rsidRPr="00BF72FD">
        <w:rPr>
          <w:rFonts w:eastAsia="Arial" w:cs="Arial"/>
          <w:color w:val="000000" w:themeColor="text1"/>
        </w:rPr>
        <w:t>NestJS</w:t>
      </w:r>
      <w:proofErr w:type="spellEnd"/>
      <w:r w:rsidRPr="00BF72FD">
        <w:rPr>
          <w:rFonts w:eastAsia="Arial" w:cs="Arial"/>
          <w:color w:val="000000" w:themeColor="text1"/>
        </w:rPr>
        <w:t xml:space="preserve"> para los nueve microservicios. Se eligió por la curva de aprendizaje del equipo, el manejo natural de JSON (formato de todas las respuestas de la API) y la disponibilidad de librerías de pool de conexiones (por </w:t>
      </w:r>
      <w:proofErr w:type="gramStart"/>
      <w:r w:rsidRPr="00BF72FD">
        <w:rPr>
          <w:rFonts w:eastAsia="Arial" w:cs="Arial"/>
          <w:color w:val="000000" w:themeColor="text1"/>
        </w:rPr>
        <w:t>ejemplo</w:t>
      </w:r>
      <w:proofErr w:type="gramEnd"/>
      <w:r w:rsidRPr="00BF72FD">
        <w:rPr>
          <w:rFonts w:eastAsia="Arial" w:cs="Arial"/>
          <w:color w:val="000000" w:themeColor="text1"/>
        </w:rPr>
        <w:t xml:space="preserve"> </w:t>
      </w:r>
      <w:proofErr w:type="spellStart"/>
      <w:r w:rsidRPr="00BF72FD">
        <w:rPr>
          <w:rFonts w:eastAsia="Arial" w:cs="Arial"/>
          <w:color w:val="000000" w:themeColor="text1"/>
        </w:rPr>
        <w:t>node-postgres</w:t>
      </w:r>
      <w:proofErr w:type="spellEnd"/>
      <w:r w:rsidRPr="00BF72FD">
        <w:rPr>
          <w:rFonts w:eastAsia="Arial" w:cs="Arial"/>
          <w:color w:val="000000" w:themeColor="text1"/>
        </w:rPr>
        <w:t>/</w:t>
      </w:r>
      <w:proofErr w:type="spellStart"/>
      <w:r w:rsidRPr="00BF72FD">
        <w:rPr>
          <w:rFonts w:eastAsia="Arial" w:cs="Arial"/>
          <w:color w:val="000000" w:themeColor="text1"/>
        </w:rPr>
        <w:t>pg</w:t>
      </w:r>
      <w:proofErr w:type="spellEnd"/>
      <w:r w:rsidRPr="00BF72FD">
        <w:rPr>
          <w:rFonts w:eastAsia="Arial" w:cs="Arial"/>
          <w:color w:val="000000" w:themeColor="text1"/>
        </w:rPr>
        <w:t>-pool) que reutilizan conexiones a PostgreSQL en lugar de abrir y cerrar una por cada solicitud, algo relevante para Catálogo de Productos y Pedidos, que reciben el mayor volumen de peticiones.</w:t>
      </w:r>
    </w:p>
    <w:p w14:paraId="3DA47801" w14:textId="77777777" w:rsidR="00DA6634" w:rsidRPr="00BF72FD" w:rsidRDefault="0069520C">
      <w:pPr>
        <w:spacing w:before="200" w:after="100"/>
        <w:rPr>
          <w:rFonts w:eastAsia="Arial" w:cs="Arial"/>
          <w:b/>
          <w:bCs/>
          <w:color w:val="000000" w:themeColor="text1"/>
        </w:rPr>
      </w:pPr>
      <w:r w:rsidRPr="00BF72FD">
        <w:rPr>
          <w:rFonts w:eastAsia="Arial" w:cs="Arial"/>
          <w:b/>
          <w:bCs/>
          <w:color w:val="000000" w:themeColor="text1"/>
        </w:rPr>
        <w:t>Comunicación</w:t>
      </w:r>
    </w:p>
    <w:p w14:paraId="699C94D4"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REST/HTTP + JSON para las operaciones síncronas entre Pedidos, Productos, Inventario y Usuarios (por ejemplo, validar el stock antes de confirmar un pedido). Mensajería asíncrona para los eventos que no requieren respuesta inmediata, como notificar un pedido creado.</w:t>
      </w:r>
    </w:p>
    <w:p w14:paraId="37067A62" w14:textId="77777777" w:rsidR="00DA6634" w:rsidRPr="00BF72FD" w:rsidRDefault="0069520C">
      <w:pPr>
        <w:spacing w:before="200" w:after="100"/>
        <w:rPr>
          <w:rFonts w:eastAsia="Arial" w:cs="Arial"/>
          <w:b/>
          <w:bCs/>
          <w:color w:val="000000" w:themeColor="text1"/>
        </w:rPr>
      </w:pPr>
      <w:r w:rsidRPr="00BF72FD">
        <w:rPr>
          <w:rFonts w:eastAsia="Arial" w:cs="Arial"/>
          <w:b/>
          <w:bCs/>
          <w:color w:val="000000" w:themeColor="text1"/>
        </w:rPr>
        <w:t>Mensajería</w:t>
      </w:r>
    </w:p>
    <w:p w14:paraId="0E91D4A0" w14:textId="77777777" w:rsidR="00DA6634" w:rsidRPr="00BF72FD" w:rsidRDefault="0069520C">
      <w:pPr>
        <w:spacing w:after="200" w:line="276" w:lineRule="auto"/>
        <w:jc w:val="both"/>
        <w:rPr>
          <w:rFonts w:eastAsia="Arial" w:cs="Arial"/>
          <w:color w:val="000000" w:themeColor="text1"/>
        </w:rPr>
      </w:pPr>
      <w:proofErr w:type="spellStart"/>
      <w:r w:rsidRPr="00BF72FD">
        <w:rPr>
          <w:rFonts w:eastAsia="Arial" w:cs="Arial"/>
          <w:color w:val="000000" w:themeColor="text1"/>
        </w:rPr>
        <w:t>RabbitMQ</w:t>
      </w:r>
      <w:proofErr w:type="spellEnd"/>
      <w:r w:rsidRPr="00BF72FD">
        <w:rPr>
          <w:rFonts w:eastAsia="Arial" w:cs="Arial"/>
          <w:color w:val="000000" w:themeColor="text1"/>
        </w:rPr>
        <w:t xml:space="preserve">, por su modelo de colas simple (publicador/suscriptor) y su panel de administración incluido, adecuado para un equipo de aprendices que recién implementa mensajería. Se descarta Kafka por ser una tecnología orientada a </w:t>
      </w:r>
      <w:proofErr w:type="spellStart"/>
      <w:r w:rsidRPr="00BF72FD">
        <w:rPr>
          <w:rFonts w:eastAsia="Arial" w:cs="Arial"/>
          <w:color w:val="000000" w:themeColor="text1"/>
        </w:rPr>
        <w:t>streams</w:t>
      </w:r>
      <w:proofErr w:type="spellEnd"/>
      <w:r w:rsidRPr="00BF72FD">
        <w:rPr>
          <w:rFonts w:eastAsia="Arial" w:cs="Arial"/>
          <w:color w:val="000000" w:themeColor="text1"/>
        </w:rPr>
        <w:t xml:space="preserve"> de alto volumen, que excede las necesidades actuales del proyecto.</w:t>
      </w:r>
    </w:p>
    <w:p w14:paraId="0B96BB7F" w14:textId="77777777" w:rsidR="00DA6634" w:rsidRPr="00BF72FD" w:rsidRDefault="0069520C">
      <w:pPr>
        <w:spacing w:before="200" w:after="100"/>
        <w:rPr>
          <w:rFonts w:eastAsia="Arial" w:cs="Arial"/>
          <w:b/>
          <w:bCs/>
          <w:color w:val="000000" w:themeColor="text1"/>
        </w:rPr>
      </w:pPr>
      <w:r w:rsidRPr="00BF72FD">
        <w:rPr>
          <w:rFonts w:eastAsia="Arial" w:cs="Arial"/>
          <w:b/>
          <w:bCs/>
          <w:color w:val="000000" w:themeColor="text1"/>
        </w:rPr>
        <w:t>Bases de datos</w:t>
      </w:r>
    </w:p>
    <w:p w14:paraId="30A3A18C"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PostgreSQL para los servicios con datos transaccionales y relaciones claras (Usuarios, Productos, Inventario, Pedidos, Pagos, Clases Virtuales), continuando con el motor relacional que ya contemplaba el SRS. MongoDB para Reseñas y Notificaciones, cuyos documentos varían en estructura y no requieren transacciones complejas. Redis como caché del Catálogo de Productos, para acelerar las consultas de productos destacados y reducir la carga sobre PostgreSQL.</w:t>
      </w:r>
    </w:p>
    <w:p w14:paraId="10794A5C" w14:textId="77777777" w:rsidR="00DA6634" w:rsidRPr="00BF72FD" w:rsidRDefault="0069520C">
      <w:pPr>
        <w:spacing w:before="200" w:after="100"/>
        <w:rPr>
          <w:rFonts w:eastAsia="Arial" w:cs="Arial"/>
          <w:b/>
          <w:bCs/>
          <w:color w:val="000000" w:themeColor="text1"/>
        </w:rPr>
      </w:pPr>
      <w:r w:rsidRPr="00BF72FD">
        <w:rPr>
          <w:rFonts w:eastAsia="Arial" w:cs="Arial"/>
          <w:b/>
          <w:bCs/>
          <w:color w:val="000000" w:themeColor="text1"/>
        </w:rPr>
        <w:t>Contenedores</w:t>
      </w:r>
    </w:p>
    <w:p w14:paraId="18265E60"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Docker para empaquetar cada microservicio y Docker </w:t>
      </w:r>
      <w:proofErr w:type="spellStart"/>
      <w:r w:rsidRPr="00BF72FD">
        <w:rPr>
          <w:rFonts w:eastAsia="Arial" w:cs="Arial"/>
          <w:color w:val="000000" w:themeColor="text1"/>
        </w:rPr>
        <w:t>Compose</w:t>
      </w:r>
      <w:proofErr w:type="spellEnd"/>
      <w:r w:rsidRPr="00BF72FD">
        <w:rPr>
          <w:rFonts w:eastAsia="Arial" w:cs="Arial"/>
          <w:color w:val="000000" w:themeColor="text1"/>
        </w:rPr>
        <w:t xml:space="preserve"> para orquestar el entorno de desarrollo y las prácticas de aula (nueve servicios, ocho bases de datos, </w:t>
      </w:r>
      <w:proofErr w:type="spellStart"/>
      <w:r w:rsidRPr="00BF72FD">
        <w:rPr>
          <w:rFonts w:eastAsia="Arial" w:cs="Arial"/>
          <w:color w:val="000000" w:themeColor="text1"/>
        </w:rPr>
        <w:t>broker</w:t>
      </w:r>
      <w:proofErr w:type="spellEnd"/>
      <w:r w:rsidRPr="00BF72FD">
        <w:rPr>
          <w:rFonts w:eastAsia="Arial" w:cs="Arial"/>
          <w:color w:val="000000" w:themeColor="text1"/>
        </w:rPr>
        <w:t xml:space="preserve"> de mensajería, caché, </w:t>
      </w:r>
      <w:proofErr w:type="spellStart"/>
      <w:r w:rsidRPr="00BF72FD">
        <w:rPr>
          <w:rFonts w:eastAsia="Arial" w:cs="Arial"/>
          <w:color w:val="000000" w:themeColor="text1"/>
        </w:rPr>
        <w:t>gateway</w:t>
      </w:r>
      <w:proofErr w:type="spellEnd"/>
      <w:r w:rsidRPr="00BF72FD">
        <w:rPr>
          <w:rFonts w:eastAsia="Arial" w:cs="Arial"/>
          <w:color w:val="000000" w:themeColor="text1"/>
        </w:rPr>
        <w:t xml:space="preserve"> y monitoreo). </w:t>
      </w:r>
      <w:proofErr w:type="spellStart"/>
      <w:r w:rsidRPr="00BF72FD">
        <w:rPr>
          <w:rFonts w:eastAsia="Arial" w:cs="Arial"/>
          <w:color w:val="000000" w:themeColor="text1"/>
        </w:rPr>
        <w:t>Kubernetes</w:t>
      </w:r>
      <w:proofErr w:type="spellEnd"/>
      <w:r w:rsidRPr="00BF72FD">
        <w:rPr>
          <w:rFonts w:eastAsia="Arial" w:cs="Arial"/>
          <w:color w:val="000000" w:themeColor="text1"/>
        </w:rPr>
        <w:t xml:space="preserve"> queda como alternativa para un escalamiento en producción fuera del alcance de esta versión.</w:t>
      </w:r>
    </w:p>
    <w:p w14:paraId="12FF5023" w14:textId="77777777" w:rsidR="00DA6634" w:rsidRPr="00BF72FD" w:rsidRDefault="0069520C">
      <w:pPr>
        <w:spacing w:before="200" w:after="100"/>
        <w:rPr>
          <w:rFonts w:eastAsia="Arial" w:cs="Arial"/>
          <w:b/>
          <w:bCs/>
          <w:color w:val="000000" w:themeColor="text1"/>
        </w:rPr>
      </w:pPr>
      <w:r w:rsidRPr="00BF72FD">
        <w:rPr>
          <w:rFonts w:eastAsia="Arial" w:cs="Arial"/>
          <w:b/>
          <w:bCs/>
          <w:color w:val="000000" w:themeColor="text1"/>
        </w:rPr>
        <w:t>API Gateway</w:t>
      </w:r>
    </w:p>
    <w:p w14:paraId="67B1F839"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NGINX como punto único de entrada, encargado de enrutar cada solicitud del cliente hacia el microservicio correspondiente y de validar el token JWT antes de reenviar la </w:t>
      </w:r>
      <w:r w:rsidRPr="00BF72FD">
        <w:rPr>
          <w:rFonts w:eastAsia="Arial" w:cs="Arial"/>
          <w:color w:val="000000" w:themeColor="text1"/>
        </w:rPr>
        <w:lastRenderedPageBreak/>
        <w:t>petición. Se prefirió sobre Kong/Spring Cloud Gateway por su bajo consumo de recursos y porque el equipo ya lo conoce de otras prácticas del programa.</w:t>
      </w:r>
    </w:p>
    <w:p w14:paraId="318C94AD" w14:textId="77777777" w:rsidR="00DA6634" w:rsidRPr="00BF72FD" w:rsidRDefault="0069520C">
      <w:pPr>
        <w:spacing w:before="200" w:after="100"/>
        <w:rPr>
          <w:rFonts w:eastAsia="Arial" w:cs="Arial"/>
          <w:b/>
          <w:bCs/>
          <w:color w:val="000000" w:themeColor="text1"/>
        </w:rPr>
      </w:pPr>
      <w:r w:rsidRPr="00BF72FD">
        <w:rPr>
          <w:rFonts w:eastAsia="Arial" w:cs="Arial"/>
          <w:b/>
          <w:bCs/>
          <w:color w:val="000000" w:themeColor="text1"/>
        </w:rPr>
        <w:t>Seguridad</w:t>
      </w:r>
    </w:p>
    <w:p w14:paraId="79306EE3"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JWT como formato del token de sesión, emitido mediante OAuth 2.0/</w:t>
      </w:r>
      <w:proofErr w:type="spellStart"/>
      <w:r w:rsidRPr="00BF72FD">
        <w:rPr>
          <w:rFonts w:eastAsia="Arial" w:cs="Arial"/>
          <w:color w:val="000000" w:themeColor="text1"/>
        </w:rPr>
        <w:t>OpenID</w:t>
      </w:r>
      <w:proofErr w:type="spellEnd"/>
      <w:r w:rsidRPr="00BF72FD">
        <w:rPr>
          <w:rFonts w:eastAsia="Arial" w:cs="Arial"/>
          <w:color w:val="000000" w:themeColor="text1"/>
        </w:rPr>
        <w:t xml:space="preserve"> </w:t>
      </w:r>
      <w:proofErr w:type="spellStart"/>
      <w:r w:rsidRPr="00BF72FD">
        <w:rPr>
          <w:rFonts w:eastAsia="Arial" w:cs="Arial"/>
          <w:color w:val="000000" w:themeColor="text1"/>
        </w:rPr>
        <w:t>Connect</w:t>
      </w:r>
      <w:proofErr w:type="spellEnd"/>
      <w:r w:rsidRPr="00BF72FD">
        <w:rPr>
          <w:rFonts w:eastAsia="Arial" w:cs="Arial"/>
          <w:color w:val="000000" w:themeColor="text1"/>
        </w:rPr>
        <w:t xml:space="preserve"> a través de </w:t>
      </w:r>
      <w:proofErr w:type="spellStart"/>
      <w:r w:rsidRPr="00BF72FD">
        <w:rPr>
          <w:rFonts w:eastAsia="Arial" w:cs="Arial"/>
          <w:color w:val="000000" w:themeColor="text1"/>
        </w:rPr>
        <w:t>Keycloak</w:t>
      </w:r>
      <w:proofErr w:type="spellEnd"/>
      <w:r w:rsidRPr="00BF72FD">
        <w:rPr>
          <w:rFonts w:eastAsia="Arial" w:cs="Arial"/>
          <w:color w:val="000000" w:themeColor="text1"/>
        </w:rPr>
        <w:t>, que centraliza la autenticación y los roles (cliente, administrador) sin que cada microservicio deba gestionar contraseñas por su cuenta.</w:t>
      </w:r>
    </w:p>
    <w:p w14:paraId="521AE397" w14:textId="77777777" w:rsidR="00DA6634" w:rsidRPr="00BF72FD" w:rsidRDefault="0069520C">
      <w:pPr>
        <w:spacing w:before="200" w:after="100"/>
        <w:rPr>
          <w:rFonts w:eastAsia="Arial" w:cs="Arial"/>
          <w:b/>
          <w:bCs/>
          <w:color w:val="000000" w:themeColor="text1"/>
        </w:rPr>
      </w:pPr>
      <w:r w:rsidRPr="00BF72FD">
        <w:rPr>
          <w:rFonts w:eastAsia="Arial" w:cs="Arial"/>
          <w:b/>
          <w:bCs/>
          <w:color w:val="000000" w:themeColor="text1"/>
        </w:rPr>
        <w:t>Monitoreo</w:t>
      </w:r>
    </w:p>
    <w:p w14:paraId="6C99EBB3"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Prometheus para recolectar métricas (tiempo de respuesta, errores, uso de recursos) de cada contenedor y </w:t>
      </w:r>
      <w:proofErr w:type="spellStart"/>
      <w:r w:rsidRPr="00BF72FD">
        <w:rPr>
          <w:rFonts w:eastAsia="Arial" w:cs="Arial"/>
          <w:color w:val="000000" w:themeColor="text1"/>
        </w:rPr>
        <w:t>Grafana</w:t>
      </w:r>
      <w:proofErr w:type="spellEnd"/>
      <w:r w:rsidRPr="00BF72FD">
        <w:rPr>
          <w:rFonts w:eastAsia="Arial" w:cs="Arial"/>
          <w:color w:val="000000" w:themeColor="text1"/>
        </w:rPr>
        <w:t xml:space="preserve"> para visualizarlas en tableros, lo que permite detectar cuellos de botella — por ejemplo, si el servicio de Pedidos empieza a responder más lento en horas pico.</w:t>
      </w:r>
    </w:p>
    <w:p w14:paraId="67F415AE" w14:textId="27400185" w:rsidR="00DA6634" w:rsidRPr="00BF72FD" w:rsidRDefault="0069520C">
      <w:pPr>
        <w:pStyle w:val="Ttulo1"/>
        <w:spacing w:before="400" w:after="200"/>
        <w:rPr>
          <w:rFonts w:ascii="Arial" w:eastAsia="Arial" w:hAnsi="Arial" w:cs="Arial"/>
          <w:b/>
          <w:bCs/>
          <w:color w:val="000000" w:themeColor="text1"/>
          <w:sz w:val="30"/>
          <w:szCs w:val="30"/>
        </w:rPr>
      </w:pPr>
      <w:bookmarkStart w:id="6" w:name="_Toc239601215"/>
      <w:r w:rsidRPr="00BF72FD">
        <w:rPr>
          <w:rFonts w:ascii="Arial" w:eastAsia="Arial" w:hAnsi="Arial" w:cs="Arial"/>
          <w:b/>
          <w:bCs/>
          <w:color w:val="000000" w:themeColor="text1"/>
          <w:sz w:val="30"/>
          <w:szCs w:val="30"/>
        </w:rPr>
        <w:t xml:space="preserve">Actividad 4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Matriz tecnológica</w:t>
      </w:r>
      <w:bookmarkEnd w:id="6"/>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57"/>
        <w:gridCol w:w="2412"/>
        <w:gridCol w:w="1665"/>
        <w:gridCol w:w="3816"/>
      </w:tblGrid>
      <w:tr w:rsidR="00DA6634" w:rsidRPr="00BF72FD" w14:paraId="5B7BE502" w14:textId="77777777" w:rsidTr="573E97C1">
        <w:trPr>
          <w:tblHeader/>
        </w:trPr>
        <w:tc>
          <w:tcPr>
            <w:tcW w:w="750" w:type="pct"/>
            <w:tcMar>
              <w:top w:w="80" w:type="dxa"/>
              <w:left w:w="100" w:type="dxa"/>
              <w:bottom w:w="80" w:type="dxa"/>
              <w:right w:w="100" w:type="dxa"/>
            </w:tcMar>
            <w:vAlign w:val="center"/>
          </w:tcPr>
          <w:p w14:paraId="19F0A488"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Necesidad</w:t>
            </w:r>
          </w:p>
        </w:tc>
        <w:tc>
          <w:tcPr>
            <w:tcW w:w="1300" w:type="pct"/>
            <w:tcMar>
              <w:top w:w="80" w:type="dxa"/>
              <w:left w:w="100" w:type="dxa"/>
              <w:bottom w:w="80" w:type="dxa"/>
              <w:right w:w="100" w:type="dxa"/>
            </w:tcMar>
            <w:vAlign w:val="center"/>
          </w:tcPr>
          <w:p w14:paraId="3FE4B399"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Tecnología propuesta</w:t>
            </w:r>
          </w:p>
        </w:tc>
        <w:tc>
          <w:tcPr>
            <w:tcW w:w="900" w:type="pct"/>
            <w:tcMar>
              <w:top w:w="80" w:type="dxa"/>
              <w:left w:w="100" w:type="dxa"/>
              <w:bottom w:w="80" w:type="dxa"/>
              <w:right w:w="100" w:type="dxa"/>
            </w:tcMar>
            <w:vAlign w:val="center"/>
          </w:tcPr>
          <w:p w14:paraId="43CAC548"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Alternativa</w:t>
            </w:r>
          </w:p>
        </w:tc>
        <w:tc>
          <w:tcPr>
            <w:tcW w:w="2050" w:type="pct"/>
            <w:tcMar>
              <w:top w:w="80" w:type="dxa"/>
              <w:left w:w="100" w:type="dxa"/>
              <w:bottom w:w="80" w:type="dxa"/>
              <w:right w:w="100" w:type="dxa"/>
            </w:tcMar>
            <w:vAlign w:val="center"/>
          </w:tcPr>
          <w:p w14:paraId="54FF26AF" w14:textId="77777777" w:rsidR="00DA6634" w:rsidRPr="00BF72FD" w:rsidRDefault="573E97C1" w:rsidP="573E97C1">
            <w:pPr>
              <w:jc w:val="center"/>
              <w:rPr>
                <w:rFonts w:eastAsia="Arial" w:cs="Arial"/>
                <w:b/>
                <w:bCs/>
                <w:color w:val="000000" w:themeColor="text1"/>
                <w:sz w:val="20"/>
                <w:szCs w:val="20"/>
              </w:rPr>
            </w:pPr>
            <w:r w:rsidRPr="00BF72FD">
              <w:rPr>
                <w:rFonts w:eastAsia="Arial" w:cs="Arial"/>
                <w:b/>
                <w:bCs/>
                <w:color w:val="000000" w:themeColor="text1"/>
                <w:sz w:val="20"/>
                <w:szCs w:val="20"/>
              </w:rPr>
              <w:t>Justificación</w:t>
            </w:r>
          </w:p>
        </w:tc>
      </w:tr>
      <w:tr w:rsidR="00DA6634" w:rsidRPr="00BF72FD" w14:paraId="3BCE07A6" w14:textId="77777777" w:rsidTr="573E97C1">
        <w:tc>
          <w:tcPr>
            <w:tcW w:w="750" w:type="pct"/>
            <w:tcMar>
              <w:top w:w="80" w:type="dxa"/>
              <w:left w:w="100" w:type="dxa"/>
              <w:bottom w:w="80" w:type="dxa"/>
              <w:right w:w="100" w:type="dxa"/>
            </w:tcMar>
            <w:vAlign w:val="center"/>
          </w:tcPr>
          <w:p w14:paraId="3B0D6AF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Backend</w:t>
            </w:r>
          </w:p>
        </w:tc>
        <w:tc>
          <w:tcPr>
            <w:tcW w:w="1300" w:type="pct"/>
            <w:tcMar>
              <w:top w:w="80" w:type="dxa"/>
              <w:left w:w="100" w:type="dxa"/>
              <w:bottom w:w="80" w:type="dxa"/>
              <w:right w:w="100" w:type="dxa"/>
            </w:tcMar>
            <w:vAlign w:val="center"/>
          </w:tcPr>
          <w:p w14:paraId="0CCDA5D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Node.js + Express/</w:t>
            </w:r>
            <w:proofErr w:type="spellStart"/>
            <w:r w:rsidRPr="00BF72FD">
              <w:rPr>
                <w:rFonts w:eastAsia="Arial" w:cs="Arial"/>
                <w:color w:val="000000" w:themeColor="text1"/>
                <w:sz w:val="20"/>
                <w:szCs w:val="20"/>
              </w:rPr>
              <w:t>NestJS</w:t>
            </w:r>
            <w:proofErr w:type="spellEnd"/>
          </w:p>
        </w:tc>
        <w:tc>
          <w:tcPr>
            <w:tcW w:w="900" w:type="pct"/>
            <w:tcMar>
              <w:top w:w="80" w:type="dxa"/>
              <w:left w:w="100" w:type="dxa"/>
              <w:bottom w:w="80" w:type="dxa"/>
              <w:right w:w="100" w:type="dxa"/>
            </w:tcMar>
            <w:vAlign w:val="center"/>
          </w:tcPr>
          <w:p w14:paraId="48607C67"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Java + Spring Boot</w:t>
            </w:r>
          </w:p>
        </w:tc>
        <w:tc>
          <w:tcPr>
            <w:tcW w:w="2050" w:type="pct"/>
            <w:tcMar>
              <w:top w:w="80" w:type="dxa"/>
              <w:left w:w="100" w:type="dxa"/>
              <w:bottom w:w="80" w:type="dxa"/>
              <w:right w:w="100" w:type="dxa"/>
            </w:tcMar>
            <w:vAlign w:val="center"/>
          </w:tcPr>
          <w:p w14:paraId="38915DF3"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Curva de aprendizaje más corta para el equipo y manejo nativo de JSON</w:t>
            </w:r>
          </w:p>
        </w:tc>
      </w:tr>
      <w:tr w:rsidR="00DA6634" w:rsidRPr="00BF72FD" w14:paraId="6FFB0D9B" w14:textId="77777777" w:rsidTr="573E97C1">
        <w:tc>
          <w:tcPr>
            <w:tcW w:w="750" w:type="pct"/>
            <w:tcMar>
              <w:top w:w="80" w:type="dxa"/>
              <w:left w:w="100" w:type="dxa"/>
              <w:bottom w:w="80" w:type="dxa"/>
              <w:right w:w="100" w:type="dxa"/>
            </w:tcMar>
            <w:vAlign w:val="center"/>
          </w:tcPr>
          <w:p w14:paraId="6A083302"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API</w:t>
            </w:r>
          </w:p>
        </w:tc>
        <w:tc>
          <w:tcPr>
            <w:tcW w:w="1300" w:type="pct"/>
            <w:tcMar>
              <w:top w:w="80" w:type="dxa"/>
              <w:left w:w="100" w:type="dxa"/>
              <w:bottom w:w="80" w:type="dxa"/>
              <w:right w:w="100" w:type="dxa"/>
            </w:tcMar>
            <w:vAlign w:val="center"/>
          </w:tcPr>
          <w:p w14:paraId="5799CD6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REST sobre HTTP/JSON</w:t>
            </w:r>
          </w:p>
        </w:tc>
        <w:tc>
          <w:tcPr>
            <w:tcW w:w="900" w:type="pct"/>
            <w:tcMar>
              <w:top w:w="80" w:type="dxa"/>
              <w:left w:w="100" w:type="dxa"/>
              <w:bottom w:w="80" w:type="dxa"/>
              <w:right w:w="100" w:type="dxa"/>
            </w:tcMar>
            <w:vAlign w:val="center"/>
          </w:tcPr>
          <w:p w14:paraId="426A0E62" w14:textId="77777777" w:rsidR="00DA6634" w:rsidRPr="00BF72FD" w:rsidRDefault="0069520C">
            <w:pPr>
              <w:rPr>
                <w:rFonts w:eastAsia="Arial" w:cs="Arial"/>
                <w:color w:val="000000" w:themeColor="text1"/>
                <w:sz w:val="20"/>
                <w:szCs w:val="20"/>
              </w:rPr>
            </w:pPr>
            <w:proofErr w:type="spellStart"/>
            <w:r w:rsidRPr="00BF72FD">
              <w:rPr>
                <w:rFonts w:eastAsia="Arial" w:cs="Arial"/>
                <w:color w:val="000000" w:themeColor="text1"/>
                <w:sz w:val="20"/>
                <w:szCs w:val="20"/>
              </w:rPr>
              <w:t>gRPC</w:t>
            </w:r>
            <w:proofErr w:type="spellEnd"/>
          </w:p>
        </w:tc>
        <w:tc>
          <w:tcPr>
            <w:tcW w:w="2050" w:type="pct"/>
            <w:tcMar>
              <w:top w:w="80" w:type="dxa"/>
              <w:left w:w="100" w:type="dxa"/>
              <w:bottom w:w="80" w:type="dxa"/>
              <w:right w:w="100" w:type="dxa"/>
            </w:tcMar>
            <w:vAlign w:val="center"/>
          </w:tcPr>
          <w:p w14:paraId="79B6AC40"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 xml:space="preserve">Simplicidad de integración entre servicios y con el </w:t>
            </w:r>
            <w:proofErr w:type="spellStart"/>
            <w:r w:rsidRPr="00BF72FD">
              <w:rPr>
                <w:rFonts w:eastAsia="Arial" w:cs="Arial"/>
                <w:color w:val="000000" w:themeColor="text1"/>
                <w:sz w:val="20"/>
                <w:szCs w:val="20"/>
              </w:rPr>
              <w:t>frontend</w:t>
            </w:r>
            <w:proofErr w:type="spellEnd"/>
            <w:r w:rsidRPr="00BF72FD">
              <w:rPr>
                <w:rFonts w:eastAsia="Arial" w:cs="Arial"/>
                <w:color w:val="000000" w:themeColor="text1"/>
                <w:sz w:val="20"/>
                <w:szCs w:val="20"/>
              </w:rPr>
              <w:t xml:space="preserve"> web/móvil</w:t>
            </w:r>
          </w:p>
        </w:tc>
      </w:tr>
      <w:tr w:rsidR="00DA6634" w:rsidRPr="00BF72FD" w14:paraId="12B2EC45" w14:textId="77777777" w:rsidTr="573E97C1">
        <w:tc>
          <w:tcPr>
            <w:tcW w:w="750" w:type="pct"/>
            <w:tcMar>
              <w:top w:w="80" w:type="dxa"/>
              <w:left w:w="100" w:type="dxa"/>
              <w:bottom w:w="80" w:type="dxa"/>
              <w:right w:w="100" w:type="dxa"/>
            </w:tcMar>
            <w:vAlign w:val="center"/>
          </w:tcPr>
          <w:p w14:paraId="0D45E4FA"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Mensajería</w:t>
            </w:r>
          </w:p>
        </w:tc>
        <w:tc>
          <w:tcPr>
            <w:tcW w:w="1300" w:type="pct"/>
            <w:tcMar>
              <w:top w:w="80" w:type="dxa"/>
              <w:left w:w="100" w:type="dxa"/>
              <w:bottom w:w="80" w:type="dxa"/>
              <w:right w:w="100" w:type="dxa"/>
            </w:tcMar>
            <w:vAlign w:val="center"/>
          </w:tcPr>
          <w:p w14:paraId="4D6E136D" w14:textId="77777777" w:rsidR="00DA6634" w:rsidRPr="00BF72FD" w:rsidRDefault="0069520C">
            <w:pPr>
              <w:rPr>
                <w:rFonts w:eastAsia="Arial" w:cs="Arial"/>
                <w:color w:val="000000" w:themeColor="text1"/>
                <w:sz w:val="20"/>
                <w:szCs w:val="20"/>
              </w:rPr>
            </w:pPr>
            <w:proofErr w:type="spellStart"/>
            <w:r w:rsidRPr="00BF72FD">
              <w:rPr>
                <w:rFonts w:eastAsia="Arial" w:cs="Arial"/>
                <w:color w:val="000000" w:themeColor="text1"/>
                <w:sz w:val="20"/>
                <w:szCs w:val="20"/>
              </w:rPr>
              <w:t>RabbitMQ</w:t>
            </w:r>
            <w:proofErr w:type="spellEnd"/>
          </w:p>
        </w:tc>
        <w:tc>
          <w:tcPr>
            <w:tcW w:w="900" w:type="pct"/>
            <w:tcMar>
              <w:top w:w="80" w:type="dxa"/>
              <w:left w:w="100" w:type="dxa"/>
              <w:bottom w:w="80" w:type="dxa"/>
              <w:right w:w="100" w:type="dxa"/>
            </w:tcMar>
            <w:vAlign w:val="center"/>
          </w:tcPr>
          <w:p w14:paraId="12EC16D0"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Apache Kafka</w:t>
            </w:r>
          </w:p>
        </w:tc>
        <w:tc>
          <w:tcPr>
            <w:tcW w:w="2050" w:type="pct"/>
            <w:tcMar>
              <w:top w:w="80" w:type="dxa"/>
              <w:left w:w="100" w:type="dxa"/>
              <w:bottom w:w="80" w:type="dxa"/>
              <w:right w:w="100" w:type="dxa"/>
            </w:tcMar>
            <w:vAlign w:val="center"/>
          </w:tcPr>
          <w:p w14:paraId="0633F7B7"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Modelo de colas simple, suficiente para el volumen de eventos del proyecto</w:t>
            </w:r>
          </w:p>
        </w:tc>
      </w:tr>
      <w:tr w:rsidR="00DA6634" w:rsidRPr="00BF72FD" w14:paraId="6188F535" w14:textId="77777777" w:rsidTr="573E97C1">
        <w:tc>
          <w:tcPr>
            <w:tcW w:w="750" w:type="pct"/>
            <w:tcMar>
              <w:top w:w="80" w:type="dxa"/>
              <w:left w:w="100" w:type="dxa"/>
              <w:bottom w:w="80" w:type="dxa"/>
              <w:right w:w="100" w:type="dxa"/>
            </w:tcMar>
            <w:vAlign w:val="center"/>
          </w:tcPr>
          <w:p w14:paraId="751EBCCC"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BD transaccional</w:t>
            </w:r>
          </w:p>
        </w:tc>
        <w:tc>
          <w:tcPr>
            <w:tcW w:w="1300" w:type="pct"/>
            <w:tcMar>
              <w:top w:w="80" w:type="dxa"/>
              <w:left w:w="100" w:type="dxa"/>
              <w:bottom w:w="80" w:type="dxa"/>
              <w:right w:w="100" w:type="dxa"/>
            </w:tcMar>
            <w:vAlign w:val="center"/>
          </w:tcPr>
          <w:p w14:paraId="373DE4F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PostgreSQL (una instancia por servicio)</w:t>
            </w:r>
          </w:p>
        </w:tc>
        <w:tc>
          <w:tcPr>
            <w:tcW w:w="900" w:type="pct"/>
            <w:tcMar>
              <w:top w:w="80" w:type="dxa"/>
              <w:left w:w="100" w:type="dxa"/>
              <w:bottom w:w="80" w:type="dxa"/>
              <w:right w:w="100" w:type="dxa"/>
            </w:tcMar>
            <w:vAlign w:val="center"/>
          </w:tcPr>
          <w:p w14:paraId="5C86493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MySQL</w:t>
            </w:r>
          </w:p>
        </w:tc>
        <w:tc>
          <w:tcPr>
            <w:tcW w:w="2050" w:type="pct"/>
            <w:tcMar>
              <w:top w:w="80" w:type="dxa"/>
              <w:left w:w="100" w:type="dxa"/>
              <w:bottom w:w="80" w:type="dxa"/>
              <w:right w:w="100" w:type="dxa"/>
            </w:tcMar>
            <w:vAlign w:val="center"/>
          </w:tcPr>
          <w:p w14:paraId="26B3F9F5"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Continuidad con el motor relacional ya definido en el SRS, soporta transacciones ACID por servicio</w:t>
            </w:r>
          </w:p>
        </w:tc>
      </w:tr>
      <w:tr w:rsidR="00DA6634" w:rsidRPr="00BF72FD" w14:paraId="51A2F8BE" w14:textId="77777777" w:rsidTr="573E97C1">
        <w:tc>
          <w:tcPr>
            <w:tcW w:w="750" w:type="pct"/>
            <w:tcMar>
              <w:top w:w="80" w:type="dxa"/>
              <w:left w:w="100" w:type="dxa"/>
              <w:bottom w:w="80" w:type="dxa"/>
              <w:right w:w="100" w:type="dxa"/>
            </w:tcMar>
            <w:vAlign w:val="center"/>
          </w:tcPr>
          <w:p w14:paraId="5E33DDD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BD documentos</w:t>
            </w:r>
          </w:p>
        </w:tc>
        <w:tc>
          <w:tcPr>
            <w:tcW w:w="1300" w:type="pct"/>
            <w:tcMar>
              <w:top w:w="80" w:type="dxa"/>
              <w:left w:w="100" w:type="dxa"/>
              <w:bottom w:w="80" w:type="dxa"/>
              <w:right w:w="100" w:type="dxa"/>
            </w:tcMar>
            <w:vAlign w:val="center"/>
          </w:tcPr>
          <w:p w14:paraId="06D2C7BF"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MongoDB (Reseñas, Notificaciones)</w:t>
            </w:r>
          </w:p>
        </w:tc>
        <w:tc>
          <w:tcPr>
            <w:tcW w:w="900" w:type="pct"/>
            <w:tcMar>
              <w:top w:w="80" w:type="dxa"/>
              <w:left w:w="100" w:type="dxa"/>
              <w:bottom w:w="80" w:type="dxa"/>
              <w:right w:w="100" w:type="dxa"/>
            </w:tcMar>
            <w:vAlign w:val="center"/>
          </w:tcPr>
          <w:p w14:paraId="5F458BCE"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w:t>
            </w:r>
          </w:p>
        </w:tc>
        <w:tc>
          <w:tcPr>
            <w:tcW w:w="2050" w:type="pct"/>
            <w:tcMar>
              <w:top w:w="80" w:type="dxa"/>
              <w:left w:w="100" w:type="dxa"/>
              <w:bottom w:w="80" w:type="dxa"/>
              <w:right w:w="100" w:type="dxa"/>
            </w:tcMar>
            <w:vAlign w:val="center"/>
          </w:tcPr>
          <w:p w14:paraId="0A113821"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Estructura de datos variable, sin necesidad de transacciones complejas</w:t>
            </w:r>
          </w:p>
        </w:tc>
      </w:tr>
      <w:tr w:rsidR="00DA6634" w:rsidRPr="00BF72FD" w14:paraId="2CA85D00" w14:textId="77777777" w:rsidTr="573E97C1">
        <w:tc>
          <w:tcPr>
            <w:tcW w:w="750" w:type="pct"/>
            <w:tcMar>
              <w:top w:w="80" w:type="dxa"/>
              <w:left w:w="100" w:type="dxa"/>
              <w:bottom w:w="80" w:type="dxa"/>
              <w:right w:w="100" w:type="dxa"/>
            </w:tcMar>
            <w:vAlign w:val="center"/>
          </w:tcPr>
          <w:p w14:paraId="742D780C"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Cache</w:t>
            </w:r>
          </w:p>
        </w:tc>
        <w:tc>
          <w:tcPr>
            <w:tcW w:w="1300" w:type="pct"/>
            <w:tcMar>
              <w:top w:w="80" w:type="dxa"/>
              <w:left w:w="100" w:type="dxa"/>
              <w:bottom w:w="80" w:type="dxa"/>
              <w:right w:w="100" w:type="dxa"/>
            </w:tcMar>
            <w:vAlign w:val="center"/>
          </w:tcPr>
          <w:p w14:paraId="0F635B33"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Redis</w:t>
            </w:r>
          </w:p>
        </w:tc>
        <w:tc>
          <w:tcPr>
            <w:tcW w:w="900" w:type="pct"/>
            <w:tcMar>
              <w:top w:w="80" w:type="dxa"/>
              <w:left w:w="100" w:type="dxa"/>
              <w:bottom w:w="80" w:type="dxa"/>
              <w:right w:w="100" w:type="dxa"/>
            </w:tcMar>
            <w:vAlign w:val="center"/>
          </w:tcPr>
          <w:p w14:paraId="71AE6A4C" w14:textId="77777777" w:rsidR="00DA6634" w:rsidRPr="00BF72FD" w:rsidRDefault="0069520C">
            <w:pPr>
              <w:rPr>
                <w:rFonts w:eastAsia="Arial" w:cs="Arial"/>
                <w:color w:val="000000" w:themeColor="text1"/>
                <w:sz w:val="20"/>
                <w:szCs w:val="20"/>
              </w:rPr>
            </w:pPr>
            <w:proofErr w:type="spellStart"/>
            <w:r w:rsidRPr="00BF72FD">
              <w:rPr>
                <w:rFonts w:eastAsia="Arial" w:cs="Arial"/>
                <w:color w:val="000000" w:themeColor="text1"/>
                <w:sz w:val="20"/>
                <w:szCs w:val="20"/>
              </w:rPr>
              <w:t>Memcached</w:t>
            </w:r>
            <w:proofErr w:type="spellEnd"/>
          </w:p>
        </w:tc>
        <w:tc>
          <w:tcPr>
            <w:tcW w:w="2050" w:type="pct"/>
            <w:tcMar>
              <w:top w:w="80" w:type="dxa"/>
              <w:left w:w="100" w:type="dxa"/>
              <w:bottom w:w="80" w:type="dxa"/>
              <w:right w:w="100" w:type="dxa"/>
            </w:tcMar>
            <w:vAlign w:val="center"/>
          </w:tcPr>
          <w:p w14:paraId="4B30DD58"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Acelera las consultas de productos destacados del Catálogo</w:t>
            </w:r>
          </w:p>
        </w:tc>
      </w:tr>
      <w:tr w:rsidR="00DA6634" w:rsidRPr="00BF72FD" w14:paraId="20062DFF" w14:textId="77777777" w:rsidTr="573E97C1">
        <w:tc>
          <w:tcPr>
            <w:tcW w:w="750" w:type="pct"/>
            <w:tcMar>
              <w:top w:w="80" w:type="dxa"/>
              <w:left w:w="100" w:type="dxa"/>
              <w:bottom w:w="80" w:type="dxa"/>
              <w:right w:w="100" w:type="dxa"/>
            </w:tcMar>
            <w:vAlign w:val="center"/>
          </w:tcPr>
          <w:p w14:paraId="52048F48"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Contenedores</w:t>
            </w:r>
          </w:p>
        </w:tc>
        <w:tc>
          <w:tcPr>
            <w:tcW w:w="1300" w:type="pct"/>
            <w:tcMar>
              <w:top w:w="80" w:type="dxa"/>
              <w:left w:w="100" w:type="dxa"/>
              <w:bottom w:w="80" w:type="dxa"/>
              <w:right w:w="100" w:type="dxa"/>
            </w:tcMar>
            <w:vAlign w:val="center"/>
          </w:tcPr>
          <w:p w14:paraId="13F9A589"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 xml:space="preserve">Docker + Docker </w:t>
            </w:r>
            <w:proofErr w:type="spellStart"/>
            <w:r w:rsidRPr="00BF72FD">
              <w:rPr>
                <w:rFonts w:eastAsia="Arial" w:cs="Arial"/>
                <w:color w:val="000000" w:themeColor="text1"/>
                <w:sz w:val="20"/>
                <w:szCs w:val="20"/>
              </w:rPr>
              <w:t>Compose</w:t>
            </w:r>
            <w:proofErr w:type="spellEnd"/>
          </w:p>
        </w:tc>
        <w:tc>
          <w:tcPr>
            <w:tcW w:w="900" w:type="pct"/>
            <w:tcMar>
              <w:top w:w="80" w:type="dxa"/>
              <w:left w:w="100" w:type="dxa"/>
              <w:bottom w:w="80" w:type="dxa"/>
              <w:right w:w="100" w:type="dxa"/>
            </w:tcMar>
            <w:vAlign w:val="center"/>
          </w:tcPr>
          <w:p w14:paraId="6B502D38" w14:textId="77777777" w:rsidR="00DA6634" w:rsidRPr="00BF72FD" w:rsidRDefault="0069520C">
            <w:pPr>
              <w:rPr>
                <w:rFonts w:eastAsia="Arial" w:cs="Arial"/>
                <w:color w:val="000000" w:themeColor="text1"/>
                <w:sz w:val="20"/>
                <w:szCs w:val="20"/>
              </w:rPr>
            </w:pPr>
            <w:proofErr w:type="spellStart"/>
            <w:r w:rsidRPr="00BF72FD">
              <w:rPr>
                <w:rFonts w:eastAsia="Arial" w:cs="Arial"/>
                <w:color w:val="000000" w:themeColor="text1"/>
                <w:sz w:val="20"/>
                <w:szCs w:val="20"/>
              </w:rPr>
              <w:t>Kubernetes</w:t>
            </w:r>
            <w:proofErr w:type="spellEnd"/>
          </w:p>
        </w:tc>
        <w:tc>
          <w:tcPr>
            <w:tcW w:w="2050" w:type="pct"/>
            <w:tcMar>
              <w:top w:w="80" w:type="dxa"/>
              <w:left w:w="100" w:type="dxa"/>
              <w:bottom w:w="80" w:type="dxa"/>
              <w:right w:w="100" w:type="dxa"/>
            </w:tcMar>
            <w:vAlign w:val="center"/>
          </w:tcPr>
          <w:p w14:paraId="7DE39CE0"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Suficiente para el entorno de desarrollo y sustentación del proyecto</w:t>
            </w:r>
          </w:p>
        </w:tc>
      </w:tr>
      <w:tr w:rsidR="00DA6634" w:rsidRPr="00BF72FD" w14:paraId="3A7E21DA" w14:textId="77777777" w:rsidTr="573E97C1">
        <w:tc>
          <w:tcPr>
            <w:tcW w:w="750" w:type="pct"/>
            <w:tcMar>
              <w:top w:w="80" w:type="dxa"/>
              <w:left w:w="100" w:type="dxa"/>
              <w:bottom w:w="80" w:type="dxa"/>
              <w:right w:w="100" w:type="dxa"/>
            </w:tcMar>
            <w:vAlign w:val="center"/>
          </w:tcPr>
          <w:p w14:paraId="281F436A"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Gateway</w:t>
            </w:r>
          </w:p>
        </w:tc>
        <w:tc>
          <w:tcPr>
            <w:tcW w:w="1300" w:type="pct"/>
            <w:tcMar>
              <w:top w:w="80" w:type="dxa"/>
              <w:left w:w="100" w:type="dxa"/>
              <w:bottom w:w="80" w:type="dxa"/>
              <w:right w:w="100" w:type="dxa"/>
            </w:tcMar>
            <w:vAlign w:val="center"/>
          </w:tcPr>
          <w:p w14:paraId="526A00B0"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NGINX</w:t>
            </w:r>
          </w:p>
        </w:tc>
        <w:tc>
          <w:tcPr>
            <w:tcW w:w="900" w:type="pct"/>
            <w:tcMar>
              <w:top w:w="80" w:type="dxa"/>
              <w:left w:w="100" w:type="dxa"/>
              <w:bottom w:w="80" w:type="dxa"/>
              <w:right w:w="100" w:type="dxa"/>
            </w:tcMar>
            <w:vAlign w:val="center"/>
          </w:tcPr>
          <w:p w14:paraId="47A94F35"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Kong</w:t>
            </w:r>
          </w:p>
        </w:tc>
        <w:tc>
          <w:tcPr>
            <w:tcW w:w="2050" w:type="pct"/>
            <w:tcMar>
              <w:top w:w="80" w:type="dxa"/>
              <w:left w:w="100" w:type="dxa"/>
              <w:bottom w:w="80" w:type="dxa"/>
              <w:right w:w="100" w:type="dxa"/>
            </w:tcMar>
            <w:vAlign w:val="center"/>
          </w:tcPr>
          <w:p w14:paraId="455073FA"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Bajo consumo de recursos y familiaridad del equipo con la herramienta</w:t>
            </w:r>
          </w:p>
        </w:tc>
      </w:tr>
      <w:tr w:rsidR="00DA6634" w:rsidRPr="00BF72FD" w14:paraId="11A983BE" w14:textId="77777777" w:rsidTr="573E97C1">
        <w:tc>
          <w:tcPr>
            <w:tcW w:w="750" w:type="pct"/>
            <w:tcMar>
              <w:top w:w="80" w:type="dxa"/>
              <w:left w:w="100" w:type="dxa"/>
              <w:bottom w:w="80" w:type="dxa"/>
              <w:right w:w="100" w:type="dxa"/>
            </w:tcMar>
            <w:vAlign w:val="center"/>
          </w:tcPr>
          <w:p w14:paraId="13E56E7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Seguridad</w:t>
            </w:r>
          </w:p>
        </w:tc>
        <w:tc>
          <w:tcPr>
            <w:tcW w:w="1300" w:type="pct"/>
            <w:tcMar>
              <w:top w:w="80" w:type="dxa"/>
              <w:left w:w="100" w:type="dxa"/>
              <w:bottom w:w="80" w:type="dxa"/>
              <w:right w:w="100" w:type="dxa"/>
            </w:tcMar>
            <w:vAlign w:val="center"/>
          </w:tcPr>
          <w:p w14:paraId="63CC26B2"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JWT + OAuth 2.0 (</w:t>
            </w:r>
            <w:proofErr w:type="spellStart"/>
            <w:r w:rsidRPr="00BF72FD">
              <w:rPr>
                <w:rFonts w:eastAsia="Arial" w:cs="Arial"/>
                <w:color w:val="000000" w:themeColor="text1"/>
                <w:sz w:val="20"/>
                <w:szCs w:val="20"/>
              </w:rPr>
              <w:t>Keycloak</w:t>
            </w:r>
            <w:proofErr w:type="spellEnd"/>
            <w:r w:rsidRPr="00BF72FD">
              <w:rPr>
                <w:rFonts w:eastAsia="Arial" w:cs="Arial"/>
                <w:color w:val="000000" w:themeColor="text1"/>
                <w:sz w:val="20"/>
                <w:szCs w:val="20"/>
              </w:rPr>
              <w:t>)</w:t>
            </w:r>
          </w:p>
        </w:tc>
        <w:tc>
          <w:tcPr>
            <w:tcW w:w="900" w:type="pct"/>
            <w:tcMar>
              <w:top w:w="80" w:type="dxa"/>
              <w:left w:w="100" w:type="dxa"/>
              <w:bottom w:w="80" w:type="dxa"/>
              <w:right w:w="100" w:type="dxa"/>
            </w:tcMar>
            <w:vAlign w:val="center"/>
          </w:tcPr>
          <w:p w14:paraId="29F5557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Sesiones con cookies</w:t>
            </w:r>
          </w:p>
        </w:tc>
        <w:tc>
          <w:tcPr>
            <w:tcW w:w="2050" w:type="pct"/>
            <w:tcMar>
              <w:top w:w="80" w:type="dxa"/>
              <w:left w:w="100" w:type="dxa"/>
              <w:bottom w:w="80" w:type="dxa"/>
              <w:right w:w="100" w:type="dxa"/>
            </w:tcMar>
            <w:vAlign w:val="center"/>
          </w:tcPr>
          <w:p w14:paraId="43DD08D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Autenticación centralizada y sin estado, adecuada para servicios distribuidos</w:t>
            </w:r>
          </w:p>
        </w:tc>
      </w:tr>
      <w:tr w:rsidR="00DA6634" w:rsidRPr="00BF72FD" w14:paraId="396FB2FD" w14:textId="77777777" w:rsidTr="573E97C1">
        <w:tc>
          <w:tcPr>
            <w:tcW w:w="750" w:type="pct"/>
            <w:tcMar>
              <w:top w:w="80" w:type="dxa"/>
              <w:left w:w="100" w:type="dxa"/>
              <w:bottom w:w="80" w:type="dxa"/>
              <w:right w:w="100" w:type="dxa"/>
            </w:tcMar>
            <w:vAlign w:val="center"/>
          </w:tcPr>
          <w:p w14:paraId="2F2FBCC2"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Monitoreo</w:t>
            </w:r>
          </w:p>
        </w:tc>
        <w:tc>
          <w:tcPr>
            <w:tcW w:w="1300" w:type="pct"/>
            <w:tcMar>
              <w:top w:w="80" w:type="dxa"/>
              <w:left w:w="100" w:type="dxa"/>
              <w:bottom w:w="80" w:type="dxa"/>
              <w:right w:w="100" w:type="dxa"/>
            </w:tcMar>
            <w:vAlign w:val="center"/>
          </w:tcPr>
          <w:p w14:paraId="556922CF"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 xml:space="preserve">Prometheus + </w:t>
            </w:r>
            <w:proofErr w:type="spellStart"/>
            <w:r w:rsidRPr="00BF72FD">
              <w:rPr>
                <w:rFonts w:eastAsia="Arial" w:cs="Arial"/>
                <w:color w:val="000000" w:themeColor="text1"/>
                <w:sz w:val="20"/>
                <w:szCs w:val="20"/>
              </w:rPr>
              <w:t>Grafana</w:t>
            </w:r>
            <w:proofErr w:type="spellEnd"/>
          </w:p>
        </w:tc>
        <w:tc>
          <w:tcPr>
            <w:tcW w:w="900" w:type="pct"/>
            <w:tcMar>
              <w:top w:w="80" w:type="dxa"/>
              <w:left w:w="100" w:type="dxa"/>
              <w:bottom w:w="80" w:type="dxa"/>
              <w:right w:w="100" w:type="dxa"/>
            </w:tcMar>
            <w:vAlign w:val="center"/>
          </w:tcPr>
          <w:p w14:paraId="3D695237"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ELK Stack</w:t>
            </w:r>
          </w:p>
        </w:tc>
        <w:tc>
          <w:tcPr>
            <w:tcW w:w="2050" w:type="pct"/>
            <w:tcMar>
              <w:top w:w="80" w:type="dxa"/>
              <w:left w:w="100" w:type="dxa"/>
              <w:bottom w:w="80" w:type="dxa"/>
              <w:right w:w="100" w:type="dxa"/>
            </w:tcMar>
            <w:vAlign w:val="center"/>
          </w:tcPr>
          <w:p w14:paraId="0C83DADB" w14:textId="77777777" w:rsidR="00DA6634" w:rsidRPr="00BF72FD" w:rsidRDefault="0069520C">
            <w:pPr>
              <w:rPr>
                <w:rFonts w:eastAsia="Arial" w:cs="Arial"/>
                <w:color w:val="000000" w:themeColor="text1"/>
                <w:sz w:val="20"/>
                <w:szCs w:val="20"/>
              </w:rPr>
            </w:pPr>
            <w:r w:rsidRPr="00BF72FD">
              <w:rPr>
                <w:rFonts w:eastAsia="Arial" w:cs="Arial"/>
                <w:color w:val="000000" w:themeColor="text1"/>
                <w:sz w:val="20"/>
                <w:szCs w:val="20"/>
              </w:rPr>
              <w:t>Métricas en tiempo real con tableros visuales de fácil interpretación</w:t>
            </w:r>
          </w:p>
        </w:tc>
      </w:tr>
    </w:tbl>
    <w:p w14:paraId="0D326CEE" w14:textId="2A7235BD" w:rsidR="00DA6634" w:rsidRPr="00BF72FD" w:rsidRDefault="0069520C">
      <w:pPr>
        <w:pStyle w:val="Ttulo1"/>
        <w:spacing w:before="400" w:after="200"/>
        <w:rPr>
          <w:rFonts w:ascii="Arial" w:eastAsia="Arial" w:hAnsi="Arial" w:cs="Arial"/>
          <w:b/>
          <w:bCs/>
          <w:color w:val="000000" w:themeColor="text1"/>
          <w:sz w:val="30"/>
          <w:szCs w:val="30"/>
        </w:rPr>
      </w:pPr>
      <w:bookmarkStart w:id="7" w:name="_Toc239601216"/>
      <w:r w:rsidRPr="00BF72FD">
        <w:rPr>
          <w:rFonts w:ascii="Arial" w:eastAsia="Arial" w:hAnsi="Arial" w:cs="Arial"/>
          <w:b/>
          <w:bCs/>
          <w:color w:val="000000" w:themeColor="text1"/>
          <w:sz w:val="30"/>
          <w:szCs w:val="30"/>
        </w:rPr>
        <w:t xml:space="preserve">Actividad 5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Arquitectura propuesta</w:t>
      </w:r>
      <w:bookmarkEnd w:id="7"/>
    </w:p>
    <w:p w14:paraId="7C113B75" w14:textId="706F20CA" w:rsidR="001B3AE0" w:rsidRPr="00D81D8A" w:rsidRDefault="0069520C" w:rsidP="00D81D8A">
      <w:pPr>
        <w:spacing w:after="200" w:line="276" w:lineRule="auto"/>
        <w:jc w:val="both"/>
        <w:rPr>
          <w:rFonts w:eastAsia="Arial" w:cs="Arial"/>
          <w:color w:val="000000" w:themeColor="text1"/>
        </w:rPr>
      </w:pPr>
      <w:r w:rsidRPr="00BF72FD">
        <w:rPr>
          <w:rFonts w:eastAsia="Arial" w:cs="Arial"/>
          <w:color w:val="000000" w:themeColor="text1"/>
        </w:rPr>
        <w:lastRenderedPageBreak/>
        <w:t xml:space="preserve">El siguiente diagrama muestra la vista de componentes de la arquitectura: el cliente (web/móvil), el API Gateway, los nueve microservicios, sus bases de datos independientes, el </w:t>
      </w:r>
      <w:proofErr w:type="spellStart"/>
      <w:r w:rsidRPr="00BF72FD">
        <w:rPr>
          <w:rFonts w:eastAsia="Arial" w:cs="Arial"/>
          <w:color w:val="000000" w:themeColor="text1"/>
        </w:rPr>
        <w:t>broker</w:t>
      </w:r>
      <w:proofErr w:type="spellEnd"/>
      <w:r w:rsidRPr="00BF72FD">
        <w:rPr>
          <w:rFonts w:eastAsia="Arial" w:cs="Arial"/>
          <w:color w:val="000000" w:themeColor="text1"/>
        </w:rPr>
        <w:t xml:space="preserve"> de mensajería para la comunicación asíncrona y el servicio de identidad.</w:t>
      </w:r>
    </w:p>
    <w:p w14:paraId="2177CFAE" w14:textId="13A6CF1B" w:rsidR="001B3AE0" w:rsidRPr="00BF72FD" w:rsidRDefault="00D81D8A">
      <w:pPr>
        <w:spacing w:before="200" w:after="200"/>
        <w:jc w:val="center"/>
        <w:rPr>
          <w:rFonts w:eastAsia="Arial" w:cs="Arial"/>
          <w:color w:val="000000" w:themeColor="text1"/>
        </w:rPr>
      </w:pPr>
      <w:r>
        <w:rPr>
          <w:rFonts w:eastAsia="Arial" w:cs="Arial"/>
          <w:noProof/>
          <w:color w:val="000000" w:themeColor="text1"/>
        </w:rPr>
        <w:drawing>
          <wp:inline distT="0" distB="0" distL="0" distR="0" wp14:anchorId="01640D90" wp14:editId="0795EB7C">
            <wp:extent cx="5943600" cy="3095625"/>
            <wp:effectExtent l="0" t="0" r="0" b="9525"/>
            <wp:docPr id="203325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9872" name="Imagen 20332598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4EDFEE1E"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Flujo general: el Cliente envía todas las solicitudes al API Gateway, que valida el token JWT contra </w:t>
      </w:r>
      <w:proofErr w:type="spellStart"/>
      <w:r w:rsidRPr="00BF72FD">
        <w:rPr>
          <w:rFonts w:eastAsia="Arial" w:cs="Arial"/>
          <w:color w:val="000000" w:themeColor="text1"/>
        </w:rPr>
        <w:t>Keycloak</w:t>
      </w:r>
      <w:proofErr w:type="spellEnd"/>
      <w:r w:rsidRPr="00BF72FD">
        <w:rPr>
          <w:rFonts w:eastAsia="Arial" w:cs="Arial"/>
          <w:color w:val="000000" w:themeColor="text1"/>
        </w:rPr>
        <w:t xml:space="preserve"> y enruta la petición al microservicio correspondiente. Cada microservicio resuelve las operaciones síncronas por REST (por ejemplo, Pedidos valida el producto y reserva el stock antes de confirmar la compra) y publica eventos de dominio en </w:t>
      </w:r>
      <w:proofErr w:type="spellStart"/>
      <w:r w:rsidRPr="00BF72FD">
        <w:rPr>
          <w:rFonts w:eastAsia="Arial" w:cs="Arial"/>
          <w:color w:val="000000" w:themeColor="text1"/>
        </w:rPr>
        <w:t>RabbitMQ</w:t>
      </w:r>
      <w:proofErr w:type="spellEnd"/>
      <w:r w:rsidRPr="00BF72FD">
        <w:rPr>
          <w:rFonts w:eastAsia="Arial" w:cs="Arial"/>
          <w:color w:val="000000" w:themeColor="text1"/>
        </w:rPr>
        <w:t xml:space="preserve"> (</w:t>
      </w:r>
      <w:proofErr w:type="spellStart"/>
      <w:proofErr w:type="gramStart"/>
      <w:r w:rsidRPr="00BF72FD">
        <w:rPr>
          <w:rFonts w:eastAsia="Arial" w:cs="Arial"/>
          <w:color w:val="000000" w:themeColor="text1"/>
        </w:rPr>
        <w:t>pedido.creado</w:t>
      </w:r>
      <w:proofErr w:type="spellEnd"/>
      <w:proofErr w:type="gramEnd"/>
      <w:r w:rsidRPr="00BF72FD">
        <w:rPr>
          <w:rFonts w:eastAsia="Arial" w:cs="Arial"/>
          <w:color w:val="000000" w:themeColor="text1"/>
        </w:rPr>
        <w:t xml:space="preserve">, </w:t>
      </w:r>
      <w:proofErr w:type="spellStart"/>
      <w:proofErr w:type="gramStart"/>
      <w:r w:rsidRPr="00BF72FD">
        <w:rPr>
          <w:rFonts w:eastAsia="Arial" w:cs="Arial"/>
          <w:color w:val="000000" w:themeColor="text1"/>
        </w:rPr>
        <w:t>pago.verificado</w:t>
      </w:r>
      <w:proofErr w:type="spellEnd"/>
      <w:proofErr w:type="gramEnd"/>
      <w:r w:rsidRPr="00BF72FD">
        <w:rPr>
          <w:rFonts w:eastAsia="Arial" w:cs="Arial"/>
          <w:color w:val="000000" w:themeColor="text1"/>
        </w:rPr>
        <w:t xml:space="preserve">, </w:t>
      </w:r>
      <w:proofErr w:type="spellStart"/>
      <w:proofErr w:type="gramStart"/>
      <w:r w:rsidRPr="00BF72FD">
        <w:rPr>
          <w:rFonts w:eastAsia="Arial" w:cs="Arial"/>
          <w:color w:val="000000" w:themeColor="text1"/>
        </w:rPr>
        <w:t>stock.bajo</w:t>
      </w:r>
      <w:proofErr w:type="spellEnd"/>
      <w:proofErr w:type="gramEnd"/>
      <w:r w:rsidRPr="00BF72FD">
        <w:rPr>
          <w:rFonts w:eastAsia="Arial" w:cs="Arial"/>
          <w:color w:val="000000" w:themeColor="text1"/>
        </w:rPr>
        <w:t>) para que Notificaciones y Reportes reaccionen sin acoplarse directamente a quien generó el evento.</w:t>
      </w:r>
    </w:p>
    <w:p w14:paraId="7FBEE763"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Esta vista de componentes se complementa con una vista de despliegue: en producción, cada microservicio correría en su propio contenedor Docker, con un balanceador de carga delante del API Gateway y réplicas del servicio de Catálogo de Productos en horas de mayor tráfico, mientras que servicios de menor demanda como Clases Virtuales o Reportes mantendrían una sola instancia.</w:t>
      </w:r>
    </w:p>
    <w:p w14:paraId="59BFAFC8" w14:textId="782607BA" w:rsidR="00DA6634" w:rsidRPr="00BF72FD" w:rsidRDefault="0069520C">
      <w:pPr>
        <w:pStyle w:val="Ttulo1"/>
        <w:spacing w:before="400" w:after="200"/>
        <w:rPr>
          <w:rFonts w:ascii="Arial" w:eastAsia="Arial" w:hAnsi="Arial" w:cs="Arial"/>
          <w:b/>
          <w:bCs/>
          <w:color w:val="000000" w:themeColor="text1"/>
          <w:sz w:val="30"/>
          <w:szCs w:val="30"/>
        </w:rPr>
      </w:pPr>
      <w:bookmarkStart w:id="8" w:name="_Toc239601217"/>
      <w:r w:rsidRPr="00BF72FD">
        <w:rPr>
          <w:rFonts w:ascii="Arial" w:eastAsia="Arial" w:hAnsi="Arial" w:cs="Arial"/>
          <w:b/>
          <w:bCs/>
          <w:color w:val="000000" w:themeColor="text1"/>
          <w:sz w:val="30"/>
          <w:szCs w:val="30"/>
        </w:rPr>
        <w:t xml:space="preserve">Actividad 6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Comunicación entre microservicios</w:t>
      </w:r>
      <w:bookmarkEnd w:id="8"/>
    </w:p>
    <w:p w14:paraId="29C77E60" w14:textId="77777777" w:rsidR="00DA6634" w:rsidRPr="00BF72FD" w:rsidRDefault="0069520C" w:rsidP="002D4CC9">
      <w:pPr>
        <w:rPr>
          <w:rFonts w:eastAsia="Arial" w:cs="Arial"/>
          <w:b/>
          <w:bCs/>
          <w:sz w:val="28"/>
          <w:szCs w:val="28"/>
        </w:rPr>
      </w:pPr>
      <w:r w:rsidRPr="00BF72FD">
        <w:rPr>
          <w:rFonts w:eastAsia="Arial" w:cs="Arial"/>
          <w:b/>
          <w:bCs/>
          <w:sz w:val="28"/>
          <w:szCs w:val="28"/>
        </w:rPr>
        <w:t>1. ¿Dónde utilizaría REST?</w:t>
      </w:r>
    </w:p>
    <w:p w14:paraId="6547DFDF"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En toda comunicación que requiere una respuesta inmediata para continuar el flujo: Pedidos consultando a Productos si el ítem existe y su precio vigente, Pedidos consultando a Inventario si hay stock disponible, Pedidos validando el cliente contra Usuarios, y Pagos consultando el estado de un Pedido antes de registrar el pago.</w:t>
      </w:r>
    </w:p>
    <w:p w14:paraId="1164544B" w14:textId="77777777" w:rsidR="00DA6634" w:rsidRPr="00BF72FD" w:rsidRDefault="0069520C" w:rsidP="002D4CC9">
      <w:pPr>
        <w:rPr>
          <w:rFonts w:eastAsia="Arial" w:cs="Arial"/>
          <w:b/>
          <w:bCs/>
          <w:sz w:val="28"/>
          <w:szCs w:val="28"/>
        </w:rPr>
      </w:pPr>
      <w:r w:rsidRPr="00BF72FD">
        <w:rPr>
          <w:rFonts w:eastAsia="Arial" w:cs="Arial"/>
          <w:b/>
          <w:bCs/>
          <w:sz w:val="28"/>
          <w:szCs w:val="28"/>
        </w:rPr>
        <w:lastRenderedPageBreak/>
        <w:t>2. ¿Dónde utilizaría mensajería?</w:t>
      </w:r>
    </w:p>
    <w:p w14:paraId="51027266"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En los eventos que no bloquean el flujo principal: cuando Pedidos crea un pedido, publica el evento </w:t>
      </w:r>
      <w:proofErr w:type="spellStart"/>
      <w:proofErr w:type="gramStart"/>
      <w:r w:rsidRPr="00BF72FD">
        <w:rPr>
          <w:rFonts w:eastAsia="Arial" w:cs="Arial"/>
          <w:color w:val="000000" w:themeColor="text1"/>
        </w:rPr>
        <w:t>pedido.creado</w:t>
      </w:r>
      <w:proofErr w:type="spellEnd"/>
      <w:proofErr w:type="gramEnd"/>
      <w:r w:rsidRPr="00BF72FD">
        <w:rPr>
          <w:rFonts w:eastAsia="Arial" w:cs="Arial"/>
          <w:color w:val="000000" w:themeColor="text1"/>
        </w:rPr>
        <w:t xml:space="preserve"> para que Notificaciones envíe el aviso al cliente sin que el registro del pedido tenga que esperar esa respuesta. Igual ocurre con </w:t>
      </w:r>
      <w:proofErr w:type="spellStart"/>
      <w:proofErr w:type="gramStart"/>
      <w:r w:rsidRPr="00BF72FD">
        <w:rPr>
          <w:rFonts w:eastAsia="Arial" w:cs="Arial"/>
          <w:color w:val="000000" w:themeColor="text1"/>
        </w:rPr>
        <w:t>pago.verificado</w:t>
      </w:r>
      <w:proofErr w:type="spellEnd"/>
      <w:proofErr w:type="gramEnd"/>
      <w:r w:rsidRPr="00BF72FD">
        <w:rPr>
          <w:rFonts w:eastAsia="Arial" w:cs="Arial"/>
          <w:color w:val="000000" w:themeColor="text1"/>
        </w:rPr>
        <w:t xml:space="preserve"> (Pagos → Notificaciones/Reportes) y </w:t>
      </w:r>
      <w:proofErr w:type="spellStart"/>
      <w:proofErr w:type="gramStart"/>
      <w:r w:rsidRPr="00BF72FD">
        <w:rPr>
          <w:rFonts w:eastAsia="Arial" w:cs="Arial"/>
          <w:color w:val="000000" w:themeColor="text1"/>
        </w:rPr>
        <w:t>stock.bajo</w:t>
      </w:r>
      <w:proofErr w:type="spellEnd"/>
      <w:proofErr w:type="gramEnd"/>
      <w:r w:rsidRPr="00BF72FD">
        <w:rPr>
          <w:rFonts w:eastAsia="Arial" w:cs="Arial"/>
          <w:color w:val="000000" w:themeColor="text1"/>
        </w:rPr>
        <w:t xml:space="preserve"> (Inventario → Notificaciones, para alertar al administrador).</w:t>
      </w:r>
    </w:p>
    <w:p w14:paraId="65EB92E3" w14:textId="77777777" w:rsidR="00DA6634" w:rsidRPr="00BF72FD" w:rsidRDefault="0069520C" w:rsidP="002D4CC9">
      <w:pPr>
        <w:rPr>
          <w:rFonts w:eastAsia="Arial" w:cs="Arial"/>
          <w:b/>
          <w:bCs/>
          <w:sz w:val="28"/>
          <w:szCs w:val="28"/>
        </w:rPr>
      </w:pPr>
      <w:r w:rsidRPr="00BF72FD">
        <w:rPr>
          <w:rFonts w:eastAsia="Arial" w:cs="Arial"/>
          <w:b/>
          <w:bCs/>
          <w:sz w:val="28"/>
          <w:szCs w:val="28"/>
        </w:rPr>
        <w:t>3. ¿Qué eventos produciría el sistema?</w:t>
      </w:r>
    </w:p>
    <w:p w14:paraId="196EF485"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proofErr w:type="spellStart"/>
      <w:proofErr w:type="gramStart"/>
      <w:r w:rsidRPr="00BF72FD">
        <w:rPr>
          <w:rFonts w:ascii="Arial" w:eastAsia="Arial" w:hAnsi="Arial" w:cs="Arial"/>
          <w:color w:val="000000" w:themeColor="text1"/>
        </w:rPr>
        <w:t>pedido.creado</w:t>
      </w:r>
      <w:proofErr w:type="spellEnd"/>
      <w:proofErr w:type="gramEnd"/>
      <w:r w:rsidRPr="00BF72FD">
        <w:rPr>
          <w:rFonts w:ascii="Arial" w:eastAsia="Arial" w:hAnsi="Arial" w:cs="Arial"/>
          <w:color w:val="000000" w:themeColor="text1"/>
        </w:rPr>
        <w:t xml:space="preserve"> y </w:t>
      </w:r>
      <w:proofErr w:type="spellStart"/>
      <w:proofErr w:type="gramStart"/>
      <w:r w:rsidRPr="00BF72FD">
        <w:rPr>
          <w:rFonts w:ascii="Arial" w:eastAsia="Arial" w:hAnsi="Arial" w:cs="Arial"/>
          <w:color w:val="000000" w:themeColor="text1"/>
        </w:rPr>
        <w:t>pedido.cambio</w:t>
      </w:r>
      <w:proofErr w:type="gramEnd"/>
      <w:r w:rsidRPr="00BF72FD">
        <w:rPr>
          <w:rFonts w:ascii="Arial" w:eastAsia="Arial" w:hAnsi="Arial" w:cs="Arial"/>
          <w:color w:val="000000" w:themeColor="text1"/>
        </w:rPr>
        <w:t>_estado</w:t>
      </w:r>
      <w:proofErr w:type="spellEnd"/>
      <w:r w:rsidRPr="00BF72FD">
        <w:rPr>
          <w:rFonts w:ascii="Arial" w:eastAsia="Arial" w:hAnsi="Arial" w:cs="Arial"/>
          <w:color w:val="000000" w:themeColor="text1"/>
        </w:rPr>
        <w:t xml:space="preserve"> — emitidos por Pedidos.</w:t>
      </w:r>
    </w:p>
    <w:p w14:paraId="50A754ED"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proofErr w:type="spellStart"/>
      <w:proofErr w:type="gramStart"/>
      <w:r w:rsidRPr="00BF72FD">
        <w:rPr>
          <w:rFonts w:ascii="Arial" w:eastAsia="Arial" w:hAnsi="Arial" w:cs="Arial"/>
          <w:color w:val="000000" w:themeColor="text1"/>
        </w:rPr>
        <w:t>pago.verificado</w:t>
      </w:r>
      <w:proofErr w:type="spellEnd"/>
      <w:proofErr w:type="gramEnd"/>
      <w:r w:rsidRPr="00BF72FD">
        <w:rPr>
          <w:rFonts w:ascii="Arial" w:eastAsia="Arial" w:hAnsi="Arial" w:cs="Arial"/>
          <w:color w:val="000000" w:themeColor="text1"/>
        </w:rPr>
        <w:t xml:space="preserve"> y </w:t>
      </w:r>
      <w:proofErr w:type="spellStart"/>
      <w:proofErr w:type="gramStart"/>
      <w:r w:rsidRPr="00BF72FD">
        <w:rPr>
          <w:rFonts w:ascii="Arial" w:eastAsia="Arial" w:hAnsi="Arial" w:cs="Arial"/>
          <w:color w:val="000000" w:themeColor="text1"/>
        </w:rPr>
        <w:t>pago.rechazado</w:t>
      </w:r>
      <w:proofErr w:type="spellEnd"/>
      <w:proofErr w:type="gramEnd"/>
      <w:r w:rsidRPr="00BF72FD">
        <w:rPr>
          <w:rFonts w:ascii="Arial" w:eastAsia="Arial" w:hAnsi="Arial" w:cs="Arial"/>
          <w:color w:val="000000" w:themeColor="text1"/>
        </w:rPr>
        <w:t xml:space="preserve"> — emitidos por Pagos.</w:t>
      </w:r>
    </w:p>
    <w:p w14:paraId="3E71F44B"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proofErr w:type="spellStart"/>
      <w:proofErr w:type="gramStart"/>
      <w:r w:rsidRPr="00BF72FD">
        <w:rPr>
          <w:rFonts w:ascii="Arial" w:eastAsia="Arial" w:hAnsi="Arial" w:cs="Arial"/>
          <w:color w:val="000000" w:themeColor="text1"/>
        </w:rPr>
        <w:t>stock.bajo</w:t>
      </w:r>
      <w:proofErr w:type="spellEnd"/>
      <w:proofErr w:type="gramEnd"/>
      <w:r w:rsidRPr="00BF72FD">
        <w:rPr>
          <w:rFonts w:ascii="Arial" w:eastAsia="Arial" w:hAnsi="Arial" w:cs="Arial"/>
          <w:color w:val="000000" w:themeColor="text1"/>
        </w:rPr>
        <w:t xml:space="preserve"> — emitido por Inventario.</w:t>
      </w:r>
    </w:p>
    <w:p w14:paraId="34B5C62D"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proofErr w:type="spellStart"/>
      <w:proofErr w:type="gramStart"/>
      <w:r w:rsidRPr="00BF72FD">
        <w:rPr>
          <w:rFonts w:ascii="Arial" w:eastAsia="Arial" w:hAnsi="Arial" w:cs="Arial"/>
          <w:color w:val="000000" w:themeColor="text1"/>
        </w:rPr>
        <w:t>resena.publicada</w:t>
      </w:r>
      <w:proofErr w:type="spellEnd"/>
      <w:proofErr w:type="gramEnd"/>
      <w:r w:rsidRPr="00BF72FD">
        <w:rPr>
          <w:rFonts w:ascii="Arial" w:eastAsia="Arial" w:hAnsi="Arial" w:cs="Arial"/>
          <w:color w:val="000000" w:themeColor="text1"/>
        </w:rPr>
        <w:t xml:space="preserve"> — emitido por Reseñas.</w:t>
      </w:r>
    </w:p>
    <w:p w14:paraId="3C807986" w14:textId="77777777" w:rsidR="00DA6634" w:rsidRPr="00BF72FD" w:rsidRDefault="0069520C" w:rsidP="002D4CC9">
      <w:pPr>
        <w:rPr>
          <w:rFonts w:eastAsia="Arial" w:cs="Arial"/>
          <w:b/>
          <w:bCs/>
          <w:sz w:val="28"/>
          <w:szCs w:val="28"/>
        </w:rPr>
      </w:pPr>
      <w:r w:rsidRPr="00BF72FD">
        <w:rPr>
          <w:rFonts w:eastAsia="Arial" w:cs="Arial"/>
          <w:b/>
          <w:bCs/>
          <w:sz w:val="28"/>
          <w:szCs w:val="28"/>
        </w:rPr>
        <w:t>4. ¿Qué eventos consumiría cada servicio?</w:t>
      </w:r>
    </w:p>
    <w:p w14:paraId="27C2E6F8"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 xml:space="preserve">Notificaciones consume </w:t>
      </w:r>
      <w:proofErr w:type="spellStart"/>
      <w:proofErr w:type="gramStart"/>
      <w:r w:rsidRPr="00BF72FD">
        <w:rPr>
          <w:rFonts w:ascii="Arial" w:eastAsia="Arial" w:hAnsi="Arial" w:cs="Arial"/>
          <w:color w:val="000000" w:themeColor="text1"/>
        </w:rPr>
        <w:t>pedido.creado</w:t>
      </w:r>
      <w:proofErr w:type="spellEnd"/>
      <w:proofErr w:type="gramEnd"/>
      <w:r w:rsidRPr="00BF72FD">
        <w:rPr>
          <w:rFonts w:ascii="Arial" w:eastAsia="Arial" w:hAnsi="Arial" w:cs="Arial"/>
          <w:color w:val="000000" w:themeColor="text1"/>
        </w:rPr>
        <w:t xml:space="preserve">, </w:t>
      </w:r>
      <w:proofErr w:type="spellStart"/>
      <w:proofErr w:type="gramStart"/>
      <w:r w:rsidRPr="00BF72FD">
        <w:rPr>
          <w:rFonts w:ascii="Arial" w:eastAsia="Arial" w:hAnsi="Arial" w:cs="Arial"/>
          <w:color w:val="000000" w:themeColor="text1"/>
        </w:rPr>
        <w:t>pedido.cambio</w:t>
      </w:r>
      <w:proofErr w:type="gramEnd"/>
      <w:r w:rsidRPr="00BF72FD">
        <w:rPr>
          <w:rFonts w:ascii="Arial" w:eastAsia="Arial" w:hAnsi="Arial" w:cs="Arial"/>
          <w:color w:val="000000" w:themeColor="text1"/>
        </w:rPr>
        <w:t>_estado</w:t>
      </w:r>
      <w:proofErr w:type="spellEnd"/>
      <w:r w:rsidRPr="00BF72FD">
        <w:rPr>
          <w:rFonts w:ascii="Arial" w:eastAsia="Arial" w:hAnsi="Arial" w:cs="Arial"/>
          <w:color w:val="000000" w:themeColor="text1"/>
        </w:rPr>
        <w:t xml:space="preserve">, </w:t>
      </w:r>
      <w:proofErr w:type="spellStart"/>
      <w:proofErr w:type="gramStart"/>
      <w:r w:rsidRPr="00BF72FD">
        <w:rPr>
          <w:rFonts w:ascii="Arial" w:eastAsia="Arial" w:hAnsi="Arial" w:cs="Arial"/>
          <w:color w:val="000000" w:themeColor="text1"/>
        </w:rPr>
        <w:t>pago.verificado</w:t>
      </w:r>
      <w:proofErr w:type="spellEnd"/>
      <w:proofErr w:type="gramEnd"/>
      <w:r w:rsidRPr="00BF72FD">
        <w:rPr>
          <w:rFonts w:ascii="Arial" w:eastAsia="Arial" w:hAnsi="Arial" w:cs="Arial"/>
          <w:color w:val="000000" w:themeColor="text1"/>
        </w:rPr>
        <w:t xml:space="preserve"> y </w:t>
      </w:r>
      <w:proofErr w:type="spellStart"/>
      <w:proofErr w:type="gramStart"/>
      <w:r w:rsidRPr="00BF72FD">
        <w:rPr>
          <w:rFonts w:ascii="Arial" w:eastAsia="Arial" w:hAnsi="Arial" w:cs="Arial"/>
          <w:color w:val="000000" w:themeColor="text1"/>
        </w:rPr>
        <w:t>stock.bajo</w:t>
      </w:r>
      <w:proofErr w:type="spellEnd"/>
      <w:proofErr w:type="gramEnd"/>
      <w:r w:rsidRPr="00BF72FD">
        <w:rPr>
          <w:rFonts w:ascii="Arial" w:eastAsia="Arial" w:hAnsi="Arial" w:cs="Arial"/>
          <w:color w:val="000000" w:themeColor="text1"/>
        </w:rPr>
        <w:t xml:space="preserve"> para generar los avisos correspondientes.</w:t>
      </w:r>
    </w:p>
    <w:p w14:paraId="7B237109"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Reportes consume todos los eventos anteriores para alimentar las vistas agregadas de ventas e inventario, sin consultar directamente las bases de datos de los demás servicios.</w:t>
      </w:r>
    </w:p>
    <w:p w14:paraId="19B46846" w14:textId="77777777" w:rsidR="00DA6634" w:rsidRPr="00BF72FD" w:rsidRDefault="0069520C" w:rsidP="002D4CC9">
      <w:pPr>
        <w:rPr>
          <w:rFonts w:eastAsia="Arial" w:cs="Arial"/>
          <w:b/>
          <w:bCs/>
          <w:sz w:val="28"/>
          <w:szCs w:val="28"/>
        </w:rPr>
      </w:pPr>
      <w:r w:rsidRPr="00BF72FD">
        <w:rPr>
          <w:rFonts w:eastAsia="Arial" w:cs="Arial"/>
          <w:b/>
          <w:bCs/>
          <w:sz w:val="28"/>
          <w:szCs w:val="28"/>
        </w:rPr>
        <w:t>5. ¿Qué ocurre si un consumidor está temporalmente fuera de servicio?</w:t>
      </w:r>
    </w:p>
    <w:p w14:paraId="3910FE9A" w14:textId="77777777" w:rsidR="00DA6634" w:rsidRPr="00BF72FD" w:rsidRDefault="0069520C">
      <w:pPr>
        <w:spacing w:after="200" w:line="276" w:lineRule="auto"/>
        <w:jc w:val="both"/>
        <w:rPr>
          <w:rFonts w:eastAsia="Arial" w:cs="Arial"/>
          <w:color w:val="000000" w:themeColor="text1"/>
        </w:rPr>
      </w:pPr>
      <w:proofErr w:type="spellStart"/>
      <w:r w:rsidRPr="00BF72FD">
        <w:rPr>
          <w:rFonts w:eastAsia="Arial" w:cs="Arial"/>
          <w:color w:val="000000" w:themeColor="text1"/>
        </w:rPr>
        <w:t>RabbitMQ</w:t>
      </w:r>
      <w:proofErr w:type="spellEnd"/>
      <w:r w:rsidRPr="00BF72FD">
        <w:rPr>
          <w:rFonts w:eastAsia="Arial" w:cs="Arial"/>
          <w:color w:val="000000" w:themeColor="text1"/>
        </w:rPr>
        <w:t xml:space="preserve"> conserva los mensajes en la cola hasta que el consumidor vuelve a estar disponible, de modo que Notificaciones o Reportes procesan los eventos pendientes al reiniciarse, sin que Pedidos o Pagos —que solo publican el evento y continúan— se vean afectados. Para las llamadas síncronas, se aplican los patrones </w:t>
      </w:r>
      <w:proofErr w:type="spellStart"/>
      <w:r w:rsidRPr="00BF72FD">
        <w:rPr>
          <w:rFonts w:eastAsia="Arial" w:cs="Arial"/>
          <w:color w:val="000000" w:themeColor="text1"/>
        </w:rPr>
        <w:t>Retry</w:t>
      </w:r>
      <w:proofErr w:type="spellEnd"/>
      <w:r w:rsidRPr="00BF72FD">
        <w:rPr>
          <w:rFonts w:eastAsia="Arial" w:cs="Arial"/>
          <w:color w:val="000000" w:themeColor="text1"/>
        </w:rPr>
        <w:t xml:space="preserve"> (reintento con espera creciente) y </w:t>
      </w:r>
      <w:proofErr w:type="spellStart"/>
      <w:r w:rsidRPr="00BF72FD">
        <w:rPr>
          <w:rFonts w:eastAsia="Arial" w:cs="Arial"/>
          <w:color w:val="000000" w:themeColor="text1"/>
        </w:rPr>
        <w:t>Circuit</w:t>
      </w:r>
      <w:proofErr w:type="spellEnd"/>
      <w:r w:rsidRPr="00BF72FD">
        <w:rPr>
          <w:rFonts w:eastAsia="Arial" w:cs="Arial"/>
          <w:color w:val="000000" w:themeColor="text1"/>
        </w:rPr>
        <w:t xml:space="preserve"> Breaker: si Inventario no responde, Pedidos no sigue reintentando indefinidamente, sino que abre el circuito, informa el error al cliente y evita saturar aún más un servicio que ya está fallando.</w:t>
      </w:r>
    </w:p>
    <w:p w14:paraId="5C04241F" w14:textId="6BB66A2E" w:rsidR="00DA6634" w:rsidRPr="00BF72FD" w:rsidRDefault="0069520C">
      <w:pPr>
        <w:pStyle w:val="Ttulo1"/>
        <w:spacing w:before="400" w:after="200"/>
        <w:rPr>
          <w:rFonts w:ascii="Arial" w:eastAsia="Arial" w:hAnsi="Arial" w:cs="Arial"/>
          <w:b/>
          <w:bCs/>
          <w:color w:val="000000" w:themeColor="text1"/>
          <w:sz w:val="30"/>
          <w:szCs w:val="30"/>
        </w:rPr>
      </w:pPr>
      <w:bookmarkStart w:id="9" w:name="_Toc239601218"/>
      <w:r w:rsidRPr="00BF72FD">
        <w:rPr>
          <w:rFonts w:ascii="Arial" w:eastAsia="Arial" w:hAnsi="Arial" w:cs="Arial"/>
          <w:b/>
          <w:bCs/>
          <w:color w:val="000000" w:themeColor="text1"/>
          <w:sz w:val="30"/>
          <w:szCs w:val="30"/>
        </w:rPr>
        <w:t xml:space="preserve">Actividad 7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Base de datos por microservicio</w:t>
      </w:r>
      <w:bookmarkEnd w:id="9"/>
    </w:p>
    <w:p w14:paraId="25EAB2B9"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Se aplica el patrón </w:t>
      </w:r>
      <w:proofErr w:type="spellStart"/>
      <w:r w:rsidRPr="00BF72FD">
        <w:rPr>
          <w:rFonts w:eastAsia="Arial" w:cs="Arial"/>
          <w:color w:val="000000" w:themeColor="text1"/>
        </w:rPr>
        <w:t>Database</w:t>
      </w:r>
      <w:proofErr w:type="spellEnd"/>
      <w:r w:rsidRPr="00BF72FD">
        <w:rPr>
          <w:rFonts w:eastAsia="Arial" w:cs="Arial"/>
          <w:color w:val="000000" w:themeColor="text1"/>
        </w:rPr>
        <w:t xml:space="preserve"> per Service: cada microservicio de Maraña Crochet es dueño exclusivo de los datos que necesita para cumplir su responsabilidad (Usuarios → BD Usuarios en PostgreSQL, Productos → BD Productos en PostgreSQL, Pedidos → BD Pedidos en PostgreSQL, Pagos → BD Pagos en PostgreSQL, Reseñas y Notificaciones → MongoDB). Ningún servicio consulta directamente la base de datos de otro; toda relación entre dominios se resuelve por identificador (por ejemplo, un pedido guarda el </w:t>
      </w:r>
      <w:proofErr w:type="spellStart"/>
      <w:r w:rsidRPr="00BF72FD">
        <w:rPr>
          <w:rFonts w:eastAsia="Arial" w:cs="Arial"/>
          <w:color w:val="000000" w:themeColor="text1"/>
        </w:rPr>
        <w:t>id_usuario</w:t>
      </w:r>
      <w:proofErr w:type="spellEnd"/>
      <w:r w:rsidRPr="00BF72FD">
        <w:rPr>
          <w:rFonts w:eastAsia="Arial" w:cs="Arial"/>
          <w:color w:val="000000" w:themeColor="text1"/>
        </w:rPr>
        <w:t>, no los datos completos del usuario) o mediante eventos.</w:t>
      </w:r>
    </w:p>
    <w:p w14:paraId="37D7278B" w14:textId="77777777" w:rsidR="00DA6634" w:rsidRPr="00BF72FD" w:rsidRDefault="0069520C" w:rsidP="002D4CC9">
      <w:pPr>
        <w:rPr>
          <w:rFonts w:eastAsia="Arial"/>
          <w:b/>
          <w:bCs/>
          <w:sz w:val="28"/>
          <w:szCs w:val="28"/>
        </w:rPr>
      </w:pPr>
      <w:r w:rsidRPr="00BF72FD">
        <w:rPr>
          <w:rFonts w:eastAsia="Arial"/>
          <w:b/>
          <w:bCs/>
          <w:sz w:val="28"/>
          <w:szCs w:val="28"/>
        </w:rPr>
        <w:t>1. Ventajas y desventajas</w:t>
      </w:r>
    </w:p>
    <w:p w14:paraId="5414CC26"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lastRenderedPageBreak/>
        <w:t>Ventaja: cada servicio puede evolucionar su modelo de datos sin coordinar cambios con los demás (por ejemplo, agregar un nuevo estado al pedido no afecta a Productos).</w:t>
      </w:r>
    </w:p>
    <w:p w14:paraId="3CE8A0AD"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Ventaja: se puede elegir el motor de base de datos más adecuado por dominio (relacional para Pedidos, documental para Reseñas).</w:t>
      </w:r>
    </w:p>
    <w:p w14:paraId="4368E2A4"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 xml:space="preserve">Desventaja: ya no existen </w:t>
      </w:r>
      <w:proofErr w:type="spellStart"/>
      <w:r w:rsidRPr="00BF72FD">
        <w:rPr>
          <w:rFonts w:ascii="Arial" w:eastAsia="Arial" w:hAnsi="Arial" w:cs="Arial"/>
          <w:color w:val="000000" w:themeColor="text1"/>
        </w:rPr>
        <w:t>joins</w:t>
      </w:r>
      <w:proofErr w:type="spellEnd"/>
      <w:r w:rsidRPr="00BF72FD">
        <w:rPr>
          <w:rFonts w:ascii="Arial" w:eastAsia="Arial" w:hAnsi="Arial" w:cs="Arial"/>
          <w:color w:val="000000" w:themeColor="text1"/>
        </w:rPr>
        <w:t xml:space="preserve"> entre, por ejemplo, pedidos y productos; hay que resolverlo por API o duplicando los datos mínimos necesarios.</w:t>
      </w:r>
    </w:p>
    <w:p w14:paraId="29CB8698"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Desventaja: se pierde una única fuente de verdad transaccional para todo el negocio.</w:t>
      </w:r>
    </w:p>
    <w:p w14:paraId="7FF746F6" w14:textId="77777777" w:rsidR="00DA6634" w:rsidRPr="00BF72FD" w:rsidRDefault="0069520C" w:rsidP="002D4CC9">
      <w:pPr>
        <w:rPr>
          <w:rFonts w:eastAsia="Arial"/>
          <w:b/>
          <w:bCs/>
          <w:sz w:val="28"/>
          <w:szCs w:val="28"/>
        </w:rPr>
      </w:pPr>
      <w:r w:rsidRPr="00BF72FD">
        <w:rPr>
          <w:rFonts w:eastAsia="Arial"/>
          <w:b/>
          <w:bCs/>
          <w:sz w:val="28"/>
          <w:szCs w:val="28"/>
        </w:rPr>
        <w:t>2. Problemas de consistencia</w:t>
      </w:r>
    </w:p>
    <w:p w14:paraId="4C6A5216"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Cuando un cliente confirma un pedido, se ven involucradas cuatro bases de datos distintas (Pedidos, Inventario, Pagos y, de forma asíncrona, Notificaciones). Si el descuento de stock en Inventario falla después de haber creado el pedido en Pedidos, el sistema queda temporalmente inconsistente entre ambos servicios.</w:t>
      </w:r>
    </w:p>
    <w:p w14:paraId="25DC069D" w14:textId="77777777" w:rsidR="00DA6634" w:rsidRPr="00BF72FD" w:rsidRDefault="0069520C" w:rsidP="002D4CC9">
      <w:pPr>
        <w:rPr>
          <w:rFonts w:eastAsia="Arial"/>
          <w:b/>
          <w:bCs/>
          <w:sz w:val="28"/>
          <w:szCs w:val="28"/>
        </w:rPr>
      </w:pPr>
      <w:r w:rsidRPr="00BF72FD">
        <w:rPr>
          <w:rFonts w:eastAsia="Arial"/>
          <w:b/>
          <w:bCs/>
          <w:sz w:val="28"/>
          <w:szCs w:val="28"/>
        </w:rPr>
        <w:t>3. Transacciones distribuidas</w:t>
      </w:r>
    </w:p>
    <w:p w14:paraId="04F668BD"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Al no existir una única transacción de base de datos que cubra Pedidos e Inventario, se propone el patrón Saga (orquestada desde Pedidos): Pedidos crea el pedido en estado "pendiente", solicita a Inventario reservar el stock y, si la reserva falla, ejecuta una compensación cambiando el pedido a estado "rechazado" en lugar de intentar un </w:t>
      </w:r>
      <w:proofErr w:type="spellStart"/>
      <w:r w:rsidRPr="00BF72FD">
        <w:rPr>
          <w:rFonts w:eastAsia="Arial" w:cs="Arial"/>
          <w:color w:val="000000" w:themeColor="text1"/>
        </w:rPr>
        <w:t>rollback</w:t>
      </w:r>
      <w:proofErr w:type="spellEnd"/>
      <w:r w:rsidRPr="00BF72FD">
        <w:rPr>
          <w:rFonts w:eastAsia="Arial" w:cs="Arial"/>
          <w:color w:val="000000" w:themeColor="text1"/>
        </w:rPr>
        <w:t xml:space="preserve"> distribuido.</w:t>
      </w:r>
    </w:p>
    <w:p w14:paraId="7C1CDADF" w14:textId="77777777" w:rsidR="00DA6634" w:rsidRPr="00BF72FD" w:rsidRDefault="0069520C" w:rsidP="002D4CC9">
      <w:pPr>
        <w:rPr>
          <w:rFonts w:eastAsia="Arial"/>
          <w:b/>
          <w:bCs/>
          <w:sz w:val="28"/>
          <w:szCs w:val="28"/>
        </w:rPr>
      </w:pPr>
      <w:r w:rsidRPr="00BF72FD">
        <w:rPr>
          <w:rFonts w:eastAsia="Arial"/>
          <w:b/>
          <w:bCs/>
          <w:sz w:val="28"/>
          <w:szCs w:val="28"/>
        </w:rPr>
        <w:t>4. ¿Cómo se mantiene la integridad?</w:t>
      </w:r>
    </w:p>
    <w:p w14:paraId="7A059066"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Mediante estados intermedios explícitos (pendiente, confirmado, rechazado) en Pedidos y Pagos, validaciones síncronas antes de confirmar (Pedidos verifica stock con Inventario antes de crear el pedido) y eventos idempotentes, de forma que si Notificaciones recibe dos veces el mismo evento </w:t>
      </w:r>
      <w:proofErr w:type="spellStart"/>
      <w:proofErr w:type="gramStart"/>
      <w:r w:rsidRPr="00BF72FD">
        <w:rPr>
          <w:rFonts w:eastAsia="Arial" w:cs="Arial"/>
          <w:color w:val="000000" w:themeColor="text1"/>
        </w:rPr>
        <w:t>pedido.creado</w:t>
      </w:r>
      <w:proofErr w:type="spellEnd"/>
      <w:proofErr w:type="gramEnd"/>
      <w:r w:rsidRPr="00BF72FD">
        <w:rPr>
          <w:rFonts w:eastAsia="Arial" w:cs="Arial"/>
          <w:color w:val="000000" w:themeColor="text1"/>
        </w:rPr>
        <w:t>, no envía el aviso duplicado.</w:t>
      </w:r>
    </w:p>
    <w:p w14:paraId="42818EC4" w14:textId="77777777" w:rsidR="00DA6634" w:rsidRPr="00BF72FD" w:rsidRDefault="0069520C" w:rsidP="002D4CC9">
      <w:pPr>
        <w:rPr>
          <w:rFonts w:eastAsia="Arial"/>
          <w:b/>
          <w:bCs/>
          <w:sz w:val="28"/>
          <w:szCs w:val="28"/>
        </w:rPr>
      </w:pPr>
      <w:r w:rsidRPr="00BF72FD">
        <w:rPr>
          <w:rFonts w:eastAsia="Arial"/>
          <w:b/>
          <w:bCs/>
          <w:sz w:val="28"/>
          <w:szCs w:val="28"/>
        </w:rPr>
        <w:t>5. Problemas si todos accedieran directamente a una única base de datos</w:t>
      </w:r>
    </w:p>
    <w:p w14:paraId="7F4EDCD3"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Se perdería la independencia que justifica los microservicios: un cambio en el esquema de la tabla productos (hecho por el equipo de Catálogo) podría romper silenciosamente al servicio de Pedidos o de Reseñas, que dependen de esa misma estructura sin haberlo solicitado. Además, todos los servicios competirían por el mismo pool de conexiones de una sola base de datos, generando un cuello de botella único para todo el sistema.</w:t>
      </w:r>
    </w:p>
    <w:p w14:paraId="0F7A92E0" w14:textId="76B844A9" w:rsidR="00DA6634" w:rsidRPr="00BF72FD" w:rsidRDefault="0069520C">
      <w:pPr>
        <w:pStyle w:val="Ttulo1"/>
        <w:spacing w:before="400" w:after="200"/>
        <w:rPr>
          <w:rFonts w:ascii="Arial" w:eastAsia="Arial" w:hAnsi="Arial" w:cs="Arial"/>
          <w:b/>
          <w:bCs/>
          <w:color w:val="000000" w:themeColor="text1"/>
          <w:sz w:val="30"/>
          <w:szCs w:val="30"/>
        </w:rPr>
      </w:pPr>
      <w:bookmarkStart w:id="10" w:name="_Toc239601219"/>
      <w:r w:rsidRPr="00BF72FD">
        <w:rPr>
          <w:rFonts w:ascii="Arial" w:eastAsia="Arial" w:hAnsi="Arial" w:cs="Arial"/>
          <w:b/>
          <w:bCs/>
          <w:color w:val="000000" w:themeColor="text1"/>
          <w:sz w:val="30"/>
          <w:szCs w:val="30"/>
        </w:rPr>
        <w:t xml:space="preserve">Actividad 8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Seguridad</w:t>
      </w:r>
      <w:bookmarkEnd w:id="10"/>
    </w:p>
    <w:p w14:paraId="6C61578A"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Modelo: Usuario → Autenticación (</w:t>
      </w:r>
      <w:proofErr w:type="spellStart"/>
      <w:r w:rsidRPr="00BF72FD">
        <w:rPr>
          <w:rFonts w:eastAsia="Arial" w:cs="Arial"/>
          <w:color w:val="000000" w:themeColor="text1"/>
        </w:rPr>
        <w:t>Keycloak</w:t>
      </w:r>
      <w:proofErr w:type="spellEnd"/>
      <w:r w:rsidRPr="00BF72FD">
        <w:rPr>
          <w:rFonts w:eastAsia="Arial" w:cs="Arial"/>
          <w:color w:val="000000" w:themeColor="text1"/>
        </w:rPr>
        <w:t>) → JWT → API Gateway → Microservicios.</w:t>
      </w:r>
    </w:p>
    <w:p w14:paraId="6D6843DD" w14:textId="77777777" w:rsidR="00DA6634" w:rsidRPr="00BF72FD" w:rsidRDefault="0069520C" w:rsidP="002D4CC9">
      <w:pPr>
        <w:rPr>
          <w:rFonts w:eastAsia="Arial"/>
          <w:b/>
          <w:bCs/>
          <w:sz w:val="28"/>
          <w:szCs w:val="28"/>
        </w:rPr>
      </w:pPr>
      <w:r w:rsidRPr="00BF72FD">
        <w:rPr>
          <w:rFonts w:eastAsia="Arial"/>
          <w:b/>
          <w:bCs/>
          <w:sz w:val="28"/>
          <w:szCs w:val="28"/>
        </w:rPr>
        <w:lastRenderedPageBreak/>
        <w:t>¿Dónde se autentica el usuario?</w:t>
      </w:r>
    </w:p>
    <w:p w14:paraId="54006381"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En el microservicio de Usuarios, que delega la verificación de credenciales y la emisión del token en </w:t>
      </w:r>
      <w:proofErr w:type="spellStart"/>
      <w:r w:rsidRPr="00BF72FD">
        <w:rPr>
          <w:rFonts w:eastAsia="Arial" w:cs="Arial"/>
          <w:color w:val="000000" w:themeColor="text1"/>
        </w:rPr>
        <w:t>Keycloak</w:t>
      </w:r>
      <w:proofErr w:type="spellEnd"/>
      <w:r w:rsidRPr="00BF72FD">
        <w:rPr>
          <w:rFonts w:eastAsia="Arial" w:cs="Arial"/>
          <w:color w:val="000000" w:themeColor="text1"/>
        </w:rPr>
        <w:t xml:space="preserve"> mediante el protocolo OAuth 2.0/</w:t>
      </w:r>
      <w:proofErr w:type="spellStart"/>
      <w:r w:rsidRPr="00BF72FD">
        <w:rPr>
          <w:rFonts w:eastAsia="Arial" w:cs="Arial"/>
          <w:color w:val="000000" w:themeColor="text1"/>
        </w:rPr>
        <w:t>OpenID</w:t>
      </w:r>
      <w:proofErr w:type="spellEnd"/>
      <w:r w:rsidRPr="00BF72FD">
        <w:rPr>
          <w:rFonts w:eastAsia="Arial" w:cs="Arial"/>
          <w:color w:val="000000" w:themeColor="text1"/>
        </w:rPr>
        <w:t xml:space="preserve"> </w:t>
      </w:r>
      <w:proofErr w:type="spellStart"/>
      <w:r w:rsidRPr="00BF72FD">
        <w:rPr>
          <w:rFonts w:eastAsia="Arial" w:cs="Arial"/>
          <w:color w:val="000000" w:themeColor="text1"/>
        </w:rPr>
        <w:t>Connect</w:t>
      </w:r>
      <w:proofErr w:type="spellEnd"/>
      <w:r w:rsidRPr="00BF72FD">
        <w:rPr>
          <w:rFonts w:eastAsia="Arial" w:cs="Arial"/>
          <w:color w:val="000000" w:themeColor="text1"/>
        </w:rPr>
        <w:t>.</w:t>
      </w:r>
    </w:p>
    <w:p w14:paraId="2DF62D32" w14:textId="77777777" w:rsidR="00DA6634" w:rsidRPr="00BF72FD" w:rsidRDefault="0069520C" w:rsidP="002D4CC9">
      <w:pPr>
        <w:rPr>
          <w:rFonts w:eastAsia="Arial"/>
          <w:b/>
          <w:bCs/>
          <w:sz w:val="28"/>
          <w:szCs w:val="28"/>
        </w:rPr>
      </w:pPr>
      <w:r w:rsidRPr="00BF72FD">
        <w:rPr>
          <w:rFonts w:eastAsia="Arial"/>
          <w:b/>
          <w:bCs/>
          <w:sz w:val="28"/>
          <w:szCs w:val="28"/>
        </w:rPr>
        <w:t>¿Quién genera el token?</w:t>
      </w:r>
    </w:p>
    <w:p w14:paraId="5830AF21" w14:textId="77777777" w:rsidR="00DA6634" w:rsidRPr="00BF72FD" w:rsidRDefault="0069520C">
      <w:pPr>
        <w:spacing w:after="200" w:line="276" w:lineRule="auto"/>
        <w:jc w:val="both"/>
        <w:rPr>
          <w:rFonts w:eastAsia="Arial" w:cs="Arial"/>
          <w:color w:val="000000" w:themeColor="text1"/>
        </w:rPr>
      </w:pPr>
      <w:proofErr w:type="spellStart"/>
      <w:r w:rsidRPr="00BF72FD">
        <w:rPr>
          <w:rFonts w:eastAsia="Arial" w:cs="Arial"/>
          <w:color w:val="000000" w:themeColor="text1"/>
        </w:rPr>
        <w:t>Keycloak</w:t>
      </w:r>
      <w:proofErr w:type="spellEnd"/>
      <w:r w:rsidRPr="00BF72FD">
        <w:rPr>
          <w:rFonts w:eastAsia="Arial" w:cs="Arial"/>
          <w:color w:val="000000" w:themeColor="text1"/>
        </w:rPr>
        <w:t>, al validar el usuario y la contraseña, genera un JWT firmado que incluye el identificador del usuario y su rol (cliente o administrador).</w:t>
      </w:r>
    </w:p>
    <w:p w14:paraId="5EBB6844" w14:textId="77777777" w:rsidR="00DA6634" w:rsidRPr="00BF72FD" w:rsidRDefault="0069520C" w:rsidP="002D4CC9">
      <w:pPr>
        <w:rPr>
          <w:rFonts w:eastAsia="Arial"/>
          <w:b/>
          <w:bCs/>
          <w:sz w:val="28"/>
          <w:szCs w:val="28"/>
        </w:rPr>
      </w:pPr>
      <w:r w:rsidRPr="00BF72FD">
        <w:rPr>
          <w:rFonts w:eastAsia="Arial"/>
          <w:b/>
          <w:bCs/>
          <w:sz w:val="28"/>
          <w:szCs w:val="28"/>
        </w:rPr>
        <w:t>¿Cómo se valida el JWT?</w:t>
      </w:r>
    </w:p>
    <w:p w14:paraId="569BEC64"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El API Gateway (NGINX) verifica la firma y la vigencia del token en cada solicitud entrante, antes de reenviarla al microservicio correspondiente; los microservicios internos confían en esa validación y solo leen el rol incluido en el token.</w:t>
      </w:r>
    </w:p>
    <w:p w14:paraId="36C8A38D" w14:textId="77777777" w:rsidR="00DA6634" w:rsidRPr="00BF72FD" w:rsidRDefault="0069520C" w:rsidP="002D4CC9">
      <w:pPr>
        <w:rPr>
          <w:rFonts w:eastAsia="Arial"/>
          <w:b/>
          <w:bCs/>
          <w:sz w:val="28"/>
          <w:szCs w:val="28"/>
        </w:rPr>
      </w:pPr>
      <w:r w:rsidRPr="00BF72FD">
        <w:rPr>
          <w:rFonts w:eastAsia="Arial"/>
          <w:b/>
          <w:bCs/>
          <w:sz w:val="28"/>
          <w:szCs w:val="28"/>
        </w:rPr>
        <w:t>¿Qué roles existirán?</w:t>
      </w:r>
    </w:p>
    <w:p w14:paraId="4A372F4A"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Cliente: puede consultar el catálogo, registrar pedidos, dejar reseñas e inscribirse a clases virtuales.</w:t>
      </w:r>
    </w:p>
    <w:p w14:paraId="421E0645"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Administrador: además de lo anterior, gestiona inventario, verifica pagos manuales, modera reseñas y consulta reportes.</w:t>
      </w:r>
    </w:p>
    <w:p w14:paraId="14E35D7C" w14:textId="77777777" w:rsidR="00DA6634" w:rsidRPr="00BF72FD" w:rsidRDefault="0069520C" w:rsidP="002D4CC9">
      <w:pPr>
        <w:rPr>
          <w:rFonts w:eastAsia="Arial"/>
          <w:b/>
          <w:bCs/>
          <w:sz w:val="28"/>
          <w:szCs w:val="28"/>
        </w:rPr>
      </w:pPr>
      <w:r w:rsidRPr="00BF72FD">
        <w:rPr>
          <w:rFonts w:eastAsia="Arial"/>
          <w:b/>
          <w:bCs/>
          <w:sz w:val="28"/>
          <w:szCs w:val="28"/>
        </w:rPr>
        <w:t xml:space="preserve">¿Cómo se protegen las </w:t>
      </w:r>
      <w:proofErr w:type="spellStart"/>
      <w:r w:rsidRPr="00BF72FD">
        <w:rPr>
          <w:rFonts w:eastAsia="Arial"/>
          <w:b/>
          <w:bCs/>
          <w:sz w:val="28"/>
          <w:szCs w:val="28"/>
        </w:rPr>
        <w:t>APIs</w:t>
      </w:r>
      <w:proofErr w:type="spellEnd"/>
      <w:r w:rsidRPr="00BF72FD">
        <w:rPr>
          <w:rFonts w:eastAsia="Arial"/>
          <w:b/>
          <w:bCs/>
          <w:sz w:val="28"/>
          <w:szCs w:val="28"/>
        </w:rPr>
        <w:t>?</w:t>
      </w:r>
    </w:p>
    <w:p w14:paraId="71861E68"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Cada </w:t>
      </w:r>
      <w:proofErr w:type="spellStart"/>
      <w:r w:rsidRPr="00BF72FD">
        <w:rPr>
          <w:rFonts w:eastAsia="Arial" w:cs="Arial"/>
          <w:color w:val="000000" w:themeColor="text1"/>
        </w:rPr>
        <w:t>endpoint</w:t>
      </w:r>
      <w:proofErr w:type="spellEnd"/>
      <w:r w:rsidRPr="00BF72FD">
        <w:rPr>
          <w:rFonts w:eastAsia="Arial" w:cs="Arial"/>
          <w:color w:val="000000" w:themeColor="text1"/>
        </w:rPr>
        <w:t xml:space="preserve"> declara los roles autorizados para acceder a él (por ejemplo, solo Administrador puede actualizar el stock en Inventario), y el Gateway rechaza cualquier solicitud sin un token válido antes de que llegue al microservicio.</w:t>
      </w:r>
    </w:p>
    <w:p w14:paraId="41497D1C" w14:textId="77777777" w:rsidR="00DA6634" w:rsidRPr="00BF72FD" w:rsidRDefault="0069520C" w:rsidP="002D4CC9">
      <w:pPr>
        <w:rPr>
          <w:rFonts w:eastAsia="Arial"/>
          <w:b/>
          <w:bCs/>
          <w:sz w:val="28"/>
          <w:szCs w:val="28"/>
        </w:rPr>
      </w:pPr>
      <w:r w:rsidRPr="00BF72FD">
        <w:rPr>
          <w:rFonts w:eastAsia="Arial"/>
          <w:b/>
          <w:bCs/>
          <w:sz w:val="28"/>
          <w:szCs w:val="28"/>
        </w:rPr>
        <w:t>¿Cómo se manejan tokens expirados?</w:t>
      </w:r>
    </w:p>
    <w:p w14:paraId="3B51626E"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El cliente utiliza un </w:t>
      </w:r>
      <w:proofErr w:type="spellStart"/>
      <w:r w:rsidRPr="00BF72FD">
        <w:rPr>
          <w:rFonts w:eastAsia="Arial" w:cs="Arial"/>
          <w:color w:val="000000" w:themeColor="text1"/>
        </w:rPr>
        <w:t>refresh</w:t>
      </w:r>
      <w:proofErr w:type="spellEnd"/>
      <w:r w:rsidRPr="00BF72FD">
        <w:rPr>
          <w:rFonts w:eastAsia="Arial" w:cs="Arial"/>
          <w:color w:val="000000" w:themeColor="text1"/>
        </w:rPr>
        <w:t xml:space="preserve"> token para solicitar un nuevo JWT a </w:t>
      </w:r>
      <w:proofErr w:type="spellStart"/>
      <w:r w:rsidRPr="00BF72FD">
        <w:rPr>
          <w:rFonts w:eastAsia="Arial" w:cs="Arial"/>
          <w:color w:val="000000" w:themeColor="text1"/>
        </w:rPr>
        <w:t>Keycloak</w:t>
      </w:r>
      <w:proofErr w:type="spellEnd"/>
      <w:r w:rsidRPr="00BF72FD">
        <w:rPr>
          <w:rFonts w:eastAsia="Arial" w:cs="Arial"/>
          <w:color w:val="000000" w:themeColor="text1"/>
        </w:rPr>
        <w:t xml:space="preserve"> sin pedir nuevamente la contraseña; si el </w:t>
      </w:r>
      <w:proofErr w:type="spellStart"/>
      <w:r w:rsidRPr="00BF72FD">
        <w:rPr>
          <w:rFonts w:eastAsia="Arial" w:cs="Arial"/>
          <w:color w:val="000000" w:themeColor="text1"/>
        </w:rPr>
        <w:t>refresh</w:t>
      </w:r>
      <w:proofErr w:type="spellEnd"/>
      <w:r w:rsidRPr="00BF72FD">
        <w:rPr>
          <w:rFonts w:eastAsia="Arial" w:cs="Arial"/>
          <w:color w:val="000000" w:themeColor="text1"/>
        </w:rPr>
        <w:t xml:space="preserve"> token también expiró, se exige un nuevo inicio de sesión.</w:t>
      </w:r>
    </w:p>
    <w:p w14:paraId="3C39E5D6" w14:textId="77777777" w:rsidR="00DA6634" w:rsidRPr="00BF72FD" w:rsidRDefault="0069520C" w:rsidP="002D4CC9">
      <w:pPr>
        <w:rPr>
          <w:rFonts w:eastAsia="Arial"/>
          <w:b/>
          <w:bCs/>
          <w:sz w:val="28"/>
          <w:szCs w:val="28"/>
        </w:rPr>
      </w:pPr>
      <w:r w:rsidRPr="00BF72FD">
        <w:rPr>
          <w:rFonts w:eastAsia="Arial"/>
          <w:b/>
          <w:bCs/>
          <w:sz w:val="28"/>
          <w:szCs w:val="28"/>
        </w:rPr>
        <w:t>¿Cómo se protegen las comunicaciones?</w:t>
      </w:r>
    </w:p>
    <w:p w14:paraId="14330E59"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Todo el tráfico entre el cliente y el API Gateway, y entre el Gateway y los microservicios, se cifra con HTTPS/TLS; las credenciales de las bases de datos y del </w:t>
      </w:r>
      <w:proofErr w:type="spellStart"/>
      <w:r w:rsidRPr="00BF72FD">
        <w:rPr>
          <w:rFonts w:eastAsia="Arial" w:cs="Arial"/>
          <w:color w:val="000000" w:themeColor="text1"/>
        </w:rPr>
        <w:t>broker</w:t>
      </w:r>
      <w:proofErr w:type="spellEnd"/>
      <w:r w:rsidRPr="00BF72FD">
        <w:rPr>
          <w:rFonts w:eastAsia="Arial" w:cs="Arial"/>
          <w:color w:val="000000" w:themeColor="text1"/>
        </w:rPr>
        <w:t xml:space="preserve"> se gestionan como variables de entorno, sin quedar expuestas en el código fuente.</w:t>
      </w:r>
    </w:p>
    <w:p w14:paraId="05BA2A60" w14:textId="14AC3B11" w:rsidR="00DA6634" w:rsidRPr="00BF72FD" w:rsidRDefault="0069520C">
      <w:pPr>
        <w:pStyle w:val="Ttulo1"/>
        <w:spacing w:before="400" w:after="200"/>
        <w:rPr>
          <w:rFonts w:ascii="Arial" w:eastAsia="Arial" w:hAnsi="Arial" w:cs="Arial"/>
          <w:b/>
          <w:bCs/>
          <w:color w:val="000000" w:themeColor="text1"/>
          <w:sz w:val="30"/>
          <w:szCs w:val="30"/>
        </w:rPr>
      </w:pPr>
      <w:bookmarkStart w:id="11" w:name="_Toc239601220"/>
      <w:r w:rsidRPr="00BF72FD">
        <w:rPr>
          <w:rFonts w:ascii="Arial" w:eastAsia="Arial" w:hAnsi="Arial" w:cs="Arial"/>
          <w:b/>
          <w:bCs/>
          <w:color w:val="000000" w:themeColor="text1"/>
          <w:sz w:val="30"/>
          <w:szCs w:val="30"/>
        </w:rPr>
        <w:t xml:space="preserve">Actividad 9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w:t>
      </w:r>
      <w:proofErr w:type="spellStart"/>
      <w:r w:rsidRPr="00BF72FD">
        <w:rPr>
          <w:rFonts w:ascii="Arial" w:eastAsia="Arial" w:hAnsi="Arial" w:cs="Arial"/>
          <w:b/>
          <w:bCs/>
          <w:color w:val="000000" w:themeColor="text1"/>
          <w:sz w:val="30"/>
          <w:szCs w:val="30"/>
        </w:rPr>
        <w:t>Dockerización</w:t>
      </w:r>
      <w:bookmarkEnd w:id="11"/>
      <w:proofErr w:type="spellEnd"/>
    </w:p>
    <w:p w14:paraId="51F867A3"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Se propone un contenedor por componente: api-</w:t>
      </w:r>
      <w:proofErr w:type="spellStart"/>
      <w:r w:rsidRPr="00BF72FD">
        <w:rPr>
          <w:rFonts w:eastAsia="Arial" w:cs="Arial"/>
          <w:color w:val="000000" w:themeColor="text1"/>
        </w:rPr>
        <w:t>gateway</w:t>
      </w:r>
      <w:proofErr w:type="spellEnd"/>
      <w:r w:rsidRPr="00BF72FD">
        <w:rPr>
          <w:rFonts w:eastAsia="Arial" w:cs="Arial"/>
          <w:color w:val="000000" w:themeColor="text1"/>
        </w:rPr>
        <w:t xml:space="preserve">, </w:t>
      </w:r>
      <w:proofErr w:type="spellStart"/>
      <w:r w:rsidRPr="00BF72FD">
        <w:rPr>
          <w:rFonts w:eastAsia="Arial" w:cs="Arial"/>
          <w:color w:val="000000" w:themeColor="text1"/>
        </w:rPr>
        <w:t>keycloak</w:t>
      </w:r>
      <w:proofErr w:type="spellEnd"/>
      <w:r w:rsidRPr="00BF72FD">
        <w:rPr>
          <w:rFonts w:eastAsia="Arial" w:cs="Arial"/>
          <w:color w:val="000000" w:themeColor="text1"/>
        </w:rPr>
        <w:t xml:space="preserve">, los nueve microservicios (usuarios, productos, inventario, pedidos, pagos, </w:t>
      </w:r>
      <w:proofErr w:type="spellStart"/>
      <w:r w:rsidRPr="00BF72FD">
        <w:rPr>
          <w:rFonts w:eastAsia="Arial" w:cs="Arial"/>
          <w:color w:val="000000" w:themeColor="text1"/>
        </w:rPr>
        <w:t>resenas</w:t>
      </w:r>
      <w:proofErr w:type="spellEnd"/>
      <w:r w:rsidRPr="00BF72FD">
        <w:rPr>
          <w:rFonts w:eastAsia="Arial" w:cs="Arial"/>
          <w:color w:val="000000" w:themeColor="text1"/>
        </w:rPr>
        <w:t xml:space="preserve">, notificaciones, clases, reportes), sus bases de datos independientes (ocho instancias, entre PostgreSQL y MongoDB), </w:t>
      </w:r>
      <w:proofErr w:type="spellStart"/>
      <w:r w:rsidRPr="00BF72FD">
        <w:rPr>
          <w:rFonts w:eastAsia="Arial" w:cs="Arial"/>
          <w:color w:val="000000" w:themeColor="text1"/>
        </w:rPr>
        <w:t>redis</w:t>
      </w:r>
      <w:proofErr w:type="spellEnd"/>
      <w:r w:rsidRPr="00BF72FD">
        <w:rPr>
          <w:rFonts w:eastAsia="Arial" w:cs="Arial"/>
          <w:color w:val="000000" w:themeColor="text1"/>
        </w:rPr>
        <w:t xml:space="preserve">, </w:t>
      </w:r>
      <w:proofErr w:type="spellStart"/>
      <w:r w:rsidRPr="00BF72FD">
        <w:rPr>
          <w:rFonts w:eastAsia="Arial" w:cs="Arial"/>
          <w:color w:val="000000" w:themeColor="text1"/>
        </w:rPr>
        <w:t>rabbitmq</w:t>
      </w:r>
      <w:proofErr w:type="spellEnd"/>
      <w:r w:rsidRPr="00BF72FD">
        <w:rPr>
          <w:rFonts w:eastAsia="Arial" w:cs="Arial"/>
          <w:color w:val="000000" w:themeColor="text1"/>
        </w:rPr>
        <w:t xml:space="preserve"> y el par </w:t>
      </w:r>
      <w:proofErr w:type="spellStart"/>
      <w:r w:rsidRPr="00BF72FD">
        <w:rPr>
          <w:rFonts w:eastAsia="Arial" w:cs="Arial"/>
          <w:color w:val="000000" w:themeColor="text1"/>
        </w:rPr>
        <w:t>prometheus</w:t>
      </w:r>
      <w:proofErr w:type="spellEnd"/>
      <w:r w:rsidRPr="00BF72FD">
        <w:rPr>
          <w:rFonts w:eastAsia="Arial" w:cs="Arial"/>
          <w:color w:val="000000" w:themeColor="text1"/>
        </w:rPr>
        <w:t>/</w:t>
      </w:r>
      <w:proofErr w:type="spellStart"/>
      <w:r w:rsidRPr="00BF72FD">
        <w:rPr>
          <w:rFonts w:eastAsia="Arial" w:cs="Arial"/>
          <w:color w:val="000000" w:themeColor="text1"/>
        </w:rPr>
        <w:t>grafana</w:t>
      </w:r>
      <w:proofErr w:type="spellEnd"/>
      <w:r w:rsidRPr="00BF72FD">
        <w:rPr>
          <w:rFonts w:eastAsia="Arial" w:cs="Arial"/>
          <w:color w:val="000000" w:themeColor="text1"/>
        </w:rPr>
        <w:t xml:space="preserve"> para monitoreo.</w:t>
      </w:r>
    </w:p>
    <w:p w14:paraId="26CAC8B8" w14:textId="5F9228B0" w:rsidR="00DA6634" w:rsidRPr="00BF72FD" w:rsidRDefault="0069520C" w:rsidP="002D4CC9">
      <w:pPr>
        <w:spacing w:after="200" w:line="276" w:lineRule="auto"/>
        <w:jc w:val="both"/>
        <w:rPr>
          <w:rFonts w:eastAsia="Arial" w:cs="Arial"/>
          <w:color w:val="000000" w:themeColor="text1"/>
          <w:sz w:val="20"/>
          <w:szCs w:val="20"/>
        </w:rPr>
      </w:pPr>
      <w:r w:rsidRPr="00BF72FD">
        <w:rPr>
          <w:rFonts w:eastAsia="Arial" w:cs="Arial"/>
          <w:color w:val="000000" w:themeColor="text1"/>
        </w:rPr>
        <w:t xml:space="preserve">El archivo </w:t>
      </w:r>
      <w:proofErr w:type="spellStart"/>
      <w:r w:rsidRPr="00BF72FD">
        <w:rPr>
          <w:rFonts w:eastAsia="Arial" w:cs="Arial"/>
          <w:color w:val="000000" w:themeColor="text1"/>
        </w:rPr>
        <w:t>docker-compose.yml</w:t>
      </w:r>
      <w:proofErr w:type="spellEnd"/>
      <w:r w:rsidRPr="00BF72FD">
        <w:rPr>
          <w:rFonts w:eastAsia="Arial" w:cs="Arial"/>
          <w:color w:val="000000" w:themeColor="text1"/>
        </w:rPr>
        <w:t xml:space="preserve"> completo se entrega como a</w:t>
      </w:r>
      <w:r w:rsidR="002D4CC9" w:rsidRPr="00BF72FD">
        <w:rPr>
          <w:rFonts w:eastAsia="Arial" w:cs="Arial"/>
          <w:color w:val="000000" w:themeColor="text1"/>
        </w:rPr>
        <w:t>rchivo independiente</w:t>
      </w:r>
    </w:p>
    <w:p w14:paraId="4C82F477" w14:textId="04BFBFAC" w:rsidR="00DA6634" w:rsidRPr="00BF72FD" w:rsidRDefault="573E97C1">
      <w:pPr>
        <w:spacing w:after="200" w:line="276" w:lineRule="auto"/>
        <w:jc w:val="both"/>
        <w:rPr>
          <w:rFonts w:eastAsia="Arial" w:cs="Arial"/>
          <w:color w:val="000000" w:themeColor="text1"/>
        </w:rPr>
      </w:pPr>
      <w:r w:rsidRPr="00BF72FD">
        <w:rPr>
          <w:rFonts w:eastAsia="Arial" w:cs="Arial"/>
          <w:color w:val="000000" w:themeColor="text1"/>
        </w:rPr>
        <w:lastRenderedPageBreak/>
        <w:t xml:space="preserve">Cada microservicio y cada base de datos se conectan a una red interna común (maraña-net); solo el API Gateway, </w:t>
      </w:r>
      <w:proofErr w:type="spellStart"/>
      <w:r w:rsidRPr="00BF72FD">
        <w:rPr>
          <w:rFonts w:eastAsia="Arial" w:cs="Arial"/>
          <w:color w:val="000000" w:themeColor="text1"/>
        </w:rPr>
        <w:t>Keycloak</w:t>
      </w:r>
      <w:proofErr w:type="spellEnd"/>
      <w:r w:rsidRPr="00BF72FD">
        <w:rPr>
          <w:rFonts w:eastAsia="Arial" w:cs="Arial"/>
          <w:color w:val="000000" w:themeColor="text1"/>
        </w:rPr>
        <w:t xml:space="preserve">, </w:t>
      </w:r>
      <w:proofErr w:type="spellStart"/>
      <w:r w:rsidRPr="00BF72FD">
        <w:rPr>
          <w:rFonts w:eastAsia="Arial" w:cs="Arial"/>
          <w:color w:val="000000" w:themeColor="text1"/>
        </w:rPr>
        <w:t>RabbitMQ</w:t>
      </w:r>
      <w:proofErr w:type="spellEnd"/>
      <w:r w:rsidRPr="00BF72FD">
        <w:rPr>
          <w:rFonts w:eastAsia="Arial" w:cs="Arial"/>
          <w:color w:val="000000" w:themeColor="text1"/>
        </w:rPr>
        <w:t xml:space="preserve"> (panel de administración), Prometheus y </w:t>
      </w:r>
      <w:proofErr w:type="spellStart"/>
      <w:r w:rsidRPr="00BF72FD">
        <w:rPr>
          <w:rFonts w:eastAsia="Arial" w:cs="Arial"/>
          <w:color w:val="000000" w:themeColor="text1"/>
        </w:rPr>
        <w:t>Grafana</w:t>
      </w:r>
      <w:proofErr w:type="spellEnd"/>
      <w:r w:rsidRPr="00BF72FD">
        <w:rPr>
          <w:rFonts w:eastAsia="Arial" w:cs="Arial"/>
          <w:color w:val="000000" w:themeColor="text1"/>
        </w:rPr>
        <w:t xml:space="preserve"> exponen puertos hacia el host, siguiendo el principio de que los microservicios internos no deben ser accesibles directamente desde fuera del sistema.</w:t>
      </w:r>
    </w:p>
    <w:p w14:paraId="56E95DDC" w14:textId="12B294ED" w:rsidR="00DA6634" w:rsidRPr="00BF72FD" w:rsidRDefault="0069520C">
      <w:pPr>
        <w:pStyle w:val="Ttulo1"/>
        <w:spacing w:before="400" w:after="200"/>
        <w:rPr>
          <w:rFonts w:ascii="Arial" w:eastAsia="Arial" w:hAnsi="Arial" w:cs="Arial"/>
          <w:b/>
          <w:bCs/>
          <w:color w:val="000000" w:themeColor="text1"/>
          <w:sz w:val="30"/>
          <w:szCs w:val="30"/>
        </w:rPr>
      </w:pPr>
      <w:bookmarkStart w:id="12" w:name="_Toc239601221"/>
      <w:r w:rsidRPr="00BF72FD">
        <w:rPr>
          <w:rFonts w:ascii="Arial" w:eastAsia="Arial" w:hAnsi="Arial" w:cs="Arial"/>
          <w:b/>
          <w:bCs/>
          <w:color w:val="000000" w:themeColor="text1"/>
          <w:sz w:val="30"/>
          <w:szCs w:val="30"/>
        </w:rPr>
        <w:t xml:space="preserve">Actividad 10 </w:t>
      </w:r>
      <w:r w:rsidR="002D4CC9" w:rsidRPr="00BF72FD">
        <w:rPr>
          <w:rFonts w:ascii="Arial" w:eastAsia="Arial" w:hAnsi="Arial" w:cs="Arial"/>
          <w:b/>
          <w:bCs/>
          <w:color w:val="000000" w:themeColor="text1"/>
          <w:sz w:val="30"/>
          <w:szCs w:val="30"/>
        </w:rPr>
        <w:t>-</w:t>
      </w:r>
      <w:r w:rsidRPr="00BF72FD">
        <w:rPr>
          <w:rFonts w:ascii="Arial" w:eastAsia="Arial" w:hAnsi="Arial" w:cs="Arial"/>
          <w:b/>
          <w:bCs/>
          <w:color w:val="000000" w:themeColor="text1"/>
          <w:sz w:val="30"/>
          <w:szCs w:val="30"/>
        </w:rPr>
        <w:t xml:space="preserve"> Análisis de fallos</w:t>
      </w:r>
      <w:bookmarkEnd w:id="12"/>
    </w:p>
    <w:p w14:paraId="51C29896" w14:textId="77777777" w:rsidR="00DA6634" w:rsidRPr="00BF72FD" w:rsidRDefault="0069520C" w:rsidP="002D4CC9">
      <w:pPr>
        <w:rPr>
          <w:rFonts w:eastAsia="Arial"/>
          <w:b/>
          <w:bCs/>
        </w:rPr>
      </w:pPr>
      <w:r w:rsidRPr="00BF72FD">
        <w:rPr>
          <w:rFonts w:eastAsia="Arial"/>
          <w:b/>
          <w:bCs/>
          <w:sz w:val="28"/>
          <w:szCs w:val="28"/>
        </w:rPr>
        <w:t>Escenario A — El microservicio de Pagos deja de funcionar</w:t>
      </w:r>
    </w:p>
    <w:p w14:paraId="3164A043"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Los clientes pueden seguir navegando el catálogo, agregando productos al carrito y registrando pedidos con estado "pendiente de pago", porque Pedidos no depende de Pagos para crear el pedido. Lo que no puede continuar es la verificación de pagos ya reportados. El Gateway aplica un patrón </w:t>
      </w:r>
      <w:proofErr w:type="spellStart"/>
      <w:r w:rsidRPr="00BF72FD">
        <w:rPr>
          <w:rFonts w:eastAsia="Arial" w:cs="Arial"/>
          <w:color w:val="000000" w:themeColor="text1"/>
        </w:rPr>
        <w:t>Circuit</w:t>
      </w:r>
      <w:proofErr w:type="spellEnd"/>
      <w:r w:rsidRPr="00BF72FD">
        <w:rPr>
          <w:rFonts w:eastAsia="Arial" w:cs="Arial"/>
          <w:color w:val="000000" w:themeColor="text1"/>
        </w:rPr>
        <w:t xml:space="preserve"> Breaker frente a Pagos: tras varios fallos consecutivos, deja de intentar la llamada y responde de inmediato con un mensaje de "pago en revisión", en lugar de dejar al cliente esperando. Cuando Pagos se recupera, procesa los pagos acumulados en la cola de </w:t>
      </w:r>
      <w:proofErr w:type="spellStart"/>
      <w:r w:rsidRPr="00BF72FD">
        <w:rPr>
          <w:rFonts w:eastAsia="Arial" w:cs="Arial"/>
          <w:color w:val="000000" w:themeColor="text1"/>
        </w:rPr>
        <w:t>RabbitMQ</w:t>
      </w:r>
      <w:proofErr w:type="spellEnd"/>
      <w:r w:rsidRPr="00BF72FD">
        <w:rPr>
          <w:rFonts w:eastAsia="Arial" w:cs="Arial"/>
          <w:color w:val="000000" w:themeColor="text1"/>
        </w:rPr>
        <w:t>.</w:t>
      </w:r>
    </w:p>
    <w:p w14:paraId="7C650826" w14:textId="77777777" w:rsidR="00DA6634" w:rsidRPr="00BF72FD" w:rsidRDefault="0069520C" w:rsidP="002D4CC9">
      <w:pPr>
        <w:rPr>
          <w:rFonts w:eastAsia="Arial"/>
          <w:b/>
          <w:bCs/>
        </w:rPr>
      </w:pPr>
      <w:r w:rsidRPr="00BF72FD">
        <w:rPr>
          <w:rFonts w:eastAsia="Arial"/>
          <w:b/>
          <w:bCs/>
          <w:sz w:val="28"/>
          <w:szCs w:val="28"/>
        </w:rPr>
        <w:t>Escenario B — El servicio de Notificaciones está caído</w:t>
      </w:r>
    </w:p>
    <w:p w14:paraId="4AF68387"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El pedido no debe fallar por esta causa: Pedidos publica el evento </w:t>
      </w:r>
      <w:proofErr w:type="spellStart"/>
      <w:proofErr w:type="gramStart"/>
      <w:r w:rsidRPr="00BF72FD">
        <w:rPr>
          <w:rFonts w:eastAsia="Arial" w:cs="Arial"/>
          <w:color w:val="000000" w:themeColor="text1"/>
        </w:rPr>
        <w:t>pedido.creado</w:t>
      </w:r>
      <w:proofErr w:type="spellEnd"/>
      <w:proofErr w:type="gramEnd"/>
      <w:r w:rsidRPr="00BF72FD">
        <w:rPr>
          <w:rFonts w:eastAsia="Arial" w:cs="Arial"/>
          <w:color w:val="000000" w:themeColor="text1"/>
        </w:rPr>
        <w:t xml:space="preserve"> en </w:t>
      </w:r>
      <w:proofErr w:type="spellStart"/>
      <w:r w:rsidRPr="00BF72FD">
        <w:rPr>
          <w:rFonts w:eastAsia="Arial" w:cs="Arial"/>
          <w:color w:val="000000" w:themeColor="text1"/>
        </w:rPr>
        <w:t>RabbitMQ</w:t>
      </w:r>
      <w:proofErr w:type="spellEnd"/>
      <w:r w:rsidRPr="00BF72FD">
        <w:rPr>
          <w:rFonts w:eastAsia="Arial" w:cs="Arial"/>
          <w:color w:val="000000" w:themeColor="text1"/>
        </w:rPr>
        <w:t xml:space="preserve"> y continúa su flujo sin esperar respuesta de Notificaciones. La cola retiene el evento hasta que Notificaciones vuelve a estar disponible y lo procesa, evitando que un servicio secundario (avisar al cliente) bloquee uno crítico (registrar la venta).</w:t>
      </w:r>
    </w:p>
    <w:p w14:paraId="6E20B745" w14:textId="77777777" w:rsidR="00DA6634" w:rsidRPr="00BF72FD" w:rsidRDefault="0069520C" w:rsidP="002D4CC9">
      <w:pPr>
        <w:rPr>
          <w:rFonts w:eastAsia="Arial"/>
          <w:b/>
          <w:bCs/>
          <w:sz w:val="28"/>
          <w:szCs w:val="28"/>
        </w:rPr>
      </w:pPr>
      <w:r w:rsidRPr="00BF72FD">
        <w:rPr>
          <w:rFonts w:eastAsia="Arial"/>
          <w:b/>
          <w:bCs/>
          <w:sz w:val="28"/>
          <w:szCs w:val="28"/>
        </w:rPr>
        <w:t>Escenario C — Las consultas de productos aumentan diez veces</w:t>
      </w:r>
    </w:p>
    <w:p w14:paraId="7823BB1D" w14:textId="77777777" w:rsidR="00DA6634" w:rsidRPr="00BF72FD" w:rsidRDefault="0069520C">
      <w:pPr>
        <w:spacing w:after="200" w:line="276" w:lineRule="auto"/>
        <w:jc w:val="both"/>
        <w:rPr>
          <w:rFonts w:eastAsia="Arial" w:cs="Arial"/>
          <w:color w:val="000000" w:themeColor="text1"/>
        </w:rPr>
      </w:pPr>
      <w:r w:rsidRPr="00BF72FD">
        <w:rPr>
          <w:rFonts w:eastAsia="Arial" w:cs="Arial"/>
          <w:color w:val="000000" w:themeColor="text1"/>
        </w:rPr>
        <w:t xml:space="preserve">El servicio que debe escalar es Catálogo de Productos, replicando sus instancias detrás del API Gateway (balanceo de carga). Redis absorbe gran parte de esa carga como caché: las consultas de productos destacados y del catálogo general se sirven desde memoria en lugar de golpear PostgreSQL en cada solicitud, aplicando además el patrón </w:t>
      </w:r>
      <w:proofErr w:type="spellStart"/>
      <w:r w:rsidRPr="00BF72FD">
        <w:rPr>
          <w:rFonts w:eastAsia="Arial" w:cs="Arial"/>
          <w:color w:val="000000" w:themeColor="text1"/>
        </w:rPr>
        <w:t>Bulkhead</w:t>
      </w:r>
      <w:proofErr w:type="spellEnd"/>
      <w:r w:rsidRPr="00BF72FD">
        <w:rPr>
          <w:rFonts w:eastAsia="Arial" w:cs="Arial"/>
          <w:color w:val="000000" w:themeColor="text1"/>
        </w:rPr>
        <w:t xml:space="preserve"> para que un pico en Productos no consuma todos los recursos compartidos y afecte a Pedidos o Inventario.</w:t>
      </w:r>
    </w:p>
    <w:p w14:paraId="0DCE3ADA" w14:textId="77777777" w:rsidR="00DA6634" w:rsidRPr="00BF72FD" w:rsidRDefault="0069520C">
      <w:pPr>
        <w:pStyle w:val="Ttulo1"/>
        <w:spacing w:before="400" w:after="200"/>
        <w:rPr>
          <w:rFonts w:ascii="Arial" w:eastAsia="Arial" w:hAnsi="Arial" w:cs="Arial"/>
          <w:b/>
          <w:bCs/>
          <w:color w:val="000000" w:themeColor="text1"/>
          <w:sz w:val="30"/>
          <w:szCs w:val="30"/>
        </w:rPr>
      </w:pPr>
      <w:bookmarkStart w:id="13" w:name="_Toc239601222"/>
      <w:r w:rsidRPr="00BF72FD">
        <w:rPr>
          <w:rFonts w:ascii="Arial" w:eastAsia="Arial" w:hAnsi="Arial" w:cs="Arial"/>
          <w:b/>
          <w:bCs/>
          <w:color w:val="000000" w:themeColor="text1"/>
          <w:sz w:val="30"/>
          <w:szCs w:val="30"/>
        </w:rPr>
        <w:t>14. Conclusiones</w:t>
      </w:r>
      <w:bookmarkEnd w:id="13"/>
    </w:p>
    <w:p w14:paraId="3BB485A7"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El sistema de Maraña Crochet, definido originalmente como una aplicación monolítica con base de datos relacional centralizada, puede reorganizarse en nueve microservicios alineados con los módulos ya identificados en el SRS: Usuarios, Productos, Inventario, Pedidos, Pagos, Reseñas, Notificaciones, Clases Virtuales y Reportes.</w:t>
      </w:r>
    </w:p>
    <w:p w14:paraId="177823F3"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La ausencia de una pasarela de pago electrónica automatizada (decisión de alcance ya tomada para la versión 1) simplifica el microservicio de Pagos a un flujo de registro y verificación manual, sin integraciones externas de cobro.</w:t>
      </w:r>
    </w:p>
    <w:p w14:paraId="7707D14E"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lastRenderedPageBreak/>
        <w:t xml:space="preserve">El patrón </w:t>
      </w:r>
      <w:proofErr w:type="spellStart"/>
      <w:r w:rsidRPr="00BF72FD">
        <w:rPr>
          <w:rFonts w:ascii="Arial" w:eastAsia="Arial" w:hAnsi="Arial" w:cs="Arial"/>
          <w:color w:val="000000" w:themeColor="text1"/>
        </w:rPr>
        <w:t>Database</w:t>
      </w:r>
      <w:proofErr w:type="spellEnd"/>
      <w:r w:rsidRPr="00BF72FD">
        <w:rPr>
          <w:rFonts w:ascii="Arial" w:eastAsia="Arial" w:hAnsi="Arial" w:cs="Arial"/>
          <w:color w:val="000000" w:themeColor="text1"/>
        </w:rPr>
        <w:t xml:space="preserve"> per Service exige resolver la consistencia entre Pedidos, Inventario y Pagos mediante Saga y eventos, en lugar de transacciones distribuidas tradicionales.</w:t>
      </w:r>
    </w:p>
    <w:p w14:paraId="01F587BD"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 xml:space="preserve">El API Gateway con JWT centraliza la seguridad, y los patrones </w:t>
      </w:r>
      <w:proofErr w:type="spellStart"/>
      <w:r w:rsidRPr="00BF72FD">
        <w:rPr>
          <w:rFonts w:ascii="Arial" w:eastAsia="Arial" w:hAnsi="Arial" w:cs="Arial"/>
          <w:color w:val="000000" w:themeColor="text1"/>
        </w:rPr>
        <w:t>Circuit</w:t>
      </w:r>
      <w:proofErr w:type="spellEnd"/>
      <w:r w:rsidRPr="00BF72FD">
        <w:rPr>
          <w:rFonts w:ascii="Arial" w:eastAsia="Arial" w:hAnsi="Arial" w:cs="Arial"/>
          <w:color w:val="000000" w:themeColor="text1"/>
        </w:rPr>
        <w:t xml:space="preserve"> Breaker, </w:t>
      </w:r>
      <w:proofErr w:type="spellStart"/>
      <w:r w:rsidRPr="00BF72FD">
        <w:rPr>
          <w:rFonts w:ascii="Arial" w:eastAsia="Arial" w:hAnsi="Arial" w:cs="Arial"/>
          <w:color w:val="000000" w:themeColor="text1"/>
        </w:rPr>
        <w:t>Retry</w:t>
      </w:r>
      <w:proofErr w:type="spellEnd"/>
      <w:r w:rsidRPr="00BF72FD">
        <w:rPr>
          <w:rFonts w:ascii="Arial" w:eastAsia="Arial" w:hAnsi="Arial" w:cs="Arial"/>
          <w:color w:val="000000" w:themeColor="text1"/>
        </w:rPr>
        <w:t xml:space="preserve"> y </w:t>
      </w:r>
      <w:proofErr w:type="spellStart"/>
      <w:r w:rsidRPr="00BF72FD">
        <w:rPr>
          <w:rFonts w:ascii="Arial" w:eastAsia="Arial" w:hAnsi="Arial" w:cs="Arial"/>
          <w:color w:val="000000" w:themeColor="text1"/>
        </w:rPr>
        <w:t>Bulkhead</w:t>
      </w:r>
      <w:proofErr w:type="spellEnd"/>
      <w:r w:rsidRPr="00BF72FD">
        <w:rPr>
          <w:rFonts w:ascii="Arial" w:eastAsia="Arial" w:hAnsi="Arial" w:cs="Arial"/>
          <w:color w:val="000000" w:themeColor="text1"/>
        </w:rPr>
        <w:t xml:space="preserve"> permiten que un fallo puntual (como en Pagos o Notificaciones) no afecte la operación completa del sistema.</w:t>
      </w:r>
    </w:p>
    <w:p w14:paraId="43650E70" w14:textId="77777777" w:rsidR="00DA6634" w:rsidRPr="00BF72FD" w:rsidRDefault="0069520C">
      <w:pPr>
        <w:pStyle w:val="Prrafodelista"/>
        <w:numPr>
          <w:ilvl w:val="0"/>
          <w:numId w:val="1"/>
        </w:numPr>
        <w:spacing w:after="100" w:line="276" w:lineRule="auto"/>
        <w:jc w:val="both"/>
        <w:rPr>
          <w:rFonts w:ascii="Arial" w:eastAsia="Arial" w:hAnsi="Arial" w:cs="Arial"/>
          <w:color w:val="000000" w:themeColor="text1"/>
        </w:rPr>
      </w:pPr>
      <w:r w:rsidRPr="00BF72FD">
        <w:rPr>
          <w:rFonts w:ascii="Arial" w:eastAsia="Arial" w:hAnsi="Arial" w:cs="Arial"/>
          <w:color w:val="000000" w:themeColor="text1"/>
        </w:rPr>
        <w:t xml:space="preserve">La propuesta se entrega en tres artefactos: este documento de arquitectura, el diagrama de componentes y el archivo </w:t>
      </w:r>
      <w:proofErr w:type="spellStart"/>
      <w:r w:rsidRPr="00BF72FD">
        <w:rPr>
          <w:rFonts w:ascii="Arial" w:eastAsia="Arial" w:hAnsi="Arial" w:cs="Arial"/>
          <w:color w:val="000000" w:themeColor="text1"/>
        </w:rPr>
        <w:t>docker-compose.yml</w:t>
      </w:r>
      <w:proofErr w:type="spellEnd"/>
      <w:r w:rsidRPr="00BF72FD">
        <w:rPr>
          <w:rFonts w:ascii="Arial" w:eastAsia="Arial" w:hAnsi="Arial" w:cs="Arial"/>
          <w:color w:val="000000" w:themeColor="text1"/>
        </w:rPr>
        <w:t xml:space="preserve"> funcional para el entorno de desarrollo.</w:t>
      </w:r>
    </w:p>
    <w:sectPr w:rsidR="00DA6634" w:rsidRPr="00BF72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F31FD"/>
    <w:multiLevelType w:val="hybridMultilevel"/>
    <w:tmpl w:val="BF8E60AA"/>
    <w:lvl w:ilvl="0" w:tplc="AE568AA4">
      <w:start w:val="1"/>
      <w:numFmt w:val="bullet"/>
      <w:lvlText w:val="●"/>
      <w:lvlJc w:val="left"/>
      <w:pPr>
        <w:ind w:left="720" w:hanging="360"/>
      </w:pPr>
    </w:lvl>
    <w:lvl w:ilvl="1" w:tplc="1F2C2630">
      <w:start w:val="1"/>
      <w:numFmt w:val="bullet"/>
      <w:lvlText w:val="○"/>
      <w:lvlJc w:val="left"/>
      <w:pPr>
        <w:ind w:left="1440" w:hanging="360"/>
      </w:pPr>
    </w:lvl>
    <w:lvl w:ilvl="2" w:tplc="509E3D8E">
      <w:start w:val="1"/>
      <w:numFmt w:val="bullet"/>
      <w:lvlText w:val="■"/>
      <w:lvlJc w:val="left"/>
      <w:pPr>
        <w:ind w:left="2160" w:hanging="360"/>
      </w:pPr>
    </w:lvl>
    <w:lvl w:ilvl="3" w:tplc="D854B0E6">
      <w:start w:val="1"/>
      <w:numFmt w:val="bullet"/>
      <w:lvlText w:val="●"/>
      <w:lvlJc w:val="left"/>
      <w:pPr>
        <w:ind w:left="2880" w:hanging="360"/>
      </w:pPr>
    </w:lvl>
    <w:lvl w:ilvl="4" w:tplc="E6BE8D92">
      <w:start w:val="1"/>
      <w:numFmt w:val="bullet"/>
      <w:lvlText w:val="○"/>
      <w:lvlJc w:val="left"/>
      <w:pPr>
        <w:ind w:left="3600" w:hanging="360"/>
      </w:pPr>
    </w:lvl>
    <w:lvl w:ilvl="5" w:tplc="7F78A912">
      <w:start w:val="1"/>
      <w:numFmt w:val="bullet"/>
      <w:lvlText w:val="■"/>
      <w:lvlJc w:val="left"/>
      <w:pPr>
        <w:ind w:left="4320" w:hanging="360"/>
      </w:pPr>
    </w:lvl>
    <w:lvl w:ilvl="6" w:tplc="CB122782">
      <w:start w:val="1"/>
      <w:numFmt w:val="bullet"/>
      <w:lvlText w:val="●"/>
      <w:lvlJc w:val="left"/>
      <w:pPr>
        <w:ind w:left="5040" w:hanging="360"/>
      </w:pPr>
    </w:lvl>
    <w:lvl w:ilvl="7" w:tplc="0CC8B39A">
      <w:start w:val="1"/>
      <w:numFmt w:val="bullet"/>
      <w:lvlText w:val="●"/>
      <w:lvlJc w:val="left"/>
      <w:pPr>
        <w:ind w:left="5760" w:hanging="360"/>
      </w:pPr>
    </w:lvl>
    <w:lvl w:ilvl="8" w:tplc="C9904444">
      <w:start w:val="1"/>
      <w:numFmt w:val="bullet"/>
      <w:lvlText w:val="●"/>
      <w:lvlJc w:val="left"/>
      <w:pPr>
        <w:ind w:left="6480" w:hanging="360"/>
      </w:pPr>
    </w:lvl>
  </w:abstractNum>
  <w:num w:numId="1" w16cid:durableId="323775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634"/>
    <w:rsid w:val="00091121"/>
    <w:rsid w:val="001B3AE0"/>
    <w:rsid w:val="002D4CC9"/>
    <w:rsid w:val="00473EA5"/>
    <w:rsid w:val="0060614F"/>
    <w:rsid w:val="0067605E"/>
    <w:rsid w:val="0069520C"/>
    <w:rsid w:val="006E6A5A"/>
    <w:rsid w:val="00800EDF"/>
    <w:rsid w:val="009F39AC"/>
    <w:rsid w:val="00A27221"/>
    <w:rsid w:val="00B46496"/>
    <w:rsid w:val="00BF72FD"/>
    <w:rsid w:val="00C90F78"/>
    <w:rsid w:val="00D81D8A"/>
    <w:rsid w:val="00DA6634"/>
    <w:rsid w:val="36C557DC"/>
    <w:rsid w:val="40FED701"/>
    <w:rsid w:val="56C36925"/>
    <w:rsid w:val="573E97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D289"/>
  <w15:docId w15:val="{4FD5F0CC-2D1D-4357-8ABF-6E0A97CE9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CC9"/>
    <w:rPr>
      <w:rFonts w:ascii="Arial" w:hAnsi="Arial"/>
    </w:r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9F39A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9F39AC"/>
    <w:pPr>
      <w:spacing w:after="100"/>
    </w:pPr>
  </w:style>
  <w:style w:type="paragraph" w:styleId="TDC2">
    <w:name w:val="toc 2"/>
    <w:basedOn w:val="Normal"/>
    <w:next w:val="Normal"/>
    <w:autoRedefine/>
    <w:uiPriority w:val="39"/>
    <w:unhideWhenUsed/>
    <w:rsid w:val="009F39A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3E84E-EA45-4164-857B-5E4427549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14</Pages>
  <Words>4026</Words>
  <Characters>22145</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Alvaro ﾠ</cp:lastModifiedBy>
  <cp:revision>4</cp:revision>
  <dcterms:created xsi:type="dcterms:W3CDTF">2026-09-02T21:33:00Z</dcterms:created>
  <dcterms:modified xsi:type="dcterms:W3CDTF">2026-09-07T00:12:00Z</dcterms:modified>
</cp:coreProperties>
</file>