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5334" w:rsidRDefault="00AC5334" w:rsidP="00AC5334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AC5334" w:rsidRDefault="00AC5334" w:rsidP="00AC5334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AC5334" w:rsidRDefault="00AC5334" w:rsidP="00AC5334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AC5334" w:rsidRDefault="00AC5334" w:rsidP="00AC5334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AC5334" w:rsidRDefault="00AC5334" w:rsidP="00AC5334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AC5334" w:rsidRDefault="00AC5334" w:rsidP="00AC5334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AC5334" w:rsidRDefault="00AC5334" w:rsidP="00AC5334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0F65C5" w:rsidRDefault="000F65C5" w:rsidP="00AC5334">
      <w:pPr>
        <w:sectPr w:rsidR="000F65C5"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:rsidR="000F65C5" w:rsidRDefault="000F65C5" w:rsidP="00AC5334">
      <w:bookmarkStart w:id="0" w:name="_GoBack"/>
      <w:bookmarkEnd w:id="0"/>
    </w:p>
    <w:p w:rsidR="00AC5334" w:rsidRDefault="00AC5334" w:rsidP="00AC5334">
      <w:r>
        <w:rPr>
          <w:noProof/>
          <w:lang w:eastAsia="pt-BR"/>
        </w:rPr>
        <w:drawing>
          <wp:inline distT="0" distB="0" distL="0" distR="0" wp14:anchorId="26C441D6" wp14:editId="521E7D1E">
            <wp:extent cx="8750285" cy="3965945"/>
            <wp:effectExtent l="0" t="0" r="13335" b="15875"/>
            <wp:docPr id="1" name="Grá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r>
        <w:br w:type="page"/>
      </w:r>
    </w:p>
    <w:p w:rsidR="000F65C5" w:rsidRDefault="000F65C5" w:rsidP="00AC5334">
      <w:pPr>
        <w:sectPr w:rsidR="000F65C5" w:rsidSect="000F65C5">
          <w:pgSz w:w="16838" w:h="11906" w:orient="landscape"/>
          <w:pgMar w:top="1701" w:right="1417" w:bottom="1701" w:left="1417" w:header="708" w:footer="708" w:gutter="0"/>
          <w:cols w:space="708"/>
          <w:docGrid w:linePitch="360"/>
        </w:sectPr>
      </w:pPr>
    </w:p>
    <w:p w:rsidR="00AC5334" w:rsidRDefault="00AC5334" w:rsidP="00AC5334">
      <w:r>
        <w:lastRenderedPageBreak/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AC5334" w:rsidRDefault="00AC5334" w:rsidP="00AC5334">
      <w:r>
        <w:t xml:space="preserve">Clique em Inserir e escolha os elementos desejados nas diferentes galerias. Temas e estilos também ajudam a manter seu documento coordenado. Quando você clica em Design e escolhe um novo tema, as imagens, gráficos e elementos gráficos </w:t>
      </w:r>
      <w:proofErr w:type="spellStart"/>
      <w:r>
        <w:t>SmartArt</w:t>
      </w:r>
      <w:proofErr w:type="spellEnd"/>
      <w:r>
        <w:t xml:space="preserve"> são alterados para corresponder ao novo tema. Quando você aplica estilos, os títulos são alterados para coincidir com o novo tema. Economize tempo no Word com novos botões que são mostrados no local em que você precisa deles.</w:t>
      </w:r>
    </w:p>
    <w:p w:rsidR="00AC5334" w:rsidRDefault="00AC5334" w:rsidP="00AC5334">
      <w:r>
        <w:t>Para alterar a maneira como uma imagem se ajusta ao seu documento, clique nela e um botão de opções de layout será exibido ao lado. Ao trabalhar em uma tabela, clique no local onde deseja adicionar uma linha ou uma coluna e clique no sinal de adição. A leitura também é mais fácil no novo modo de exibição de Leitura. Você pode recolher partes do documento e colocar o foco no texto desejado. Se for preciso interromper a leitura antes de chegar ao fim dela, o Word lembrará em que ponto você parou - até mesmo em outro dispositivo.</w:t>
      </w:r>
    </w:p>
    <w:p w:rsidR="00AC5334" w:rsidRDefault="00AC5334" w:rsidP="00AC5334">
      <w:r>
        <w:t>O vídeo fornece uma maneira poderosa de ajudá-lo a provar seu argumento. Ao clicar em Vídeo Online, você pode colar o código de inserção do vídeo que deseja adicionar. Você também pode digitar uma palavra-chave para pesquisar online o vídeo mais adequado ao seu documento. Para dar ao documento uma aparência profissional, o Word fornece designs de cabeçalho, rodapé, folha de rosto e caixa de texto que se complementam entre si. Por exemplo, você pode adicionar uma folha de rosto, um cabeçalho e uma barra lateral correspondentes.</w:t>
      </w:r>
    </w:p>
    <w:p w:rsidR="00F510B5" w:rsidRDefault="00F510B5"/>
    <w:sectPr w:rsidR="00F510B5" w:rsidSect="000F65C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5334"/>
    <w:rsid w:val="000F65C5"/>
    <w:rsid w:val="00AC5334"/>
    <w:rsid w:val="00F510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E324E50-9788-4034-8178-AFD54485C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C5334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Planilha_do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pt-BR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Plan1!$B$1</c:f>
              <c:strCache>
                <c:ptCount val="1"/>
                <c:pt idx="0">
                  <c:v>Série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Plan1!$A$2:$A$5</c:f>
              <c:strCache>
                <c:ptCount val="4"/>
                <c:pt idx="0">
                  <c:v>Categoria 1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Plan1!$B$2:$B$5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</c:ser>
        <c:ser>
          <c:idx val="1"/>
          <c:order val="1"/>
          <c:tx>
            <c:strRef>
              <c:f>Plan1!$C$1</c:f>
              <c:strCache>
                <c:ptCount val="1"/>
                <c:pt idx="0">
                  <c:v>Série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Plan1!$A$2:$A$5</c:f>
              <c:strCache>
                <c:ptCount val="4"/>
                <c:pt idx="0">
                  <c:v>Categoria 1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Plan1!$C$2:$C$5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</c:ser>
        <c:ser>
          <c:idx val="2"/>
          <c:order val="2"/>
          <c:tx>
            <c:strRef>
              <c:f>Plan1!$D$1</c:f>
              <c:strCache>
                <c:ptCount val="1"/>
                <c:pt idx="0">
                  <c:v>Série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Plan1!$A$2:$A$5</c:f>
              <c:strCache>
                <c:ptCount val="4"/>
                <c:pt idx="0">
                  <c:v>Categoria 1</c:v>
                </c:pt>
                <c:pt idx="1">
                  <c:v>Categoria 2</c:v>
                </c:pt>
                <c:pt idx="2">
                  <c:v>Categoria 3</c:v>
                </c:pt>
                <c:pt idx="3">
                  <c:v>Categoria 4</c:v>
                </c:pt>
              </c:strCache>
            </c:strRef>
          </c:cat>
          <c:val>
            <c:numRef>
              <c:f>Plan1!$D$2:$D$5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242009296"/>
        <c:axId val="242009856"/>
      </c:barChart>
      <c:catAx>
        <c:axId val="24200929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42009856"/>
        <c:crosses val="autoZero"/>
        <c:auto val="1"/>
        <c:lblAlgn val="ctr"/>
        <c:lblOffset val="100"/>
        <c:noMultiLvlLbl val="0"/>
      </c:catAx>
      <c:valAx>
        <c:axId val="24200985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pt-BR"/>
          </a:p>
        </c:txPr>
        <c:crossAx val="242009296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pt-BR"/>
        </a:p>
      </c:txPr>
    </c:legend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pt-BR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887</Words>
  <Characters>4794</Characters>
  <Application>Microsoft Office Word</Application>
  <DocSecurity>0</DocSecurity>
  <Lines>39</Lines>
  <Paragraphs>11</Paragraphs>
  <ScaleCrop>false</ScaleCrop>
  <Company>Fundação Bradesco</Company>
  <LinksUpToDate>false</LinksUpToDate>
  <CharactersWithSpaces>5670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Áquila Nogueira</dc:creator>
  <cp:keywords/>
  <dc:description/>
  <cp:lastModifiedBy>MATA</cp:lastModifiedBy>
  <cp:revision>2</cp:revision>
  <dcterms:created xsi:type="dcterms:W3CDTF">2017-06-14T13:33:00Z</dcterms:created>
  <dcterms:modified xsi:type="dcterms:W3CDTF">2018-10-30T14:52:00Z</dcterms:modified>
</cp:coreProperties>
</file>