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hint="default"/>
          <w:b/>
          <w:bCs/>
          <w:sz w:val="36"/>
          <w:szCs w:val="36"/>
          <w:u w:val="single"/>
        </w:rPr>
        <w:t xml:space="preserve"> T-SQL – UNION – Unir resultados de declarações SELECT – SQL Server</w:t>
      </w:r>
      <w:r>
        <w:rPr>
          <w:rFonts w:hint="default"/>
          <w:b/>
          <w:bCs/>
          <w:sz w:val="36"/>
          <w:szCs w:val="36"/>
          <w:u w:val="single"/>
          <w:lang w:val="pt-BR"/>
        </w:rPr>
        <w:t xml:space="preserve"> Aula 17</w:t>
      </w:r>
    </w:p>
    <w:p/>
    <w:p>
      <w:pPr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Cláusula UNION – Unir resultados de declarações SELECT no SQL Server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2022-06-15T12:24:30Z</dcterms:created>
  <dc:creator>wmata</dc:creator>
  <cp:lastModifiedBy>Suporte_Impacta</cp:lastModifiedBy>
  <dcterms:modified xsi:type="dcterms:W3CDTF">2022-06-15T12:25:17Z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5015707C77514AE3B9D566ABF0370721</vt:lpwstr>
  </property>
</Properties>
</file>