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87A3B" w:rsidRDefault="00987A3B" w:rsidP="00987A3B">
      <w:pPr>
        <w:jc w:val="center"/>
        <w:rPr>
          <w:rFonts w:ascii="宋体" w:hAnsi="宋体" w:hint="eastAsia"/>
          <w:sz w:val="52"/>
        </w:rPr>
      </w:pPr>
      <w:r>
        <w:rPr>
          <w:noProof/>
        </w:rPr>
        <w:drawing>
          <wp:inline distT="0" distB="0" distL="0" distR="0" wp14:anchorId="525BFC9E" wp14:editId="2DF7138A">
            <wp:extent cx="5292563" cy="1282700"/>
            <wp:effectExtent l="0" t="0" r="3810" b="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84271" cy="1304926"/>
                    </a:xfrm>
                    <a:prstGeom prst="rect">
                      <a:avLst/>
                    </a:prstGeom>
                    <a:noFill/>
                    <a:ln>
                      <a:noFill/>
                    </a:ln>
                  </pic:spPr>
                </pic:pic>
              </a:graphicData>
            </a:graphic>
          </wp:inline>
        </w:drawing>
      </w:r>
    </w:p>
    <w:p w:rsidR="00987A3B" w:rsidRDefault="00987A3B" w:rsidP="00987A3B">
      <w:pPr>
        <w:jc w:val="center"/>
        <w:rPr>
          <w:rFonts w:ascii="宋体" w:hAnsi="宋体" w:hint="eastAsia"/>
          <w:sz w:val="52"/>
        </w:rPr>
      </w:pPr>
      <w:r>
        <w:rPr>
          <w:rFonts w:ascii="宋体" w:hAnsi="宋体"/>
          <w:noProof/>
        </w:rPr>
        <w:drawing>
          <wp:inline distT="0" distB="0" distL="114300" distR="114300" wp14:anchorId="7AB55C50" wp14:editId="1AA35855">
            <wp:extent cx="1270000" cy="1230017"/>
            <wp:effectExtent l="0" t="0" r="6350" b="825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9"/>
                    <a:stretch>
                      <a:fillRect/>
                    </a:stretch>
                  </pic:blipFill>
                  <pic:spPr>
                    <a:xfrm>
                      <a:off x="0" y="0"/>
                      <a:ext cx="1285518" cy="1245046"/>
                    </a:xfrm>
                    <a:prstGeom prst="rect">
                      <a:avLst/>
                    </a:prstGeom>
                    <a:noFill/>
                    <a:ln>
                      <a:noFill/>
                    </a:ln>
                  </pic:spPr>
                </pic:pic>
              </a:graphicData>
            </a:graphic>
          </wp:inline>
        </w:drawing>
      </w:r>
    </w:p>
    <w:p w:rsidR="00987A3B" w:rsidRDefault="00987A3B" w:rsidP="00987A3B">
      <w:pPr>
        <w:jc w:val="center"/>
        <w:rPr>
          <w:rFonts w:ascii="宋体" w:hAnsi="宋体" w:hint="eastAsia"/>
          <w:b/>
          <w:bCs/>
          <w:sz w:val="52"/>
        </w:rPr>
      </w:pPr>
    </w:p>
    <w:p w:rsidR="00987A3B" w:rsidRDefault="00987A3B" w:rsidP="00987A3B">
      <w:pPr>
        <w:rPr>
          <w:rFonts w:ascii="宋体" w:hAnsi="宋体" w:hint="eastAsia"/>
          <w:b/>
          <w:bCs/>
          <w:sz w:val="48"/>
          <w:szCs w:val="48"/>
        </w:rPr>
      </w:pPr>
      <w:r>
        <w:rPr>
          <w:rFonts w:ascii="宋体" w:hAnsi="宋体" w:hint="eastAsia"/>
          <w:b/>
          <w:bCs/>
          <w:sz w:val="48"/>
          <w:szCs w:val="48"/>
        </w:rPr>
        <w:t>研究报告</w:t>
      </w:r>
      <w:r w:rsidRPr="009660B0">
        <w:rPr>
          <w:rFonts w:ascii="宋体" w:hAnsi="宋体" w:hint="eastAsia"/>
          <w:b/>
          <w:bCs/>
          <w:sz w:val="48"/>
          <w:szCs w:val="48"/>
        </w:rPr>
        <w:t>：</w:t>
      </w:r>
    </w:p>
    <w:p w:rsidR="00987A3B" w:rsidRPr="009660B0" w:rsidRDefault="00BD2F99" w:rsidP="00BD2F99">
      <w:pPr>
        <w:jc w:val="center"/>
        <w:rPr>
          <w:rFonts w:ascii="宋体" w:hAnsi="宋体" w:hint="eastAsia"/>
          <w:b/>
          <w:bCs/>
          <w:sz w:val="48"/>
          <w:szCs w:val="48"/>
          <w:u w:val="thick"/>
        </w:rPr>
      </w:pPr>
      <w:r w:rsidRPr="00BD2F99">
        <w:rPr>
          <w:rFonts w:ascii="宋体" w:hAnsi="宋体" w:hint="eastAsia"/>
          <w:b/>
          <w:bCs/>
          <w:sz w:val="48"/>
          <w:szCs w:val="48"/>
          <w:u w:val="thick"/>
        </w:rPr>
        <w:t>国产处理器进展与高性能计算趋势分析</w:t>
      </w:r>
    </w:p>
    <w:p w:rsidR="00987A3B" w:rsidRPr="009660B0" w:rsidRDefault="00987A3B" w:rsidP="00987A3B">
      <w:pPr>
        <w:rPr>
          <w:rFonts w:ascii="宋体" w:hAnsi="宋体" w:hint="eastAsia"/>
          <w:b/>
          <w:bCs/>
          <w:sz w:val="10"/>
          <w:szCs w:val="10"/>
          <w:u w:val="thick"/>
        </w:rPr>
      </w:pPr>
    </w:p>
    <w:p w:rsidR="00987A3B" w:rsidRDefault="00987A3B" w:rsidP="00987A3B">
      <w:pPr>
        <w:spacing w:line="600" w:lineRule="auto"/>
        <w:ind w:firstLineChars="400" w:firstLine="1285"/>
        <w:rPr>
          <w:rFonts w:ascii="宋体" w:hAnsi="宋体" w:hint="eastAsia"/>
          <w:b/>
          <w:bCs/>
          <w:sz w:val="32"/>
        </w:rPr>
      </w:pPr>
    </w:p>
    <w:p w:rsidR="00987A3B" w:rsidRDefault="00987A3B" w:rsidP="00987A3B">
      <w:pPr>
        <w:spacing w:line="600" w:lineRule="auto"/>
        <w:ind w:firstLineChars="400" w:firstLine="1285"/>
        <w:rPr>
          <w:rFonts w:ascii="宋体" w:hAnsi="宋体" w:hint="eastAsia"/>
          <w:b/>
          <w:bCs/>
          <w:sz w:val="32"/>
          <w:u w:val="thick"/>
        </w:rPr>
      </w:pPr>
      <w:r>
        <w:rPr>
          <w:rFonts w:ascii="宋体" w:hAnsi="宋体" w:hint="eastAsia"/>
          <w:b/>
          <w:bCs/>
          <w:sz w:val="32"/>
        </w:rPr>
        <w:t>学院：</w:t>
      </w:r>
      <w:r>
        <w:rPr>
          <w:rFonts w:ascii="宋体" w:hAnsi="宋体" w:hint="eastAsia"/>
          <w:b/>
          <w:bCs/>
          <w:sz w:val="32"/>
          <w:u w:val="thick"/>
        </w:rPr>
        <w:t>计算机学院（国家示范性软件学院）</w:t>
      </w:r>
    </w:p>
    <w:p w:rsidR="00987A3B" w:rsidRDefault="00987A3B" w:rsidP="00987A3B">
      <w:pPr>
        <w:spacing w:line="600" w:lineRule="auto"/>
        <w:ind w:firstLineChars="400" w:firstLine="1285"/>
        <w:rPr>
          <w:rFonts w:ascii="宋体" w:hAnsi="宋体" w:hint="eastAsia"/>
          <w:b/>
          <w:bCs/>
          <w:sz w:val="32"/>
          <w:u w:val="thick"/>
        </w:rPr>
      </w:pPr>
      <w:r>
        <w:rPr>
          <w:rFonts w:ascii="宋体" w:hAnsi="宋体" w:hint="eastAsia"/>
          <w:b/>
          <w:bCs/>
          <w:sz w:val="32"/>
        </w:rPr>
        <w:t>专业：</w:t>
      </w:r>
      <w:r>
        <w:rPr>
          <w:rFonts w:ascii="宋体" w:hAnsi="宋体" w:hint="eastAsia"/>
          <w:b/>
          <w:bCs/>
          <w:sz w:val="32"/>
          <w:u w:val="thick"/>
        </w:rPr>
        <w:t xml:space="preserve">        计算机科学与技术        </w:t>
      </w:r>
    </w:p>
    <w:p w:rsidR="00987A3B" w:rsidRDefault="00987A3B" w:rsidP="00987A3B">
      <w:pPr>
        <w:spacing w:line="600" w:lineRule="auto"/>
        <w:ind w:firstLineChars="400" w:firstLine="1285"/>
        <w:rPr>
          <w:rFonts w:ascii="宋体" w:hAnsi="宋体" w:hint="eastAsia"/>
          <w:b/>
          <w:bCs/>
          <w:sz w:val="32"/>
          <w:u w:val="thick"/>
        </w:rPr>
      </w:pPr>
      <w:r>
        <w:rPr>
          <w:rFonts w:ascii="宋体" w:hAnsi="宋体" w:hint="eastAsia"/>
          <w:b/>
          <w:bCs/>
          <w:sz w:val="32"/>
        </w:rPr>
        <w:t>班级：</w:t>
      </w:r>
      <w:r>
        <w:rPr>
          <w:rFonts w:ascii="宋体" w:hAnsi="宋体" w:hint="eastAsia"/>
          <w:b/>
          <w:bCs/>
          <w:sz w:val="32"/>
          <w:u w:val="thick"/>
        </w:rPr>
        <w:t xml:space="preserve">    </w:t>
      </w:r>
      <w:r>
        <w:rPr>
          <w:rFonts w:ascii="宋体" w:hAnsi="宋体"/>
          <w:b/>
          <w:bCs/>
          <w:sz w:val="32"/>
          <w:u w:val="thick"/>
        </w:rPr>
        <w:t xml:space="preserve"> </w:t>
      </w:r>
      <w:r>
        <w:rPr>
          <w:rFonts w:ascii="宋体" w:hAnsi="宋体" w:hint="eastAsia"/>
          <w:b/>
          <w:bCs/>
          <w:sz w:val="32"/>
          <w:u w:val="thick"/>
        </w:rPr>
        <w:t xml:space="preserve">      </w:t>
      </w:r>
      <w:r>
        <w:rPr>
          <w:rFonts w:ascii="宋体" w:hAnsi="宋体" w:cs="宋体" w:hint="eastAsia"/>
          <w:b/>
          <w:bCs/>
          <w:sz w:val="32"/>
          <w:u w:val="thick"/>
        </w:rPr>
        <w:t>2022211305</w:t>
      </w:r>
      <w:r>
        <w:rPr>
          <w:rFonts w:ascii="宋体" w:hAnsi="宋体" w:hint="eastAsia"/>
          <w:b/>
          <w:bCs/>
          <w:sz w:val="32"/>
          <w:u w:val="thick"/>
        </w:rPr>
        <w:t xml:space="preserve">           </w:t>
      </w:r>
    </w:p>
    <w:p w:rsidR="00987A3B" w:rsidRDefault="00987A3B" w:rsidP="00987A3B">
      <w:pPr>
        <w:spacing w:line="600" w:lineRule="auto"/>
        <w:ind w:firstLineChars="400" w:firstLine="1285"/>
        <w:rPr>
          <w:rFonts w:ascii="宋体" w:hAnsi="宋体" w:hint="eastAsia"/>
          <w:b/>
          <w:bCs/>
          <w:sz w:val="32"/>
          <w:u w:val="thick"/>
        </w:rPr>
      </w:pPr>
      <w:r>
        <w:rPr>
          <w:rFonts w:ascii="宋体" w:hAnsi="宋体" w:hint="eastAsia"/>
          <w:b/>
          <w:bCs/>
          <w:sz w:val="32"/>
        </w:rPr>
        <w:t>学号：</w:t>
      </w:r>
      <w:r>
        <w:rPr>
          <w:rFonts w:ascii="宋体" w:hAnsi="宋体" w:hint="eastAsia"/>
          <w:b/>
          <w:bCs/>
          <w:sz w:val="32"/>
          <w:u w:val="thick"/>
        </w:rPr>
        <w:t xml:space="preserve">           2022211683           </w:t>
      </w:r>
    </w:p>
    <w:p w:rsidR="00987A3B" w:rsidRDefault="00987A3B" w:rsidP="00987A3B">
      <w:pPr>
        <w:spacing w:line="600" w:lineRule="auto"/>
        <w:ind w:firstLineChars="400" w:firstLine="1285"/>
        <w:rPr>
          <w:rFonts w:ascii="宋体" w:hAnsi="宋体" w:hint="eastAsia"/>
          <w:b/>
          <w:bCs/>
          <w:sz w:val="32"/>
        </w:rPr>
      </w:pPr>
      <w:r>
        <w:rPr>
          <w:rFonts w:ascii="宋体" w:hAnsi="宋体" w:hint="eastAsia"/>
          <w:b/>
          <w:bCs/>
          <w:sz w:val="32"/>
        </w:rPr>
        <w:t>姓名：</w:t>
      </w:r>
      <w:r>
        <w:rPr>
          <w:rFonts w:ascii="宋体" w:hAnsi="宋体"/>
          <w:b/>
          <w:bCs/>
          <w:sz w:val="32"/>
          <w:u w:val="thick"/>
        </w:rPr>
        <w:tab/>
      </w:r>
      <w:r>
        <w:rPr>
          <w:rFonts w:ascii="宋体" w:hAnsi="宋体"/>
          <w:b/>
          <w:bCs/>
          <w:sz w:val="32"/>
          <w:u w:val="thick"/>
        </w:rPr>
        <w:tab/>
      </w:r>
      <w:r>
        <w:rPr>
          <w:rFonts w:ascii="宋体" w:hAnsi="宋体" w:hint="eastAsia"/>
          <w:b/>
          <w:bCs/>
          <w:sz w:val="32"/>
          <w:u w:val="thick"/>
        </w:rPr>
        <w:t xml:space="preserve">     </w:t>
      </w:r>
      <w:r>
        <w:rPr>
          <w:rFonts w:ascii="宋体" w:hAnsi="宋体"/>
          <w:b/>
          <w:bCs/>
          <w:sz w:val="32"/>
          <w:u w:val="thick"/>
        </w:rPr>
        <w:tab/>
      </w:r>
      <w:r>
        <w:rPr>
          <w:rFonts w:ascii="宋体" w:hAnsi="宋体" w:hint="eastAsia"/>
          <w:b/>
          <w:bCs/>
          <w:sz w:val="32"/>
          <w:u w:val="thick"/>
        </w:rPr>
        <w:t xml:space="preserve">    张晨阳             </w:t>
      </w:r>
    </w:p>
    <w:p w:rsidR="00987A3B" w:rsidRDefault="00987A3B" w:rsidP="00987A3B">
      <w:pPr>
        <w:ind w:firstLineChars="616" w:firstLine="1979"/>
        <w:jc w:val="center"/>
        <w:rPr>
          <w:rFonts w:ascii="宋体" w:hAnsi="宋体" w:hint="eastAsia"/>
          <w:b/>
          <w:bCs/>
          <w:sz w:val="32"/>
          <w:u w:val="single"/>
        </w:rPr>
      </w:pPr>
    </w:p>
    <w:p w:rsidR="00987A3B" w:rsidRDefault="00987A3B" w:rsidP="00987A3B">
      <w:pPr>
        <w:jc w:val="center"/>
        <w:rPr>
          <w:rFonts w:ascii="宋体" w:hAnsi="宋体" w:hint="eastAsia"/>
          <w:b/>
        </w:rPr>
      </w:pPr>
    </w:p>
    <w:p w:rsidR="00987A3B" w:rsidRPr="00F20BB4" w:rsidRDefault="00987A3B" w:rsidP="00F20BB4">
      <w:pPr>
        <w:jc w:val="center"/>
        <w:rPr>
          <w:rFonts w:ascii="宋体" w:hAnsi="宋体" w:hint="eastAsia"/>
          <w:b/>
          <w:bCs/>
          <w:sz w:val="32"/>
        </w:rPr>
      </w:pPr>
      <w:r>
        <w:rPr>
          <w:rFonts w:ascii="宋体" w:hAnsi="宋体" w:hint="eastAsia"/>
          <w:b/>
          <w:bCs/>
          <w:sz w:val="32"/>
        </w:rPr>
        <w:t>2025年5月7号</w:t>
      </w:r>
    </w:p>
    <w:p w:rsidR="00987A3B" w:rsidRDefault="00987A3B">
      <w:pPr>
        <w:widowControl/>
        <w:jc w:val="left"/>
      </w:pPr>
      <w:r>
        <w:br w:type="page"/>
      </w:r>
    </w:p>
    <w:sdt>
      <w:sdtPr>
        <w:rPr>
          <w:lang w:val="zh-CN"/>
        </w:rPr>
        <w:id w:val="-1713946877"/>
        <w:docPartObj>
          <w:docPartGallery w:val="Table of Contents"/>
          <w:docPartUnique/>
        </w:docPartObj>
      </w:sdtPr>
      <w:sdtEndPr>
        <w:rPr>
          <w:rFonts w:ascii="Times New Roman" w:eastAsia="宋体" w:hAnsi="Times New Roman" w:cstheme="minorBidi"/>
          <w:b/>
          <w:bCs/>
          <w:color w:val="auto"/>
          <w:kern w:val="2"/>
          <w:sz w:val="24"/>
          <w:szCs w:val="22"/>
        </w:rPr>
      </w:sdtEndPr>
      <w:sdtContent>
        <w:p w:rsidR="00CB1486" w:rsidRPr="00E60546" w:rsidRDefault="00CB1486" w:rsidP="00E60546">
          <w:pPr>
            <w:pStyle w:val="TOC"/>
            <w:jc w:val="center"/>
            <w:rPr>
              <w:rFonts w:ascii="宋体" w:eastAsia="宋体" w:hAnsi="宋体" w:hint="eastAsia"/>
              <w:b/>
              <w:bCs/>
              <w:color w:val="auto"/>
              <w:sz w:val="52"/>
              <w:szCs w:val="52"/>
            </w:rPr>
          </w:pPr>
          <w:r w:rsidRPr="00E60546">
            <w:rPr>
              <w:rFonts w:ascii="宋体" w:eastAsia="宋体" w:hAnsi="宋体"/>
              <w:b/>
              <w:bCs/>
              <w:color w:val="auto"/>
              <w:sz w:val="52"/>
              <w:szCs w:val="52"/>
              <w:lang w:val="zh-CN"/>
            </w:rPr>
            <w:t>目录</w:t>
          </w:r>
        </w:p>
        <w:p w:rsidR="00E60546" w:rsidRDefault="00CB1486">
          <w:pPr>
            <w:pStyle w:val="TOC1"/>
            <w:tabs>
              <w:tab w:val="left" w:pos="420"/>
              <w:tab w:val="right" w:leader="dot" w:pos="8296"/>
            </w:tabs>
            <w:rPr>
              <w:rFonts w:asciiTheme="minorHAnsi" w:eastAsiaTheme="minorEastAsia" w:hAnsiTheme="minorHAnsi" w:hint="eastAsia"/>
              <w:noProof/>
              <w:sz w:val="22"/>
              <w:szCs w:val="24"/>
              <w14:ligatures w14:val="standardContextual"/>
            </w:rPr>
          </w:pPr>
          <w:r>
            <w:fldChar w:fldCharType="begin"/>
          </w:r>
          <w:r>
            <w:instrText xml:space="preserve"> TOC \o "1-2" \h \z \t "</w:instrText>
          </w:r>
          <w:r>
            <w:instrText>标题</w:instrText>
          </w:r>
          <w:r>
            <w:instrText xml:space="preserve">3,3" </w:instrText>
          </w:r>
          <w:r>
            <w:fldChar w:fldCharType="separate"/>
          </w:r>
          <w:hyperlink w:anchor="_Toc197530553" w:history="1">
            <w:r w:rsidR="00E60546" w:rsidRPr="00114232">
              <w:rPr>
                <w:rStyle w:val="af2"/>
                <w:rFonts w:hint="eastAsia"/>
                <w:noProof/>
              </w:rPr>
              <w:t>1.</w:t>
            </w:r>
            <w:r w:rsidR="00E60546">
              <w:rPr>
                <w:rFonts w:asciiTheme="minorHAnsi" w:eastAsiaTheme="minorEastAsia" w:hAnsiTheme="minorHAnsi" w:hint="eastAsia"/>
                <w:noProof/>
                <w:sz w:val="22"/>
                <w:szCs w:val="24"/>
                <w14:ligatures w14:val="standardContextual"/>
              </w:rPr>
              <w:tab/>
            </w:r>
            <w:r w:rsidR="00E60546" w:rsidRPr="00114232">
              <w:rPr>
                <w:rStyle w:val="af2"/>
                <w:rFonts w:hint="eastAsia"/>
                <w:noProof/>
              </w:rPr>
              <w:t>引言</w:t>
            </w:r>
            <w:r w:rsidR="00E60546">
              <w:rPr>
                <w:rFonts w:hint="eastAsia"/>
                <w:noProof/>
                <w:webHidden/>
              </w:rPr>
              <w:tab/>
            </w:r>
            <w:r w:rsidR="00E60546">
              <w:rPr>
                <w:rFonts w:hint="eastAsia"/>
                <w:noProof/>
                <w:webHidden/>
              </w:rPr>
              <w:fldChar w:fldCharType="begin"/>
            </w:r>
            <w:r w:rsidR="00E60546">
              <w:rPr>
                <w:rFonts w:hint="eastAsia"/>
                <w:noProof/>
                <w:webHidden/>
              </w:rPr>
              <w:instrText xml:space="preserve"> </w:instrText>
            </w:r>
            <w:r w:rsidR="00E60546">
              <w:rPr>
                <w:noProof/>
                <w:webHidden/>
              </w:rPr>
              <w:instrText>PAGEREF _Toc197530553 \h</w:instrText>
            </w:r>
            <w:r w:rsidR="00E60546">
              <w:rPr>
                <w:rFonts w:hint="eastAsia"/>
                <w:noProof/>
                <w:webHidden/>
              </w:rPr>
              <w:instrText xml:space="preserve"> </w:instrText>
            </w:r>
            <w:r w:rsidR="00E60546">
              <w:rPr>
                <w:rFonts w:hint="eastAsia"/>
                <w:noProof/>
                <w:webHidden/>
              </w:rPr>
            </w:r>
            <w:r w:rsidR="00E60546">
              <w:rPr>
                <w:noProof/>
                <w:webHidden/>
              </w:rPr>
              <w:fldChar w:fldCharType="separate"/>
            </w:r>
            <w:r w:rsidR="00E60546">
              <w:rPr>
                <w:noProof/>
                <w:webHidden/>
              </w:rPr>
              <w:t>1</w:t>
            </w:r>
            <w:r w:rsidR="00E60546">
              <w:rPr>
                <w:rFonts w:hint="eastAsia"/>
                <w:noProof/>
                <w:webHidden/>
              </w:rPr>
              <w:fldChar w:fldCharType="end"/>
            </w:r>
          </w:hyperlink>
        </w:p>
        <w:p w:rsidR="00E60546" w:rsidRDefault="00E60546">
          <w:pPr>
            <w:pStyle w:val="TOC1"/>
            <w:tabs>
              <w:tab w:val="left" w:pos="420"/>
              <w:tab w:val="right" w:leader="dot" w:pos="8296"/>
            </w:tabs>
            <w:rPr>
              <w:rFonts w:asciiTheme="minorHAnsi" w:eastAsiaTheme="minorEastAsia" w:hAnsiTheme="minorHAnsi" w:hint="eastAsia"/>
              <w:noProof/>
              <w:sz w:val="22"/>
              <w:szCs w:val="24"/>
              <w14:ligatures w14:val="standardContextual"/>
            </w:rPr>
          </w:pPr>
          <w:hyperlink w:anchor="_Toc197530554" w:history="1">
            <w:r w:rsidRPr="00114232">
              <w:rPr>
                <w:rStyle w:val="af2"/>
                <w:rFonts w:hint="eastAsia"/>
                <w:noProof/>
              </w:rPr>
              <w:t>2.</w:t>
            </w:r>
            <w:r>
              <w:rPr>
                <w:rFonts w:asciiTheme="minorHAnsi" w:eastAsiaTheme="minorEastAsia" w:hAnsiTheme="minorHAnsi" w:hint="eastAsia"/>
                <w:noProof/>
                <w:sz w:val="22"/>
                <w:szCs w:val="24"/>
                <w14:ligatures w14:val="standardContextual"/>
              </w:rPr>
              <w:tab/>
            </w:r>
            <w:r w:rsidRPr="00114232">
              <w:rPr>
                <w:rStyle w:val="af2"/>
                <w:rFonts w:hint="eastAsia"/>
                <w:noProof/>
              </w:rPr>
              <w:t>国产处理器发展现状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_Toc197530554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E60546" w:rsidRDefault="00E60546">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7530555" w:history="1">
            <w:r w:rsidRPr="00114232">
              <w:rPr>
                <w:rStyle w:val="af2"/>
                <w:rFonts w:hint="eastAsia"/>
                <w:noProof/>
              </w:rPr>
              <w:t>2.1.</w:t>
            </w:r>
            <w:r>
              <w:rPr>
                <w:rFonts w:asciiTheme="minorHAnsi" w:eastAsiaTheme="minorEastAsia" w:hAnsiTheme="minorHAnsi" w:hint="eastAsia"/>
                <w:noProof/>
                <w:sz w:val="22"/>
                <w:szCs w:val="24"/>
                <w14:ligatures w14:val="standardContextual"/>
              </w:rPr>
              <w:tab/>
            </w:r>
            <w:r w:rsidRPr="00114232">
              <w:rPr>
                <w:rStyle w:val="af2"/>
                <w:rFonts w:hint="eastAsia"/>
                <w:noProof/>
              </w:rPr>
              <w:t>产业背景与发展动力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_Toc197530555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E60546" w:rsidRDefault="00E60546">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7530556" w:history="1">
            <w:r w:rsidRPr="00114232">
              <w:rPr>
                <w:rStyle w:val="af2"/>
                <w:rFonts w:hint="eastAsia"/>
                <w:noProof/>
              </w:rPr>
              <w:t>2.2.</w:t>
            </w:r>
            <w:r>
              <w:rPr>
                <w:rFonts w:asciiTheme="minorHAnsi" w:eastAsiaTheme="minorEastAsia" w:hAnsiTheme="minorHAnsi" w:hint="eastAsia"/>
                <w:noProof/>
                <w:sz w:val="22"/>
                <w:szCs w:val="24"/>
                <w14:ligatures w14:val="standardContextual"/>
              </w:rPr>
              <w:tab/>
            </w:r>
            <w:r w:rsidRPr="00114232">
              <w:rPr>
                <w:rStyle w:val="af2"/>
                <w:rFonts w:hint="eastAsia"/>
                <w:noProof/>
              </w:rPr>
              <w:t>主流架构及代表产品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_Toc197530556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E60546" w:rsidRDefault="00E60546">
          <w:pPr>
            <w:pStyle w:val="TOC3"/>
            <w:tabs>
              <w:tab w:val="left" w:pos="1760"/>
              <w:tab w:val="right" w:leader="dot" w:pos="8296"/>
            </w:tabs>
            <w:ind w:left="960"/>
            <w:rPr>
              <w:rFonts w:asciiTheme="minorHAnsi" w:eastAsiaTheme="minorEastAsia" w:hAnsiTheme="minorHAnsi" w:hint="eastAsia"/>
              <w:noProof/>
              <w:sz w:val="22"/>
              <w:szCs w:val="24"/>
              <w14:ligatures w14:val="standardContextual"/>
            </w:rPr>
          </w:pPr>
          <w:hyperlink w:anchor="_Toc197530557" w:history="1">
            <w:r w:rsidRPr="00114232">
              <w:rPr>
                <w:rStyle w:val="af2"/>
                <w:rFonts w:hint="eastAsia"/>
                <w:noProof/>
              </w:rPr>
              <w:t>2.2.1.</w:t>
            </w:r>
            <w:r>
              <w:rPr>
                <w:rFonts w:asciiTheme="minorHAnsi" w:eastAsiaTheme="minorEastAsia" w:hAnsiTheme="minorHAnsi" w:hint="eastAsia"/>
                <w:noProof/>
                <w:sz w:val="22"/>
                <w:szCs w:val="24"/>
                <w14:ligatures w14:val="standardContextual"/>
              </w:rPr>
              <w:tab/>
            </w:r>
            <w:r w:rsidRPr="00114232">
              <w:rPr>
                <w:rStyle w:val="af2"/>
                <w:rFonts w:hint="eastAsia"/>
                <w:noProof/>
              </w:rPr>
              <w:t>龙芯（</w:t>
            </w:r>
            <w:r w:rsidRPr="00114232">
              <w:rPr>
                <w:rStyle w:val="af2"/>
                <w:rFonts w:hint="eastAsia"/>
                <w:noProof/>
              </w:rPr>
              <w:t>LoongArch</w:t>
            </w:r>
            <w:r w:rsidRPr="00114232">
              <w:rPr>
                <w:rStyle w:val="af2"/>
                <w:rFonts w:hint="eastAsia"/>
                <w:noProof/>
              </w:rPr>
              <w:t>）系列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_Toc197530557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E60546" w:rsidRDefault="00E60546">
          <w:pPr>
            <w:pStyle w:val="TOC3"/>
            <w:tabs>
              <w:tab w:val="left" w:pos="1760"/>
              <w:tab w:val="right" w:leader="dot" w:pos="8296"/>
            </w:tabs>
            <w:ind w:left="960"/>
            <w:rPr>
              <w:rFonts w:asciiTheme="minorHAnsi" w:eastAsiaTheme="minorEastAsia" w:hAnsiTheme="minorHAnsi" w:hint="eastAsia"/>
              <w:noProof/>
              <w:sz w:val="22"/>
              <w:szCs w:val="24"/>
              <w14:ligatures w14:val="standardContextual"/>
            </w:rPr>
          </w:pPr>
          <w:hyperlink w:anchor="_Toc197530558" w:history="1">
            <w:r w:rsidRPr="00114232">
              <w:rPr>
                <w:rStyle w:val="af2"/>
                <w:rFonts w:hint="eastAsia"/>
                <w:noProof/>
              </w:rPr>
              <w:t>2.2.2.</w:t>
            </w:r>
            <w:r>
              <w:rPr>
                <w:rFonts w:asciiTheme="minorHAnsi" w:eastAsiaTheme="minorEastAsia" w:hAnsiTheme="minorHAnsi" w:hint="eastAsia"/>
                <w:noProof/>
                <w:sz w:val="22"/>
                <w:szCs w:val="24"/>
                <w14:ligatures w14:val="standardContextual"/>
              </w:rPr>
              <w:tab/>
            </w:r>
            <w:r w:rsidRPr="00114232">
              <w:rPr>
                <w:rStyle w:val="af2"/>
                <w:rFonts w:hint="eastAsia"/>
                <w:noProof/>
              </w:rPr>
              <w:t>飞腾（</w:t>
            </w:r>
            <w:r w:rsidRPr="00114232">
              <w:rPr>
                <w:rStyle w:val="af2"/>
                <w:rFonts w:hint="eastAsia"/>
                <w:noProof/>
              </w:rPr>
              <w:t>Phytium</w:t>
            </w:r>
            <w:r w:rsidRPr="00114232">
              <w:rPr>
                <w:rStyle w:val="af2"/>
                <w:rFonts w:hint="eastAsia"/>
                <w:noProof/>
              </w:rPr>
              <w:t>）系列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_Toc197530558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E60546" w:rsidRDefault="00E60546">
          <w:pPr>
            <w:pStyle w:val="TOC3"/>
            <w:tabs>
              <w:tab w:val="left" w:pos="1760"/>
              <w:tab w:val="right" w:leader="dot" w:pos="8296"/>
            </w:tabs>
            <w:ind w:left="960"/>
            <w:rPr>
              <w:rFonts w:asciiTheme="minorHAnsi" w:eastAsiaTheme="minorEastAsia" w:hAnsiTheme="minorHAnsi" w:hint="eastAsia"/>
              <w:noProof/>
              <w:sz w:val="22"/>
              <w:szCs w:val="24"/>
              <w14:ligatures w14:val="standardContextual"/>
            </w:rPr>
          </w:pPr>
          <w:hyperlink w:anchor="_Toc197530559" w:history="1">
            <w:r w:rsidRPr="00114232">
              <w:rPr>
                <w:rStyle w:val="af2"/>
                <w:rFonts w:hint="eastAsia"/>
                <w:noProof/>
              </w:rPr>
              <w:t>2.2.3.</w:t>
            </w:r>
            <w:r>
              <w:rPr>
                <w:rFonts w:asciiTheme="minorHAnsi" w:eastAsiaTheme="minorEastAsia" w:hAnsiTheme="minorHAnsi" w:hint="eastAsia"/>
                <w:noProof/>
                <w:sz w:val="22"/>
                <w:szCs w:val="24"/>
                <w14:ligatures w14:val="standardContextual"/>
              </w:rPr>
              <w:tab/>
            </w:r>
            <w:r w:rsidRPr="00114232">
              <w:rPr>
                <w:rStyle w:val="af2"/>
                <w:rFonts w:hint="eastAsia"/>
                <w:noProof/>
              </w:rPr>
              <w:t>申威（</w:t>
            </w:r>
            <w:r w:rsidRPr="00114232">
              <w:rPr>
                <w:rStyle w:val="af2"/>
                <w:rFonts w:hint="eastAsia"/>
                <w:noProof/>
              </w:rPr>
              <w:t>SW</w:t>
            </w:r>
            <w:r w:rsidRPr="00114232">
              <w:rPr>
                <w:rStyle w:val="af2"/>
                <w:rFonts w:hint="eastAsia"/>
                <w:noProof/>
              </w:rPr>
              <w:t>）系列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_Toc197530559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E60546" w:rsidRDefault="00E60546">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7530560" w:history="1">
            <w:r w:rsidRPr="00114232">
              <w:rPr>
                <w:rStyle w:val="af2"/>
                <w:rFonts w:hint="eastAsia"/>
                <w:noProof/>
              </w:rPr>
              <w:t>2.3.</w:t>
            </w:r>
            <w:r>
              <w:rPr>
                <w:rFonts w:asciiTheme="minorHAnsi" w:eastAsiaTheme="minorEastAsia" w:hAnsiTheme="minorHAnsi" w:hint="eastAsia"/>
                <w:noProof/>
                <w:sz w:val="22"/>
                <w:szCs w:val="24"/>
                <w14:ligatures w14:val="standardContextual"/>
              </w:rPr>
              <w:tab/>
            </w:r>
            <w:r w:rsidRPr="00114232">
              <w:rPr>
                <w:rStyle w:val="af2"/>
                <w:rFonts w:hint="eastAsia"/>
                <w:noProof/>
              </w:rPr>
              <w:t>性能水平与市场应用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_Toc197530560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rsidR="00E60546" w:rsidRDefault="00E60546">
          <w:pPr>
            <w:pStyle w:val="TOC1"/>
            <w:tabs>
              <w:tab w:val="left" w:pos="420"/>
              <w:tab w:val="right" w:leader="dot" w:pos="8296"/>
            </w:tabs>
            <w:rPr>
              <w:rFonts w:asciiTheme="minorHAnsi" w:eastAsiaTheme="minorEastAsia" w:hAnsiTheme="minorHAnsi" w:hint="eastAsia"/>
              <w:noProof/>
              <w:sz w:val="22"/>
              <w:szCs w:val="24"/>
              <w14:ligatures w14:val="standardContextual"/>
            </w:rPr>
          </w:pPr>
          <w:hyperlink w:anchor="_Toc197530561" w:history="1">
            <w:r w:rsidRPr="00114232">
              <w:rPr>
                <w:rStyle w:val="af2"/>
                <w:rFonts w:hint="eastAsia"/>
                <w:noProof/>
              </w:rPr>
              <w:t>3.</w:t>
            </w:r>
            <w:r>
              <w:rPr>
                <w:rFonts w:asciiTheme="minorHAnsi" w:eastAsiaTheme="minorEastAsia" w:hAnsiTheme="minorHAnsi" w:hint="eastAsia"/>
                <w:noProof/>
                <w:sz w:val="22"/>
                <w:szCs w:val="24"/>
                <w14:ligatures w14:val="standardContextual"/>
              </w:rPr>
              <w:tab/>
            </w:r>
            <w:r w:rsidRPr="00114232">
              <w:rPr>
                <w:rStyle w:val="af2"/>
                <w:rFonts w:hint="eastAsia"/>
                <w:noProof/>
              </w:rPr>
              <w:t>高性能计算</w:t>
            </w:r>
            <w:r w:rsidRPr="00114232">
              <w:rPr>
                <w:rStyle w:val="af2"/>
                <w:rFonts w:hint="eastAsia"/>
                <w:noProof/>
              </w:rPr>
              <w:t>TOP500</w:t>
            </w:r>
            <w:r w:rsidRPr="00114232">
              <w:rPr>
                <w:rStyle w:val="af2"/>
                <w:rFonts w:hint="eastAsia"/>
                <w:noProof/>
              </w:rPr>
              <w:t>发展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_Toc197530561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rsidR="00E60546" w:rsidRDefault="00E60546">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7530562" w:history="1">
            <w:r w:rsidRPr="00114232">
              <w:rPr>
                <w:rStyle w:val="af2"/>
                <w:rFonts w:hint="eastAsia"/>
                <w:noProof/>
              </w:rPr>
              <w:t>3.1.</w:t>
            </w:r>
            <w:r>
              <w:rPr>
                <w:rFonts w:asciiTheme="minorHAnsi" w:eastAsiaTheme="minorEastAsia" w:hAnsiTheme="minorHAnsi" w:hint="eastAsia"/>
                <w:noProof/>
                <w:sz w:val="22"/>
                <w:szCs w:val="24"/>
                <w14:ligatures w14:val="standardContextual"/>
              </w:rPr>
              <w:tab/>
            </w:r>
            <w:r w:rsidRPr="00114232">
              <w:rPr>
                <w:rStyle w:val="af2"/>
                <w:rFonts w:hint="eastAsia"/>
                <w:noProof/>
              </w:rPr>
              <w:t>TOP500</w:t>
            </w:r>
            <w:r w:rsidRPr="00114232">
              <w:rPr>
                <w:rStyle w:val="af2"/>
                <w:rFonts w:hint="eastAsia"/>
                <w:noProof/>
              </w:rPr>
              <w:t>榜单简介与评选指标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_Toc197530562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rsidR="00E60546" w:rsidRDefault="00E60546">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7530563" w:history="1">
            <w:r w:rsidRPr="00114232">
              <w:rPr>
                <w:rStyle w:val="af2"/>
                <w:rFonts w:hint="eastAsia"/>
                <w:noProof/>
              </w:rPr>
              <w:t>3.2.</w:t>
            </w:r>
            <w:r>
              <w:rPr>
                <w:rFonts w:asciiTheme="minorHAnsi" w:eastAsiaTheme="minorEastAsia" w:hAnsiTheme="minorHAnsi" w:hint="eastAsia"/>
                <w:noProof/>
                <w:sz w:val="22"/>
                <w:szCs w:val="24"/>
                <w14:ligatures w14:val="standardContextual"/>
              </w:rPr>
              <w:tab/>
            </w:r>
            <w:r w:rsidRPr="00114232">
              <w:rPr>
                <w:rStyle w:val="af2"/>
                <w:rFonts w:hint="eastAsia"/>
                <w:noProof/>
              </w:rPr>
              <w:t>发展演变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_Toc197530563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E60546" w:rsidRDefault="00E60546">
          <w:pPr>
            <w:pStyle w:val="TOC3"/>
            <w:tabs>
              <w:tab w:val="left" w:pos="1760"/>
              <w:tab w:val="right" w:leader="dot" w:pos="8296"/>
            </w:tabs>
            <w:ind w:left="960"/>
            <w:rPr>
              <w:rFonts w:asciiTheme="minorHAnsi" w:eastAsiaTheme="minorEastAsia" w:hAnsiTheme="minorHAnsi" w:hint="eastAsia"/>
              <w:noProof/>
              <w:sz w:val="22"/>
              <w:szCs w:val="24"/>
              <w14:ligatures w14:val="standardContextual"/>
            </w:rPr>
          </w:pPr>
          <w:hyperlink w:anchor="_Toc197530564" w:history="1">
            <w:r w:rsidRPr="00114232">
              <w:rPr>
                <w:rStyle w:val="af2"/>
                <w:rFonts w:hint="eastAsia"/>
                <w:noProof/>
              </w:rPr>
              <w:t>3.2.1.</w:t>
            </w:r>
            <w:r>
              <w:rPr>
                <w:rFonts w:asciiTheme="minorHAnsi" w:eastAsiaTheme="minorEastAsia" w:hAnsiTheme="minorHAnsi" w:hint="eastAsia"/>
                <w:noProof/>
                <w:sz w:val="22"/>
                <w:szCs w:val="24"/>
                <w14:ligatures w14:val="standardContextual"/>
              </w:rPr>
              <w:tab/>
            </w:r>
            <w:r w:rsidRPr="00114232">
              <w:rPr>
                <w:rStyle w:val="af2"/>
                <w:rFonts w:hint="eastAsia"/>
                <w:noProof/>
              </w:rPr>
              <w:t>性能增长趋势（</w:t>
            </w:r>
            <w:r w:rsidRPr="00114232">
              <w:rPr>
                <w:rStyle w:val="af2"/>
                <w:rFonts w:hint="eastAsia"/>
                <w:noProof/>
              </w:rPr>
              <w:t>FLOPS</w:t>
            </w:r>
            <w:r w:rsidRPr="00114232">
              <w:rPr>
                <w:rStyle w:val="af2"/>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_Toc197530564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E60546" w:rsidRDefault="00E60546">
          <w:pPr>
            <w:pStyle w:val="TOC3"/>
            <w:tabs>
              <w:tab w:val="left" w:pos="1760"/>
              <w:tab w:val="right" w:leader="dot" w:pos="8296"/>
            </w:tabs>
            <w:ind w:left="960"/>
            <w:rPr>
              <w:rFonts w:asciiTheme="minorHAnsi" w:eastAsiaTheme="minorEastAsia" w:hAnsiTheme="minorHAnsi" w:hint="eastAsia"/>
              <w:noProof/>
              <w:sz w:val="22"/>
              <w:szCs w:val="24"/>
              <w14:ligatures w14:val="standardContextual"/>
            </w:rPr>
          </w:pPr>
          <w:hyperlink w:anchor="_Toc197530565" w:history="1">
            <w:r w:rsidRPr="00114232">
              <w:rPr>
                <w:rStyle w:val="af2"/>
                <w:rFonts w:hint="eastAsia"/>
                <w:noProof/>
              </w:rPr>
              <w:t>3.2.2.</w:t>
            </w:r>
            <w:r>
              <w:rPr>
                <w:rFonts w:asciiTheme="minorHAnsi" w:eastAsiaTheme="minorEastAsia" w:hAnsiTheme="minorHAnsi" w:hint="eastAsia"/>
                <w:noProof/>
                <w:sz w:val="22"/>
                <w:szCs w:val="24"/>
                <w14:ligatures w14:val="standardContextual"/>
              </w:rPr>
              <w:tab/>
            </w:r>
            <w:r w:rsidRPr="00114232">
              <w:rPr>
                <w:rStyle w:val="af2"/>
                <w:rFonts w:hint="eastAsia"/>
                <w:noProof/>
              </w:rPr>
              <w:t>架构演进：</w:t>
            </w:r>
            <w:r w:rsidRPr="00114232">
              <w:rPr>
                <w:rStyle w:val="af2"/>
                <w:rFonts w:hint="eastAsia"/>
                <w:noProof/>
              </w:rPr>
              <w:t>CPU</w:t>
            </w:r>
            <w:r w:rsidRPr="00114232">
              <w:rPr>
                <w:rStyle w:val="af2"/>
                <w:rFonts w:hint="eastAsia"/>
                <w:noProof/>
              </w:rPr>
              <w:t>、</w:t>
            </w:r>
            <w:r w:rsidRPr="00114232">
              <w:rPr>
                <w:rStyle w:val="af2"/>
                <w:rFonts w:hint="eastAsia"/>
                <w:noProof/>
              </w:rPr>
              <w:t>GPU</w:t>
            </w:r>
            <w:r w:rsidRPr="00114232">
              <w:rPr>
                <w:rStyle w:val="af2"/>
                <w:rFonts w:hint="eastAsia"/>
                <w:noProof/>
              </w:rPr>
              <w:t>与加速器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_Toc197530565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E60546" w:rsidRDefault="00E60546">
          <w:pPr>
            <w:pStyle w:val="TOC3"/>
            <w:tabs>
              <w:tab w:val="left" w:pos="1760"/>
              <w:tab w:val="right" w:leader="dot" w:pos="8296"/>
            </w:tabs>
            <w:ind w:left="960"/>
            <w:rPr>
              <w:rFonts w:asciiTheme="minorHAnsi" w:eastAsiaTheme="minorEastAsia" w:hAnsiTheme="minorHAnsi" w:hint="eastAsia"/>
              <w:noProof/>
              <w:sz w:val="22"/>
              <w:szCs w:val="24"/>
              <w14:ligatures w14:val="standardContextual"/>
            </w:rPr>
          </w:pPr>
          <w:hyperlink w:anchor="_Toc197530566" w:history="1">
            <w:r w:rsidRPr="00114232">
              <w:rPr>
                <w:rStyle w:val="af2"/>
                <w:rFonts w:hint="eastAsia"/>
                <w:noProof/>
              </w:rPr>
              <w:t>3.2.3.</w:t>
            </w:r>
            <w:r>
              <w:rPr>
                <w:rFonts w:asciiTheme="minorHAnsi" w:eastAsiaTheme="minorEastAsia" w:hAnsiTheme="minorHAnsi" w:hint="eastAsia"/>
                <w:noProof/>
                <w:sz w:val="22"/>
                <w:szCs w:val="24"/>
                <w14:ligatures w14:val="standardContextual"/>
              </w:rPr>
              <w:tab/>
            </w:r>
            <w:r w:rsidRPr="00114232">
              <w:rPr>
                <w:rStyle w:val="af2"/>
                <w:rFonts w:hint="eastAsia"/>
                <w:noProof/>
              </w:rPr>
              <w:t>能耗效率与绿色计算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_Toc197530566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E60546" w:rsidRDefault="00E60546">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7530567" w:history="1">
            <w:r w:rsidRPr="00114232">
              <w:rPr>
                <w:rStyle w:val="af2"/>
                <w:rFonts w:hint="eastAsia"/>
                <w:noProof/>
              </w:rPr>
              <w:t>3.3.</w:t>
            </w:r>
            <w:r>
              <w:rPr>
                <w:rFonts w:asciiTheme="minorHAnsi" w:eastAsiaTheme="minorEastAsia" w:hAnsiTheme="minorHAnsi" w:hint="eastAsia"/>
                <w:noProof/>
                <w:sz w:val="22"/>
                <w:szCs w:val="24"/>
                <w14:ligatures w14:val="standardContextual"/>
              </w:rPr>
              <w:tab/>
            </w:r>
            <w:r w:rsidRPr="00114232">
              <w:rPr>
                <w:rStyle w:val="af2"/>
                <w:rFonts w:hint="eastAsia"/>
                <w:noProof/>
              </w:rPr>
              <w:t>国产系统表现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_Toc197530567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rsidR="00E60546" w:rsidRDefault="00E60546">
          <w:pPr>
            <w:pStyle w:val="TOC3"/>
            <w:tabs>
              <w:tab w:val="left" w:pos="1760"/>
              <w:tab w:val="right" w:leader="dot" w:pos="8296"/>
            </w:tabs>
            <w:ind w:left="960"/>
            <w:rPr>
              <w:rFonts w:asciiTheme="minorHAnsi" w:eastAsiaTheme="minorEastAsia" w:hAnsiTheme="minorHAnsi" w:hint="eastAsia"/>
              <w:noProof/>
              <w:sz w:val="22"/>
              <w:szCs w:val="24"/>
              <w14:ligatures w14:val="standardContextual"/>
            </w:rPr>
          </w:pPr>
          <w:hyperlink w:anchor="_Toc197530568" w:history="1">
            <w:r w:rsidRPr="00114232">
              <w:rPr>
                <w:rStyle w:val="af2"/>
                <w:rFonts w:hint="eastAsia"/>
                <w:noProof/>
              </w:rPr>
              <w:t>3.3.1.</w:t>
            </w:r>
            <w:r>
              <w:rPr>
                <w:rFonts w:asciiTheme="minorHAnsi" w:eastAsiaTheme="minorEastAsia" w:hAnsiTheme="minorHAnsi" w:hint="eastAsia"/>
                <w:noProof/>
                <w:sz w:val="22"/>
                <w:szCs w:val="24"/>
                <w14:ligatures w14:val="standardContextual"/>
              </w:rPr>
              <w:tab/>
            </w:r>
            <w:r w:rsidRPr="00114232">
              <w:rPr>
                <w:rStyle w:val="af2"/>
                <w:rFonts w:hint="eastAsia"/>
                <w:noProof/>
              </w:rPr>
              <w:t>天河、神威等代表系统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_Toc197530568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rsidR="00E60546" w:rsidRDefault="00E60546">
          <w:pPr>
            <w:pStyle w:val="TOC1"/>
            <w:tabs>
              <w:tab w:val="left" w:pos="420"/>
              <w:tab w:val="right" w:leader="dot" w:pos="8296"/>
            </w:tabs>
            <w:rPr>
              <w:rFonts w:asciiTheme="minorHAnsi" w:eastAsiaTheme="minorEastAsia" w:hAnsiTheme="minorHAnsi" w:hint="eastAsia"/>
              <w:noProof/>
              <w:sz w:val="22"/>
              <w:szCs w:val="24"/>
              <w14:ligatures w14:val="standardContextual"/>
            </w:rPr>
          </w:pPr>
          <w:hyperlink w:anchor="_Toc197530569" w:history="1">
            <w:r w:rsidRPr="00114232">
              <w:rPr>
                <w:rStyle w:val="af2"/>
                <w:rFonts w:hint="eastAsia"/>
                <w:noProof/>
              </w:rPr>
              <w:t>4.</w:t>
            </w:r>
            <w:r>
              <w:rPr>
                <w:rFonts w:asciiTheme="minorHAnsi" w:eastAsiaTheme="minorEastAsia" w:hAnsiTheme="minorHAnsi" w:hint="eastAsia"/>
                <w:noProof/>
                <w:sz w:val="22"/>
                <w:szCs w:val="24"/>
                <w14:ligatures w14:val="standardContextual"/>
              </w:rPr>
              <w:tab/>
            </w:r>
            <w:r w:rsidRPr="00114232">
              <w:rPr>
                <w:rStyle w:val="af2"/>
                <w:rFonts w:hint="eastAsia"/>
                <w:noProof/>
              </w:rPr>
              <w:t>高性能计算中的可靠性策略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_Toc197530569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rsidR="00E60546" w:rsidRDefault="00E60546">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7530570" w:history="1">
            <w:r w:rsidRPr="00114232">
              <w:rPr>
                <w:rStyle w:val="af2"/>
                <w:rFonts w:hint="eastAsia"/>
                <w:noProof/>
              </w:rPr>
              <w:t>4.1.</w:t>
            </w:r>
            <w:r>
              <w:rPr>
                <w:rFonts w:asciiTheme="minorHAnsi" w:eastAsiaTheme="minorEastAsia" w:hAnsiTheme="minorHAnsi" w:hint="eastAsia"/>
                <w:noProof/>
                <w:sz w:val="22"/>
                <w:szCs w:val="24"/>
                <w14:ligatures w14:val="standardContextual"/>
              </w:rPr>
              <w:tab/>
            </w:r>
            <w:r w:rsidRPr="00114232">
              <w:rPr>
                <w:rStyle w:val="af2"/>
                <w:rFonts w:hint="eastAsia"/>
                <w:noProof/>
              </w:rPr>
              <w:t>可靠性问题概述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_Toc197530570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rsidR="00E60546" w:rsidRDefault="00E60546">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7530571" w:history="1">
            <w:r w:rsidRPr="00114232">
              <w:rPr>
                <w:rStyle w:val="af2"/>
                <w:rFonts w:hint="eastAsia"/>
                <w:noProof/>
              </w:rPr>
              <w:t>4.2.</w:t>
            </w:r>
            <w:r>
              <w:rPr>
                <w:rFonts w:asciiTheme="minorHAnsi" w:eastAsiaTheme="minorEastAsia" w:hAnsiTheme="minorHAnsi" w:hint="eastAsia"/>
                <w:noProof/>
                <w:sz w:val="22"/>
                <w:szCs w:val="24"/>
                <w14:ligatures w14:val="standardContextual"/>
              </w:rPr>
              <w:tab/>
            </w:r>
            <w:r w:rsidRPr="00114232">
              <w:rPr>
                <w:rStyle w:val="af2"/>
                <w:rFonts w:hint="eastAsia"/>
                <w:noProof/>
              </w:rPr>
              <w:t>硬件层的容错与纠错机制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_Toc197530571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rsidR="00E60546" w:rsidRDefault="00E60546">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7530572" w:history="1">
            <w:r w:rsidRPr="00114232">
              <w:rPr>
                <w:rStyle w:val="af2"/>
                <w:rFonts w:hint="eastAsia"/>
                <w:noProof/>
              </w:rPr>
              <w:t>4.3.</w:t>
            </w:r>
            <w:r>
              <w:rPr>
                <w:rFonts w:asciiTheme="minorHAnsi" w:eastAsiaTheme="minorEastAsia" w:hAnsiTheme="minorHAnsi" w:hint="eastAsia"/>
                <w:noProof/>
                <w:sz w:val="22"/>
                <w:szCs w:val="24"/>
                <w14:ligatures w14:val="standardContextual"/>
              </w:rPr>
              <w:tab/>
            </w:r>
            <w:r w:rsidRPr="00114232">
              <w:rPr>
                <w:rStyle w:val="af2"/>
                <w:rFonts w:hint="eastAsia"/>
                <w:noProof/>
              </w:rPr>
              <w:t>软件层的容错与检查技术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_Toc197530572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rsidR="00E60546" w:rsidRDefault="00E60546">
          <w:pPr>
            <w:pStyle w:val="TOC3"/>
            <w:tabs>
              <w:tab w:val="left" w:pos="1760"/>
              <w:tab w:val="right" w:leader="dot" w:pos="8296"/>
            </w:tabs>
            <w:ind w:left="960"/>
            <w:rPr>
              <w:rFonts w:asciiTheme="minorHAnsi" w:eastAsiaTheme="minorEastAsia" w:hAnsiTheme="minorHAnsi" w:hint="eastAsia"/>
              <w:noProof/>
              <w:sz w:val="22"/>
              <w:szCs w:val="24"/>
              <w14:ligatures w14:val="standardContextual"/>
            </w:rPr>
          </w:pPr>
          <w:hyperlink w:anchor="_Toc197530573" w:history="1">
            <w:r w:rsidRPr="00114232">
              <w:rPr>
                <w:rStyle w:val="af2"/>
                <w:rFonts w:hint="eastAsia"/>
                <w:noProof/>
              </w:rPr>
              <w:t>4.3.1.</w:t>
            </w:r>
            <w:r>
              <w:rPr>
                <w:rFonts w:asciiTheme="minorHAnsi" w:eastAsiaTheme="minorEastAsia" w:hAnsiTheme="minorHAnsi" w:hint="eastAsia"/>
                <w:noProof/>
                <w:sz w:val="22"/>
                <w:szCs w:val="24"/>
                <w14:ligatures w14:val="standardContextual"/>
              </w:rPr>
              <w:tab/>
            </w:r>
            <w:r w:rsidRPr="00114232">
              <w:rPr>
                <w:rStyle w:val="af2"/>
                <w:rFonts w:hint="eastAsia"/>
                <w:noProof/>
              </w:rPr>
              <w:t>检查点</w:t>
            </w:r>
            <w:r w:rsidRPr="00114232">
              <w:rPr>
                <w:rStyle w:val="af2"/>
                <w:rFonts w:hint="eastAsia"/>
                <w:noProof/>
              </w:rPr>
              <w:t>/</w:t>
            </w:r>
            <w:r w:rsidRPr="00114232">
              <w:rPr>
                <w:rStyle w:val="af2"/>
                <w:rFonts w:hint="eastAsia"/>
                <w:noProof/>
              </w:rPr>
              <w:t>重启（</w:t>
            </w:r>
            <w:r w:rsidRPr="00114232">
              <w:rPr>
                <w:rStyle w:val="af2"/>
                <w:rFonts w:hint="eastAsia"/>
                <w:noProof/>
              </w:rPr>
              <w:t>Checkpoint/Restart</w:t>
            </w:r>
            <w:r w:rsidRPr="00114232">
              <w:rPr>
                <w:rStyle w:val="af2"/>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_Toc197530573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rsidR="00E60546" w:rsidRDefault="00E60546">
          <w:pPr>
            <w:pStyle w:val="TOC3"/>
            <w:tabs>
              <w:tab w:val="left" w:pos="1760"/>
              <w:tab w:val="right" w:leader="dot" w:pos="8296"/>
            </w:tabs>
            <w:ind w:left="960"/>
            <w:rPr>
              <w:rFonts w:asciiTheme="minorHAnsi" w:eastAsiaTheme="minorEastAsia" w:hAnsiTheme="minorHAnsi" w:hint="eastAsia"/>
              <w:noProof/>
              <w:sz w:val="22"/>
              <w:szCs w:val="24"/>
              <w14:ligatures w14:val="standardContextual"/>
            </w:rPr>
          </w:pPr>
          <w:hyperlink w:anchor="_Toc197530574" w:history="1">
            <w:r w:rsidRPr="00114232">
              <w:rPr>
                <w:rStyle w:val="af2"/>
                <w:rFonts w:hint="eastAsia"/>
                <w:noProof/>
              </w:rPr>
              <w:t>4.3.2.</w:t>
            </w:r>
            <w:r>
              <w:rPr>
                <w:rFonts w:asciiTheme="minorHAnsi" w:eastAsiaTheme="minorEastAsia" w:hAnsiTheme="minorHAnsi" w:hint="eastAsia"/>
                <w:noProof/>
                <w:sz w:val="22"/>
                <w:szCs w:val="24"/>
                <w14:ligatures w14:val="standardContextual"/>
              </w:rPr>
              <w:tab/>
            </w:r>
            <w:r w:rsidRPr="00114232">
              <w:rPr>
                <w:rStyle w:val="af2"/>
                <w:rFonts w:hint="eastAsia"/>
                <w:noProof/>
              </w:rPr>
              <w:t>任务调度容错与数据冗余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_Toc197530574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rsidR="00E60546" w:rsidRDefault="00E60546">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7530575" w:history="1">
            <w:r w:rsidRPr="00114232">
              <w:rPr>
                <w:rStyle w:val="af2"/>
                <w:rFonts w:hint="eastAsia"/>
                <w:noProof/>
              </w:rPr>
              <w:t>4.4.</w:t>
            </w:r>
            <w:r>
              <w:rPr>
                <w:rFonts w:asciiTheme="minorHAnsi" w:eastAsiaTheme="minorEastAsia" w:hAnsiTheme="minorHAnsi" w:hint="eastAsia"/>
                <w:noProof/>
                <w:sz w:val="22"/>
                <w:szCs w:val="24"/>
                <w14:ligatures w14:val="standardContextual"/>
              </w:rPr>
              <w:tab/>
            </w:r>
            <w:r w:rsidRPr="00114232">
              <w:rPr>
                <w:rStyle w:val="af2"/>
                <w:rFonts w:hint="eastAsia"/>
                <w:noProof/>
              </w:rPr>
              <w:t>策略案例分析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_Toc197530575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rsidR="00E60546" w:rsidRDefault="00E60546">
          <w:pPr>
            <w:pStyle w:val="TOC1"/>
            <w:tabs>
              <w:tab w:val="left" w:pos="420"/>
              <w:tab w:val="right" w:leader="dot" w:pos="8296"/>
            </w:tabs>
            <w:rPr>
              <w:rFonts w:asciiTheme="minorHAnsi" w:eastAsiaTheme="minorEastAsia" w:hAnsiTheme="minorHAnsi" w:hint="eastAsia"/>
              <w:noProof/>
              <w:sz w:val="22"/>
              <w:szCs w:val="24"/>
              <w14:ligatures w14:val="standardContextual"/>
            </w:rPr>
          </w:pPr>
          <w:hyperlink w:anchor="_Toc197530576" w:history="1">
            <w:r w:rsidRPr="00114232">
              <w:rPr>
                <w:rStyle w:val="af2"/>
                <w:rFonts w:hint="eastAsia"/>
                <w:noProof/>
              </w:rPr>
              <w:t>5.</w:t>
            </w:r>
            <w:r>
              <w:rPr>
                <w:rFonts w:asciiTheme="minorHAnsi" w:eastAsiaTheme="minorEastAsia" w:hAnsiTheme="minorHAnsi" w:hint="eastAsia"/>
                <w:noProof/>
                <w:sz w:val="22"/>
                <w:szCs w:val="24"/>
                <w14:ligatures w14:val="standardContextual"/>
              </w:rPr>
              <w:tab/>
            </w:r>
            <w:r w:rsidRPr="00114232">
              <w:rPr>
                <w:rStyle w:val="af2"/>
                <w:rFonts w:hint="eastAsia"/>
                <w:noProof/>
              </w:rPr>
              <w:t>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_Toc197530576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rsidR="00987A3B" w:rsidRDefault="00CB1486">
          <w:pPr>
            <w:rPr>
              <w:rFonts w:hint="eastAsia"/>
            </w:rPr>
          </w:pPr>
          <w:r>
            <w:fldChar w:fldCharType="end"/>
          </w:r>
        </w:p>
      </w:sdtContent>
    </w:sdt>
    <w:p w:rsidR="00987A3B" w:rsidRDefault="00987A3B">
      <w:pPr>
        <w:widowControl/>
        <w:jc w:val="left"/>
      </w:pPr>
      <w:r>
        <w:br w:type="page"/>
      </w:r>
    </w:p>
    <w:p w:rsidR="00987A3B" w:rsidRDefault="00987A3B">
      <w:pPr>
        <w:sectPr w:rsidR="00987A3B">
          <w:pgSz w:w="11906" w:h="16838"/>
          <w:pgMar w:top="1440" w:right="1800" w:bottom="1440" w:left="1800" w:header="851" w:footer="992" w:gutter="0"/>
          <w:cols w:space="425"/>
          <w:docGrid w:type="lines" w:linePitch="312"/>
        </w:sectPr>
      </w:pPr>
    </w:p>
    <w:p w:rsidR="003346E4" w:rsidRDefault="003346E4" w:rsidP="00AA6657">
      <w:pPr>
        <w:pStyle w:val="1"/>
      </w:pPr>
      <w:bookmarkStart w:id="0" w:name="_Toc197530553"/>
      <w:r>
        <w:rPr>
          <w:rFonts w:hint="eastAsia"/>
        </w:rPr>
        <w:lastRenderedPageBreak/>
        <w:t>引言</w:t>
      </w:r>
      <w:bookmarkEnd w:id="0"/>
    </w:p>
    <w:p w:rsidR="008909FF" w:rsidRDefault="00FF38C7" w:rsidP="00FF38C7">
      <w:pPr>
        <w:ind w:firstLineChars="200" w:firstLine="480"/>
      </w:pPr>
      <w:r>
        <w:rPr>
          <w:rFonts w:hint="eastAsia"/>
        </w:rPr>
        <w:t>随着数字经济和信息技术的迅猛发展，处理器作为计算系统的核心部件，其技术水平已成为衡量一个国家信息产业自主可控能力的重要标志。近年来，面对全球复杂多变的技术环境和供应链挑战，</w:t>
      </w:r>
      <w:r w:rsidR="008909FF">
        <w:rPr>
          <w:rFonts w:hint="eastAsia"/>
        </w:rPr>
        <w:t>我</w:t>
      </w:r>
      <w:r>
        <w:rPr>
          <w:rFonts w:hint="eastAsia"/>
        </w:rPr>
        <w:t>国在推动国产处理器自主研发方面不断加快步伐。</w:t>
      </w:r>
    </w:p>
    <w:p w:rsidR="00FF38C7" w:rsidRDefault="00FF38C7" w:rsidP="00FF38C7">
      <w:pPr>
        <w:ind w:firstLineChars="200" w:firstLine="480"/>
        <w:rPr>
          <w:rFonts w:hint="eastAsia"/>
        </w:rPr>
      </w:pPr>
      <w:r>
        <w:rPr>
          <w:rFonts w:hint="eastAsia"/>
        </w:rPr>
        <w:t>与此同时，高性能计算（</w:t>
      </w:r>
      <w:r>
        <w:rPr>
          <w:rFonts w:hint="eastAsia"/>
        </w:rPr>
        <w:t>High Performance Computing, HPC</w:t>
      </w:r>
      <w:r>
        <w:rPr>
          <w:rFonts w:hint="eastAsia"/>
        </w:rPr>
        <w:t>）作为国家科技创新的重要支撑力量，其发展水平直接反映了一个国家在科学研究、工程计算和数据处理等领域的核心竞争力。</w:t>
      </w:r>
    </w:p>
    <w:p w:rsidR="00FF38C7" w:rsidRDefault="00FF38C7" w:rsidP="00FF38C7">
      <w:pPr>
        <w:ind w:firstLineChars="200" w:firstLine="480"/>
        <w:rPr>
          <w:rFonts w:hint="eastAsia"/>
        </w:rPr>
      </w:pPr>
      <w:r>
        <w:rPr>
          <w:rFonts w:hint="eastAsia"/>
        </w:rPr>
        <w:t>在全球</w:t>
      </w:r>
      <w:r>
        <w:rPr>
          <w:rFonts w:hint="eastAsia"/>
        </w:rPr>
        <w:t>HPC</w:t>
      </w:r>
      <w:r>
        <w:rPr>
          <w:rFonts w:hint="eastAsia"/>
        </w:rPr>
        <w:t>领域，</w:t>
      </w:r>
      <w:r>
        <w:rPr>
          <w:rFonts w:hint="eastAsia"/>
        </w:rPr>
        <w:t>TOP500</w:t>
      </w:r>
      <w:r>
        <w:rPr>
          <w:rFonts w:hint="eastAsia"/>
        </w:rPr>
        <w:t>榜单作为衡量超级计算机性能的重要参考标准，展现了世界各国在高性能计算系统上的最新成果与技术走向。当前，随着</w:t>
      </w:r>
      <w:r>
        <w:rPr>
          <w:rFonts w:hint="eastAsia"/>
        </w:rPr>
        <w:t>AI</w:t>
      </w:r>
      <w:r>
        <w:rPr>
          <w:rFonts w:hint="eastAsia"/>
        </w:rPr>
        <w:t>、大数据和绿色计算的快速融合，高性能计算正朝着异构计算、高能效比和高可靠性方向演进。</w:t>
      </w:r>
    </w:p>
    <w:p w:rsidR="003346E4" w:rsidRDefault="00FF38C7" w:rsidP="00FF38C7">
      <w:pPr>
        <w:ind w:firstLineChars="200" w:firstLine="480"/>
      </w:pPr>
      <w:r>
        <w:rPr>
          <w:rFonts w:hint="eastAsia"/>
        </w:rPr>
        <w:t>本报告旨在系统梳理国产处理器的发展现状，深入分析</w:t>
      </w:r>
      <w:r>
        <w:rPr>
          <w:rFonts w:hint="eastAsia"/>
        </w:rPr>
        <w:t>TOP500</w:t>
      </w:r>
      <w:r>
        <w:rPr>
          <w:rFonts w:hint="eastAsia"/>
        </w:rPr>
        <w:t>榜单的最新发展趋势，并重点探讨高性能计算系统中的可靠性策略。</w:t>
      </w:r>
    </w:p>
    <w:p w:rsidR="00B22F4A" w:rsidRDefault="00B22F4A" w:rsidP="003346E4">
      <w:r>
        <w:br w:type="page"/>
      </w:r>
    </w:p>
    <w:p w:rsidR="003346E4" w:rsidRDefault="003346E4" w:rsidP="00AA6657">
      <w:pPr>
        <w:pStyle w:val="1"/>
      </w:pPr>
      <w:bookmarkStart w:id="1" w:name="_Toc197530554"/>
      <w:r>
        <w:rPr>
          <w:rFonts w:hint="eastAsia"/>
        </w:rPr>
        <w:lastRenderedPageBreak/>
        <w:t>国产处理器发展现状</w:t>
      </w:r>
      <w:bookmarkEnd w:id="1"/>
    </w:p>
    <w:p w:rsidR="003346E4" w:rsidRDefault="003346E4" w:rsidP="00B22F4A">
      <w:pPr>
        <w:pStyle w:val="2"/>
      </w:pPr>
      <w:bookmarkStart w:id="2" w:name="_Toc197530555"/>
      <w:r>
        <w:rPr>
          <w:rFonts w:hint="eastAsia"/>
        </w:rPr>
        <w:t>产业背景与发展动力</w:t>
      </w:r>
      <w:bookmarkEnd w:id="2"/>
    </w:p>
    <w:p w:rsidR="008909FF" w:rsidRDefault="008909FF" w:rsidP="008909FF">
      <w:pPr>
        <w:ind w:firstLineChars="200" w:firstLine="480"/>
      </w:pPr>
      <w:r>
        <w:rPr>
          <w:rFonts w:hint="eastAsia"/>
        </w:rPr>
        <w:t>国产处理器的发展是国家战略科技力量自主可控建设的重要组成部分。</w:t>
      </w:r>
    </w:p>
    <w:p w:rsidR="008909FF" w:rsidRDefault="008909FF" w:rsidP="008909FF">
      <w:pPr>
        <w:ind w:firstLineChars="200" w:firstLine="480"/>
        <w:rPr>
          <w:rFonts w:hint="eastAsia"/>
        </w:rPr>
      </w:pPr>
      <w:r>
        <w:rPr>
          <w:rFonts w:hint="eastAsia"/>
        </w:rPr>
        <w:t>长期以来，</w:t>
      </w:r>
      <w:r>
        <w:rPr>
          <w:rFonts w:hint="eastAsia"/>
        </w:rPr>
        <w:t>我</w:t>
      </w:r>
      <w:r>
        <w:rPr>
          <w:rFonts w:hint="eastAsia"/>
        </w:rPr>
        <w:t>国的信息技术产业高度依赖国外处理器技术与供应链，特别是在高端芯片领域，面临“卡脖子”风险。面对核心技术受制于人的局面，</w:t>
      </w:r>
      <w:r>
        <w:rPr>
          <w:rFonts w:hint="eastAsia"/>
        </w:rPr>
        <w:t>我</w:t>
      </w:r>
      <w:r>
        <w:rPr>
          <w:rFonts w:hint="eastAsia"/>
        </w:rPr>
        <w:t>国政府持续加大对集成电路产业的支持力度，出台了一系列政策措施，如《国家集成电路产业发展推进纲要》《“十四五”信息化规划》等，推动关键核心技术攻关，扶持国产处理器生态体系建设。</w:t>
      </w:r>
    </w:p>
    <w:p w:rsidR="008909FF" w:rsidRDefault="008909FF" w:rsidP="008909FF">
      <w:pPr>
        <w:ind w:firstLineChars="200" w:firstLine="480"/>
        <w:rPr>
          <w:rFonts w:hint="eastAsia"/>
        </w:rPr>
      </w:pPr>
      <w:r>
        <w:rPr>
          <w:rFonts w:hint="eastAsia"/>
        </w:rPr>
        <w:t>在技术演进层面，随着人工智能、大数据、</w:t>
      </w:r>
      <w:proofErr w:type="gramStart"/>
      <w:r>
        <w:rPr>
          <w:rFonts w:hint="eastAsia"/>
        </w:rPr>
        <w:t>云计算</w:t>
      </w:r>
      <w:proofErr w:type="gramEnd"/>
      <w:r>
        <w:rPr>
          <w:rFonts w:hint="eastAsia"/>
        </w:rPr>
        <w:t>和</w:t>
      </w:r>
      <w:proofErr w:type="gramStart"/>
      <w:r>
        <w:rPr>
          <w:rFonts w:hint="eastAsia"/>
        </w:rPr>
        <w:t>物联网</w:t>
      </w:r>
      <w:proofErr w:type="gramEnd"/>
      <w:r>
        <w:rPr>
          <w:rFonts w:hint="eastAsia"/>
        </w:rPr>
        <w:t>的迅速发展，对计算能力的需求呈</w:t>
      </w:r>
      <w:proofErr w:type="gramStart"/>
      <w:r>
        <w:rPr>
          <w:rFonts w:hint="eastAsia"/>
        </w:rPr>
        <w:t>指数级</w:t>
      </w:r>
      <w:proofErr w:type="gramEnd"/>
      <w:r>
        <w:rPr>
          <w:rFonts w:hint="eastAsia"/>
        </w:rPr>
        <w:t>增长。传统通用处理器（如</w:t>
      </w:r>
      <w:r>
        <w:rPr>
          <w:rFonts w:hint="eastAsia"/>
        </w:rPr>
        <w:t>x86</w:t>
      </w:r>
      <w:r>
        <w:rPr>
          <w:rFonts w:hint="eastAsia"/>
        </w:rPr>
        <w:t>架构）难以全面满足多样化、定制化、高效能的应用场景需求，国产处理器通过自</w:t>
      </w:r>
      <w:proofErr w:type="gramStart"/>
      <w:r>
        <w:rPr>
          <w:rFonts w:hint="eastAsia"/>
        </w:rPr>
        <w:t>研</w:t>
      </w:r>
      <w:proofErr w:type="gramEnd"/>
      <w:r>
        <w:rPr>
          <w:rFonts w:hint="eastAsia"/>
        </w:rPr>
        <w:t>架构（如</w:t>
      </w:r>
      <w:proofErr w:type="spellStart"/>
      <w:r>
        <w:rPr>
          <w:rFonts w:hint="eastAsia"/>
        </w:rPr>
        <w:t>LoongArch</w:t>
      </w:r>
      <w:proofErr w:type="spellEnd"/>
      <w:r>
        <w:rPr>
          <w:rFonts w:hint="eastAsia"/>
        </w:rPr>
        <w:t>）、自主设计芯片（如飞腾</w:t>
      </w:r>
      <w:r>
        <w:rPr>
          <w:rFonts w:hint="eastAsia"/>
        </w:rPr>
        <w:t>FT</w:t>
      </w:r>
      <w:r>
        <w:rPr>
          <w:rFonts w:hint="eastAsia"/>
        </w:rPr>
        <w:t>系列）、构建生态系统（操作系统、编译器、软件适配）等方式，逐步打破技术壁垒，实现自主创新。</w:t>
      </w:r>
    </w:p>
    <w:p w:rsidR="008909FF" w:rsidRDefault="008909FF" w:rsidP="008909FF">
      <w:pPr>
        <w:ind w:firstLineChars="200" w:firstLine="480"/>
        <w:rPr>
          <w:rFonts w:hint="eastAsia"/>
        </w:rPr>
      </w:pPr>
      <w:r>
        <w:rPr>
          <w:rFonts w:hint="eastAsia"/>
        </w:rPr>
        <w:t>此外，国家安全和信息安全的需求也是推动国产处理器发展的核心驱动力。包括政府办公、金融、电信、电力等关键领域，均提出国产化替代的明确目标，以确保信息系统的可控性和稳定性。这一趋势不仅扩大了国产芯片的应用场景，也激发了企业、科研机构和高校在芯片研发方面的积极性，形成产学研协同的良性循环。</w:t>
      </w:r>
    </w:p>
    <w:p w:rsidR="008909FF" w:rsidRDefault="008909FF" w:rsidP="008909FF">
      <w:r>
        <w:br w:type="page"/>
      </w:r>
    </w:p>
    <w:p w:rsidR="003346E4" w:rsidRDefault="003346E4" w:rsidP="008909FF">
      <w:pPr>
        <w:pStyle w:val="2"/>
      </w:pPr>
      <w:bookmarkStart w:id="3" w:name="_Toc197530556"/>
      <w:r>
        <w:rPr>
          <w:rFonts w:hint="eastAsia"/>
        </w:rPr>
        <w:lastRenderedPageBreak/>
        <w:t>主流架构及代表产品</w:t>
      </w:r>
      <w:bookmarkEnd w:id="3"/>
    </w:p>
    <w:p w:rsidR="003346E4" w:rsidRDefault="003346E4" w:rsidP="00B22F4A">
      <w:pPr>
        <w:pStyle w:val="31"/>
        <w:numPr>
          <w:ilvl w:val="2"/>
          <w:numId w:val="3"/>
        </w:numPr>
      </w:pPr>
      <w:bookmarkStart w:id="4" w:name="_Toc197530557"/>
      <w:r>
        <w:rPr>
          <w:rFonts w:hint="eastAsia"/>
        </w:rPr>
        <w:t>龙芯（</w:t>
      </w:r>
      <w:proofErr w:type="spellStart"/>
      <w:r>
        <w:t>LoongArch</w:t>
      </w:r>
      <w:proofErr w:type="spellEnd"/>
      <w:r>
        <w:rPr>
          <w:rFonts w:hint="eastAsia"/>
        </w:rPr>
        <w:t>）系列</w:t>
      </w:r>
      <w:bookmarkEnd w:id="4"/>
    </w:p>
    <w:p w:rsidR="008909FF" w:rsidRDefault="008909FF" w:rsidP="008909FF">
      <w:pPr>
        <w:ind w:firstLineChars="200" w:firstLine="480"/>
        <w:rPr>
          <w:rFonts w:hint="eastAsia"/>
        </w:rPr>
      </w:pPr>
      <w:proofErr w:type="gramStart"/>
      <w:r>
        <w:rPr>
          <w:rFonts w:hint="eastAsia"/>
        </w:rPr>
        <w:t>龙芯处理器</w:t>
      </w:r>
      <w:proofErr w:type="gramEnd"/>
      <w:r>
        <w:rPr>
          <w:rFonts w:hint="eastAsia"/>
        </w:rPr>
        <w:t>由中国科学院计算技术研究所发起，目前由中科龙</w:t>
      </w:r>
      <w:proofErr w:type="gramStart"/>
      <w:r>
        <w:rPr>
          <w:rFonts w:hint="eastAsia"/>
        </w:rPr>
        <w:t>芯公司</w:t>
      </w:r>
      <w:proofErr w:type="gramEnd"/>
      <w:r>
        <w:rPr>
          <w:rFonts w:hint="eastAsia"/>
        </w:rPr>
        <w:t>负责产品化。早期产品基于</w:t>
      </w:r>
      <w:r>
        <w:rPr>
          <w:rFonts w:hint="eastAsia"/>
        </w:rPr>
        <w:t>MIPS</w:t>
      </w:r>
      <w:r>
        <w:rPr>
          <w:rFonts w:hint="eastAsia"/>
        </w:rPr>
        <w:t>架构，但为实现真正的自主可控，从</w:t>
      </w:r>
      <w:r>
        <w:rPr>
          <w:rFonts w:hint="eastAsia"/>
        </w:rPr>
        <w:t>2021</w:t>
      </w:r>
      <w:r>
        <w:rPr>
          <w:rFonts w:hint="eastAsia"/>
        </w:rPr>
        <w:t>年起</w:t>
      </w:r>
      <w:proofErr w:type="gramStart"/>
      <w:r>
        <w:rPr>
          <w:rFonts w:hint="eastAsia"/>
        </w:rPr>
        <w:t>龙芯全面</w:t>
      </w:r>
      <w:proofErr w:type="gramEnd"/>
      <w:r>
        <w:rPr>
          <w:rFonts w:hint="eastAsia"/>
        </w:rPr>
        <w:t>转向自主研发的</w:t>
      </w:r>
      <w:proofErr w:type="spellStart"/>
      <w:r>
        <w:rPr>
          <w:rFonts w:hint="eastAsia"/>
        </w:rPr>
        <w:t>LoongArch</w:t>
      </w:r>
      <w:proofErr w:type="spellEnd"/>
      <w:r>
        <w:rPr>
          <w:rFonts w:hint="eastAsia"/>
        </w:rPr>
        <w:t>指令系统结构（</w:t>
      </w:r>
      <w:r>
        <w:rPr>
          <w:rFonts w:hint="eastAsia"/>
        </w:rPr>
        <w:t>ISA</w:t>
      </w:r>
      <w:r>
        <w:rPr>
          <w:rFonts w:hint="eastAsia"/>
        </w:rPr>
        <w:t>），这一</w:t>
      </w:r>
      <w:r>
        <w:rPr>
          <w:rFonts w:hint="eastAsia"/>
        </w:rPr>
        <w:t>ISA</w:t>
      </w:r>
      <w:r>
        <w:rPr>
          <w:rFonts w:hint="eastAsia"/>
        </w:rPr>
        <w:t>完全脱离国际授权体系，是国产处理器中最具“纯自主”代表性的架构之一。</w:t>
      </w:r>
    </w:p>
    <w:p w:rsidR="008909FF" w:rsidRPr="008909FF" w:rsidRDefault="008909FF" w:rsidP="008909FF">
      <w:pPr>
        <w:ind w:firstLineChars="200" w:firstLine="480"/>
      </w:pPr>
      <w:proofErr w:type="spellStart"/>
      <w:r>
        <w:rPr>
          <w:rFonts w:hint="eastAsia"/>
        </w:rPr>
        <w:t>LoongArch</w:t>
      </w:r>
      <w:proofErr w:type="spellEnd"/>
      <w:r>
        <w:rPr>
          <w:rFonts w:hint="eastAsia"/>
        </w:rPr>
        <w:t>吸收了</w:t>
      </w:r>
      <w:r>
        <w:rPr>
          <w:rFonts w:hint="eastAsia"/>
        </w:rPr>
        <w:t>RISC-V</w:t>
      </w:r>
      <w:r>
        <w:rPr>
          <w:rFonts w:hint="eastAsia"/>
        </w:rPr>
        <w:t>和</w:t>
      </w:r>
      <w:r>
        <w:rPr>
          <w:rFonts w:hint="eastAsia"/>
        </w:rPr>
        <w:t>MIPS</w:t>
      </w:r>
      <w:r>
        <w:rPr>
          <w:rFonts w:hint="eastAsia"/>
        </w:rPr>
        <w:t>的部分设计理念，同时在支持现代操作系统、向量指令、虚拟化等方面进行了扩展与定制，形成了自主性与实用性兼具的技术路线。</w:t>
      </w:r>
    </w:p>
    <w:p w:rsidR="008909FF" w:rsidRDefault="008909FF" w:rsidP="008909FF">
      <w:pPr>
        <w:ind w:firstLineChars="200" w:firstLine="480"/>
        <w:rPr>
          <w:rFonts w:hint="eastAsia"/>
        </w:rPr>
      </w:pPr>
      <w:r>
        <w:rPr>
          <w:rFonts w:hint="eastAsia"/>
        </w:rPr>
        <w:t>代表性产品包括：</w:t>
      </w:r>
    </w:p>
    <w:p w:rsidR="008909FF" w:rsidRPr="008909FF" w:rsidRDefault="008909FF" w:rsidP="008909FF">
      <w:pPr>
        <w:pStyle w:val="a9"/>
        <w:numPr>
          <w:ilvl w:val="0"/>
          <w:numId w:val="4"/>
        </w:numPr>
      </w:pPr>
      <w:proofErr w:type="gramStart"/>
      <w:r w:rsidRPr="008909FF">
        <w:rPr>
          <w:rFonts w:hint="eastAsia"/>
          <w:b/>
          <w:bCs/>
        </w:rPr>
        <w:t>龙芯</w:t>
      </w:r>
      <w:proofErr w:type="gramEnd"/>
      <w:r w:rsidRPr="008909FF">
        <w:rPr>
          <w:rFonts w:hint="eastAsia"/>
          <w:b/>
          <w:bCs/>
        </w:rPr>
        <w:t>3A5000</w:t>
      </w:r>
      <w:r>
        <w:rPr>
          <w:rFonts w:hint="eastAsia"/>
        </w:rPr>
        <w:t>：首款采用</w:t>
      </w:r>
      <w:proofErr w:type="spellStart"/>
      <w:r>
        <w:rPr>
          <w:rFonts w:hint="eastAsia"/>
        </w:rPr>
        <w:t>LoongArch</w:t>
      </w:r>
      <w:proofErr w:type="spellEnd"/>
      <w:r>
        <w:rPr>
          <w:rFonts w:hint="eastAsia"/>
        </w:rPr>
        <w:t>架构的</w:t>
      </w:r>
      <w:proofErr w:type="gramStart"/>
      <w:r>
        <w:rPr>
          <w:rFonts w:hint="eastAsia"/>
        </w:rPr>
        <w:t>桌面级</w:t>
      </w:r>
      <w:proofErr w:type="gramEnd"/>
      <w:r>
        <w:rPr>
          <w:rFonts w:hint="eastAsia"/>
        </w:rPr>
        <w:t>处理器，基于</w:t>
      </w:r>
      <w:r>
        <w:rPr>
          <w:rFonts w:hint="eastAsia"/>
        </w:rPr>
        <w:t>12nm</w:t>
      </w:r>
      <w:r>
        <w:rPr>
          <w:rFonts w:hint="eastAsia"/>
        </w:rPr>
        <w:t>工艺，</w:t>
      </w:r>
      <w:proofErr w:type="gramStart"/>
      <w:r>
        <w:rPr>
          <w:rFonts w:hint="eastAsia"/>
        </w:rPr>
        <w:t>四核设计</w:t>
      </w:r>
      <w:proofErr w:type="gramEnd"/>
      <w:r>
        <w:rPr>
          <w:rFonts w:hint="eastAsia"/>
        </w:rPr>
        <w:t>，主频</w:t>
      </w:r>
      <w:r>
        <w:rPr>
          <w:rFonts w:hint="eastAsia"/>
        </w:rPr>
        <w:t>2.3~2.5GHz</w:t>
      </w:r>
      <w:r>
        <w:rPr>
          <w:rFonts w:hint="eastAsia"/>
        </w:rPr>
        <w:t>，具备良好的通用计算性能。</w:t>
      </w:r>
    </w:p>
    <w:p w:rsidR="008909FF" w:rsidRPr="008909FF" w:rsidRDefault="008909FF" w:rsidP="008909FF">
      <w:pPr>
        <w:pStyle w:val="a9"/>
        <w:numPr>
          <w:ilvl w:val="0"/>
          <w:numId w:val="4"/>
        </w:numPr>
      </w:pPr>
      <w:proofErr w:type="gramStart"/>
      <w:r w:rsidRPr="008909FF">
        <w:rPr>
          <w:rFonts w:hint="eastAsia"/>
          <w:b/>
          <w:bCs/>
        </w:rPr>
        <w:t>龙芯</w:t>
      </w:r>
      <w:proofErr w:type="gramEnd"/>
      <w:r w:rsidRPr="008909FF">
        <w:rPr>
          <w:rFonts w:hint="eastAsia"/>
          <w:b/>
          <w:bCs/>
        </w:rPr>
        <w:t>3C5000</w:t>
      </w:r>
      <w:r>
        <w:rPr>
          <w:rFonts w:hint="eastAsia"/>
        </w:rPr>
        <w:t>：面向服务器和高可靠嵌入式场景，支持对称多处理系统。</w:t>
      </w:r>
    </w:p>
    <w:p w:rsidR="008909FF" w:rsidRPr="008909FF" w:rsidRDefault="008909FF" w:rsidP="008909FF">
      <w:pPr>
        <w:pStyle w:val="a9"/>
        <w:numPr>
          <w:ilvl w:val="0"/>
          <w:numId w:val="4"/>
        </w:numPr>
      </w:pPr>
      <w:proofErr w:type="gramStart"/>
      <w:r w:rsidRPr="008909FF">
        <w:rPr>
          <w:rFonts w:hint="eastAsia"/>
          <w:b/>
          <w:bCs/>
        </w:rPr>
        <w:t>龙芯</w:t>
      </w:r>
      <w:proofErr w:type="gramEnd"/>
      <w:r w:rsidRPr="008909FF">
        <w:rPr>
          <w:rFonts w:hint="eastAsia"/>
          <w:b/>
          <w:bCs/>
        </w:rPr>
        <w:t>3A6000</w:t>
      </w:r>
      <w:r>
        <w:rPr>
          <w:rFonts w:hint="eastAsia"/>
        </w:rPr>
        <w:t>：采用更先进的工艺节点，</w:t>
      </w:r>
      <w:r>
        <w:rPr>
          <w:rFonts w:hint="eastAsia"/>
        </w:rPr>
        <w:t>IPC</w:t>
      </w:r>
      <w:r>
        <w:rPr>
          <w:rFonts w:hint="eastAsia"/>
        </w:rPr>
        <w:t>性能进一步提升，主频达</w:t>
      </w:r>
      <w:r>
        <w:rPr>
          <w:rFonts w:hint="eastAsia"/>
        </w:rPr>
        <w:t>2.5GHz</w:t>
      </w:r>
      <w:r>
        <w:rPr>
          <w:rFonts w:hint="eastAsia"/>
        </w:rPr>
        <w:t>以上，综合性能已逼近</w:t>
      </w:r>
      <w:r>
        <w:rPr>
          <w:rFonts w:hint="eastAsia"/>
        </w:rPr>
        <w:t>Intel 10</w:t>
      </w:r>
      <w:r>
        <w:rPr>
          <w:rFonts w:hint="eastAsia"/>
        </w:rPr>
        <w:t>代酷</w:t>
      </w:r>
      <w:proofErr w:type="gramStart"/>
      <w:r>
        <w:rPr>
          <w:rFonts w:hint="eastAsia"/>
        </w:rPr>
        <w:t>睿</w:t>
      </w:r>
      <w:proofErr w:type="gramEnd"/>
      <w:r>
        <w:rPr>
          <w:rFonts w:hint="eastAsia"/>
        </w:rPr>
        <w:t>i3</w:t>
      </w:r>
      <w:r>
        <w:rPr>
          <w:rFonts w:hint="eastAsia"/>
        </w:rPr>
        <w:t>。</w:t>
      </w:r>
    </w:p>
    <w:p w:rsidR="00B22F4A" w:rsidRDefault="008909FF" w:rsidP="008909FF">
      <w:pPr>
        <w:ind w:firstLineChars="200" w:firstLine="480"/>
      </w:pPr>
      <w:r>
        <w:rPr>
          <w:rFonts w:hint="eastAsia"/>
        </w:rPr>
        <w:t>生态方面，</w:t>
      </w:r>
      <w:proofErr w:type="gramStart"/>
      <w:r>
        <w:rPr>
          <w:rFonts w:hint="eastAsia"/>
        </w:rPr>
        <w:t>龙芯通过</w:t>
      </w:r>
      <w:proofErr w:type="gramEnd"/>
      <w:r>
        <w:rPr>
          <w:rFonts w:hint="eastAsia"/>
        </w:rPr>
        <w:t>推动</w:t>
      </w:r>
      <w:proofErr w:type="spellStart"/>
      <w:r>
        <w:rPr>
          <w:rFonts w:hint="eastAsia"/>
        </w:rPr>
        <w:t>Loongnix</w:t>
      </w:r>
      <w:proofErr w:type="spellEnd"/>
      <w:r>
        <w:rPr>
          <w:rFonts w:hint="eastAsia"/>
        </w:rPr>
        <w:t>操作系统、</w:t>
      </w:r>
      <w:proofErr w:type="spellStart"/>
      <w:r>
        <w:rPr>
          <w:rFonts w:hint="eastAsia"/>
        </w:rPr>
        <w:t>LoongArch</w:t>
      </w:r>
      <w:proofErr w:type="spellEnd"/>
      <w:r>
        <w:rPr>
          <w:rFonts w:hint="eastAsia"/>
        </w:rPr>
        <w:t xml:space="preserve"> GCC</w:t>
      </w:r>
      <w:r>
        <w:rPr>
          <w:rFonts w:hint="eastAsia"/>
        </w:rPr>
        <w:t>编译器、</w:t>
      </w:r>
      <w:proofErr w:type="spellStart"/>
      <w:r>
        <w:rPr>
          <w:rFonts w:hint="eastAsia"/>
        </w:rPr>
        <w:t>LoongIDE</w:t>
      </w:r>
      <w:proofErr w:type="spellEnd"/>
      <w:r>
        <w:rPr>
          <w:rFonts w:hint="eastAsia"/>
        </w:rPr>
        <w:t>开发环境等构建软件支持体系，并在政府办公、工控终端、网络安全等领域实现国产化部署。</w:t>
      </w:r>
    </w:p>
    <w:p w:rsidR="003346E4" w:rsidRDefault="003346E4" w:rsidP="00B22F4A">
      <w:pPr>
        <w:pStyle w:val="31"/>
        <w:numPr>
          <w:ilvl w:val="2"/>
          <w:numId w:val="3"/>
        </w:numPr>
      </w:pPr>
      <w:bookmarkStart w:id="5" w:name="_Toc197530558"/>
      <w:r>
        <w:rPr>
          <w:rFonts w:hint="eastAsia"/>
        </w:rPr>
        <w:t>飞腾（</w:t>
      </w:r>
      <w:proofErr w:type="spellStart"/>
      <w:r>
        <w:t>Phytium</w:t>
      </w:r>
      <w:proofErr w:type="spellEnd"/>
      <w:r>
        <w:rPr>
          <w:rFonts w:hint="eastAsia"/>
        </w:rPr>
        <w:t>）系列</w:t>
      </w:r>
      <w:bookmarkEnd w:id="5"/>
    </w:p>
    <w:p w:rsidR="008909FF" w:rsidRPr="008909FF" w:rsidRDefault="008909FF" w:rsidP="008909FF">
      <w:pPr>
        <w:ind w:firstLineChars="200" w:firstLine="480"/>
      </w:pPr>
      <w:r w:rsidRPr="008909FF">
        <w:t>飞腾处理器由天津飞腾信息技术有限公司研发，源自国防科技大学</w:t>
      </w:r>
      <w:r w:rsidRPr="008909FF">
        <w:t>“</w:t>
      </w:r>
      <w:r w:rsidRPr="008909FF">
        <w:t>银河</w:t>
      </w:r>
      <w:r w:rsidRPr="008909FF">
        <w:t>”</w:t>
      </w:r>
      <w:r w:rsidRPr="008909FF">
        <w:t>项目，是当前中国最具市场化能力的国产处理器品牌之一。与龙芯不同，飞腾采用</w:t>
      </w:r>
      <w:r w:rsidRPr="008909FF">
        <w:rPr>
          <w:b/>
          <w:bCs/>
        </w:rPr>
        <w:t>ARM</w:t>
      </w:r>
      <w:r w:rsidRPr="008909FF">
        <w:rPr>
          <w:b/>
          <w:bCs/>
        </w:rPr>
        <w:t>架构授权方式</w:t>
      </w:r>
      <w:r w:rsidRPr="008909FF">
        <w:t>开发，强调在性能、功耗和通用性之间寻求平衡，服务于政府信息化、云计算、大数据和金融等广泛应用领域。</w:t>
      </w:r>
    </w:p>
    <w:p w:rsidR="008909FF" w:rsidRPr="008909FF" w:rsidRDefault="008909FF" w:rsidP="008909FF">
      <w:r w:rsidRPr="008909FF">
        <w:t>主要产品线包括：</w:t>
      </w:r>
    </w:p>
    <w:p w:rsidR="008909FF" w:rsidRPr="008909FF" w:rsidRDefault="008909FF" w:rsidP="008909FF">
      <w:pPr>
        <w:numPr>
          <w:ilvl w:val="0"/>
          <w:numId w:val="5"/>
        </w:numPr>
      </w:pPr>
      <w:r w:rsidRPr="008909FF">
        <w:rPr>
          <w:b/>
          <w:bCs/>
        </w:rPr>
        <w:t>FT-2000/4</w:t>
      </w:r>
      <w:r w:rsidRPr="008909FF">
        <w:t>：面向轻量级办公与边缘计算，</w:t>
      </w:r>
      <w:proofErr w:type="gramStart"/>
      <w:r w:rsidRPr="008909FF">
        <w:t>四核设计</w:t>
      </w:r>
      <w:proofErr w:type="gramEnd"/>
      <w:r w:rsidRPr="008909FF">
        <w:t>，功耗低。</w:t>
      </w:r>
    </w:p>
    <w:p w:rsidR="008909FF" w:rsidRPr="008909FF" w:rsidRDefault="008909FF" w:rsidP="008909FF">
      <w:pPr>
        <w:numPr>
          <w:ilvl w:val="0"/>
          <w:numId w:val="5"/>
        </w:numPr>
      </w:pPr>
      <w:r w:rsidRPr="008909FF">
        <w:rPr>
          <w:b/>
          <w:bCs/>
        </w:rPr>
        <w:t>FT-2000/64</w:t>
      </w:r>
      <w:r w:rsidRPr="008909FF">
        <w:t>：高性能服务器级处理器，</w:t>
      </w:r>
      <w:r w:rsidRPr="008909FF">
        <w:t>64</w:t>
      </w:r>
      <w:r w:rsidRPr="008909FF">
        <w:t>核，支持大规模并发任务，常用于</w:t>
      </w:r>
      <w:r w:rsidRPr="008909FF">
        <w:lastRenderedPageBreak/>
        <w:t>政务云与数据中心。</w:t>
      </w:r>
    </w:p>
    <w:p w:rsidR="008909FF" w:rsidRPr="008909FF" w:rsidRDefault="008909FF" w:rsidP="008909FF">
      <w:pPr>
        <w:numPr>
          <w:ilvl w:val="0"/>
          <w:numId w:val="5"/>
        </w:numPr>
      </w:pPr>
      <w:r w:rsidRPr="008909FF">
        <w:rPr>
          <w:b/>
          <w:bCs/>
        </w:rPr>
        <w:t>腾云</w:t>
      </w:r>
      <w:r w:rsidRPr="008909FF">
        <w:rPr>
          <w:b/>
          <w:bCs/>
        </w:rPr>
        <w:t>S2500</w:t>
      </w:r>
      <w:r w:rsidRPr="008909FF">
        <w:t>：针对通用计算优化的</w:t>
      </w:r>
      <w:r w:rsidRPr="008909FF">
        <w:t>16</w:t>
      </w:r>
      <w:r w:rsidRPr="008909FF">
        <w:t>核处理器，性能与能效兼顾，广泛部署于国产化</w:t>
      </w:r>
      <w:r w:rsidRPr="008909FF">
        <w:t>PC</w:t>
      </w:r>
      <w:r w:rsidRPr="008909FF">
        <w:t>和办公终端。</w:t>
      </w:r>
    </w:p>
    <w:p w:rsidR="00B22F4A" w:rsidRDefault="008909FF" w:rsidP="008909FF">
      <w:pPr>
        <w:ind w:firstLineChars="200" w:firstLine="480"/>
        <w:rPr>
          <w:rFonts w:hint="eastAsia"/>
        </w:rPr>
      </w:pPr>
      <w:r w:rsidRPr="008909FF">
        <w:t>飞腾在软硬件生态建设上投入巨大，与麒麟、统信、银河麒麟等国产操作系统厂商建立深度合作，同时推动兼容性适配超过</w:t>
      </w:r>
      <w:r w:rsidRPr="008909FF">
        <w:t>10</w:t>
      </w:r>
      <w:r w:rsidRPr="008909FF">
        <w:t>万款软件，构建完整</w:t>
      </w:r>
      <w:r w:rsidRPr="008909FF">
        <w:t>“</w:t>
      </w:r>
      <w:r w:rsidRPr="008909FF">
        <w:t>飞腾</w:t>
      </w:r>
      <w:r w:rsidRPr="008909FF">
        <w:t>+</w:t>
      </w:r>
      <w:r w:rsidRPr="008909FF">
        <w:t>国产系统</w:t>
      </w:r>
      <w:r w:rsidRPr="008909FF">
        <w:t>+</w:t>
      </w:r>
      <w:r w:rsidRPr="008909FF">
        <w:t>国产应用</w:t>
      </w:r>
      <w:r w:rsidRPr="008909FF">
        <w:t>”</w:t>
      </w:r>
      <w:r w:rsidRPr="008909FF">
        <w:t>的全</w:t>
      </w:r>
      <w:proofErr w:type="gramStart"/>
      <w:r w:rsidRPr="008909FF">
        <w:t>栈</w:t>
      </w:r>
      <w:proofErr w:type="gramEnd"/>
      <w:r w:rsidRPr="008909FF">
        <w:t>解决方案。公司还在持续推进自主内核和高性能新架构的开发，努力降低对</w:t>
      </w:r>
      <w:r w:rsidRPr="008909FF">
        <w:t>ARM</w:t>
      </w:r>
      <w:r w:rsidRPr="008909FF">
        <w:t>生态的依赖。</w:t>
      </w:r>
    </w:p>
    <w:p w:rsidR="003346E4" w:rsidRDefault="003346E4" w:rsidP="00B22F4A">
      <w:pPr>
        <w:pStyle w:val="31"/>
        <w:numPr>
          <w:ilvl w:val="2"/>
          <w:numId w:val="3"/>
        </w:numPr>
      </w:pPr>
      <w:bookmarkStart w:id="6" w:name="_Toc197530559"/>
      <w:r>
        <w:rPr>
          <w:rFonts w:hint="eastAsia"/>
        </w:rPr>
        <w:t>申威（</w:t>
      </w:r>
      <w:r>
        <w:t>SW</w:t>
      </w:r>
      <w:r>
        <w:rPr>
          <w:rFonts w:hint="eastAsia"/>
        </w:rPr>
        <w:t>）系列</w:t>
      </w:r>
      <w:bookmarkEnd w:id="6"/>
    </w:p>
    <w:p w:rsidR="008909FF" w:rsidRPr="008909FF" w:rsidRDefault="008909FF" w:rsidP="008909FF">
      <w:pPr>
        <w:ind w:firstLineChars="200" w:firstLine="480"/>
      </w:pPr>
      <w:r w:rsidRPr="008909FF">
        <w:t>申威处理器由国家并行计算机工程技术研究中心牵头开发，是专门为国家级超级计算平台</w:t>
      </w:r>
      <w:r w:rsidRPr="008909FF">
        <w:t>“</w:t>
      </w:r>
      <w:r w:rsidRPr="008909FF">
        <w:t>神威</w:t>
      </w:r>
      <w:r w:rsidRPr="008909FF">
        <w:t>”</w:t>
      </w:r>
      <w:r w:rsidRPr="008909FF">
        <w:t>系列服务的</w:t>
      </w:r>
      <w:r w:rsidRPr="008909FF">
        <w:rPr>
          <w:b/>
          <w:bCs/>
        </w:rPr>
        <w:t>高性能定制处理器</w:t>
      </w:r>
      <w:r w:rsidRPr="008909FF">
        <w:t>。与龙芯、飞腾不同，申威并不面向商用市场，而是完全针对</w:t>
      </w:r>
      <w:r w:rsidRPr="008909FF">
        <w:rPr>
          <w:b/>
          <w:bCs/>
        </w:rPr>
        <w:t>极端计算密集型任务</w:t>
      </w:r>
      <w:r w:rsidRPr="008909FF">
        <w:t>（如气象模拟、生物计算、材料科学）进行架构定制。</w:t>
      </w:r>
    </w:p>
    <w:p w:rsidR="008909FF" w:rsidRPr="008909FF" w:rsidRDefault="008909FF" w:rsidP="008909FF">
      <w:r w:rsidRPr="008909FF">
        <w:t>代表产品为：</w:t>
      </w:r>
    </w:p>
    <w:p w:rsidR="008909FF" w:rsidRPr="008909FF" w:rsidRDefault="008909FF" w:rsidP="008909FF">
      <w:pPr>
        <w:numPr>
          <w:ilvl w:val="0"/>
          <w:numId w:val="6"/>
        </w:numPr>
      </w:pPr>
      <w:r w:rsidRPr="008909FF">
        <w:rPr>
          <w:b/>
          <w:bCs/>
        </w:rPr>
        <w:t>申威</w:t>
      </w:r>
      <w:r w:rsidRPr="008909FF">
        <w:rPr>
          <w:b/>
          <w:bCs/>
        </w:rPr>
        <w:t>26010</w:t>
      </w:r>
      <w:r w:rsidRPr="008909FF">
        <w:t>：用于</w:t>
      </w:r>
      <w:r w:rsidRPr="008909FF">
        <w:t>“</w:t>
      </w:r>
      <w:r w:rsidRPr="008909FF">
        <w:t>神威</w:t>
      </w:r>
      <w:r w:rsidRPr="008909FF">
        <w:t>·</w:t>
      </w:r>
      <w:r w:rsidRPr="008909FF">
        <w:t>太湖之光</w:t>
      </w:r>
      <w:r w:rsidRPr="008909FF">
        <w:t>”</w:t>
      </w:r>
      <w:r w:rsidRPr="008909FF">
        <w:t>超级计算机，拥有</w:t>
      </w:r>
      <w:r w:rsidRPr="008909FF">
        <w:t>260</w:t>
      </w:r>
      <w:r w:rsidRPr="008909FF">
        <w:t>个处理核心，采用矩阵运算与并行优化架构设计，具备出色的浮点计算能力和能效比。其理论峰值性能可达</w:t>
      </w:r>
      <w:r w:rsidRPr="008909FF">
        <w:t xml:space="preserve">125 </w:t>
      </w:r>
      <w:proofErr w:type="spellStart"/>
      <w:r w:rsidRPr="008909FF">
        <w:t>PFlops</w:t>
      </w:r>
      <w:proofErr w:type="spellEnd"/>
      <w:r w:rsidRPr="008909FF">
        <w:t>，曾连续多年位居</w:t>
      </w:r>
      <w:r w:rsidRPr="008909FF">
        <w:t>TOP500</w:t>
      </w:r>
      <w:r w:rsidRPr="008909FF">
        <w:t>榜首。</w:t>
      </w:r>
    </w:p>
    <w:p w:rsidR="008909FF" w:rsidRPr="008909FF" w:rsidRDefault="008909FF" w:rsidP="008909FF">
      <w:pPr>
        <w:ind w:firstLineChars="200" w:firstLine="480"/>
      </w:pPr>
      <w:r w:rsidRPr="008909FF">
        <w:t>申威系列采用</w:t>
      </w:r>
      <w:r w:rsidRPr="008909FF">
        <w:rPr>
          <w:b/>
          <w:bCs/>
        </w:rPr>
        <w:t>自</w:t>
      </w:r>
      <w:proofErr w:type="gramStart"/>
      <w:r w:rsidRPr="008909FF">
        <w:rPr>
          <w:b/>
          <w:bCs/>
        </w:rPr>
        <w:t>研</w:t>
      </w:r>
      <w:proofErr w:type="gramEnd"/>
      <w:r w:rsidRPr="008909FF">
        <w:rPr>
          <w:b/>
          <w:bCs/>
        </w:rPr>
        <w:t>指令集架构（</w:t>
      </w:r>
      <w:r w:rsidRPr="008909FF">
        <w:rPr>
          <w:b/>
          <w:bCs/>
        </w:rPr>
        <w:t>SW ISA</w:t>
      </w:r>
      <w:r w:rsidRPr="008909FF">
        <w:rPr>
          <w:b/>
          <w:bCs/>
        </w:rPr>
        <w:t>）</w:t>
      </w:r>
      <w:r w:rsidRPr="008909FF">
        <w:t>，支持本地高效向量运算，整合片上互联与高速缓存调度机制，在节点内部与节点间形成强大的高带宽通信能力。尽管生态适配难度较大，但针对高性能科学应用领域进行高度优化，使其在大型</w:t>
      </w:r>
      <w:r w:rsidRPr="008909FF">
        <w:t>HPC</w:t>
      </w:r>
      <w:r w:rsidRPr="008909FF">
        <w:t>系统中具有极强的应用表现。</w:t>
      </w:r>
    </w:p>
    <w:p w:rsidR="00B22F4A" w:rsidRPr="00B22F4A" w:rsidRDefault="008909FF" w:rsidP="008909FF">
      <w:pPr>
        <w:rPr>
          <w:rFonts w:hint="eastAsia"/>
        </w:rPr>
      </w:pPr>
      <w:r w:rsidRPr="008909FF">
        <w:t>申威处理器在我国高性能计算自主可控战略中占据核心地位，代表着国产芯片在超级计算领域的最高水平，兼顾架构创新、并行性能和系统级稳定性。</w:t>
      </w:r>
    </w:p>
    <w:p w:rsidR="008909FF" w:rsidRDefault="008909FF" w:rsidP="008909FF">
      <w:r>
        <w:br w:type="page"/>
      </w:r>
    </w:p>
    <w:p w:rsidR="003346E4" w:rsidRDefault="003346E4" w:rsidP="008909FF">
      <w:pPr>
        <w:pStyle w:val="2"/>
      </w:pPr>
      <w:bookmarkStart w:id="7" w:name="_Toc197530560"/>
      <w:r>
        <w:rPr>
          <w:rFonts w:hint="eastAsia"/>
        </w:rPr>
        <w:lastRenderedPageBreak/>
        <w:t>性能水平与市场应用</w:t>
      </w:r>
      <w:bookmarkEnd w:id="7"/>
    </w:p>
    <w:p w:rsidR="008909FF" w:rsidRDefault="008909FF" w:rsidP="008909FF">
      <w:pPr>
        <w:ind w:firstLineChars="200" w:firstLine="480"/>
      </w:pPr>
      <w:r w:rsidRPr="008909FF">
        <w:t>国产处理器在过去十余年间经历了从技术跟随到局部自主创新的跨越，其性能水平稳步提升，已初步具备满足特定场景实际应用需求的能力。</w:t>
      </w:r>
    </w:p>
    <w:p w:rsidR="008909FF" w:rsidRPr="008909FF" w:rsidRDefault="008909FF" w:rsidP="008909FF">
      <w:pPr>
        <w:ind w:firstLineChars="200" w:firstLine="480"/>
      </w:pPr>
      <w:r w:rsidRPr="008909FF">
        <w:t>尽管在与国际先进处理器（如</w:t>
      </w:r>
      <w:r w:rsidRPr="008909FF">
        <w:t>Intel</w:t>
      </w:r>
      <w:r w:rsidRPr="008909FF">
        <w:t>、</w:t>
      </w:r>
      <w:r w:rsidRPr="008909FF">
        <w:t>AMD</w:t>
      </w:r>
      <w:r w:rsidRPr="008909FF">
        <w:t>、</w:t>
      </w:r>
      <w:r w:rsidRPr="008909FF">
        <w:t>Apple M</w:t>
      </w:r>
      <w:r w:rsidRPr="008909FF">
        <w:t>系列）相比仍存在一定差距，但在通用计算、安全可控以及高性能计算等关键领域，国产处理器正在逐步形成应用突破。</w:t>
      </w:r>
    </w:p>
    <w:p w:rsidR="008909FF" w:rsidRPr="008909FF" w:rsidRDefault="008909FF" w:rsidP="008909FF">
      <w:r w:rsidRPr="008909FF">
        <w:t>不同架构的国产处理器性能各有侧重：</w:t>
      </w:r>
    </w:p>
    <w:p w:rsidR="008909FF" w:rsidRPr="008909FF" w:rsidRDefault="008909FF" w:rsidP="008909FF">
      <w:pPr>
        <w:numPr>
          <w:ilvl w:val="0"/>
          <w:numId w:val="7"/>
        </w:numPr>
      </w:pPr>
      <w:r w:rsidRPr="008909FF">
        <w:rPr>
          <w:b/>
          <w:bCs/>
        </w:rPr>
        <w:t>龙芯（</w:t>
      </w:r>
      <w:proofErr w:type="spellStart"/>
      <w:r w:rsidRPr="008909FF">
        <w:rPr>
          <w:b/>
          <w:bCs/>
        </w:rPr>
        <w:t>LoongArch</w:t>
      </w:r>
      <w:proofErr w:type="spellEnd"/>
      <w:r w:rsidRPr="008909FF">
        <w:rPr>
          <w:b/>
          <w:bCs/>
        </w:rPr>
        <w:t>）</w:t>
      </w:r>
      <w:r w:rsidRPr="008909FF">
        <w:t>：以通用办公与自主生态为主要目标，其最新产品</w:t>
      </w:r>
      <w:r w:rsidRPr="008909FF">
        <w:t>3A6000</w:t>
      </w:r>
      <w:r w:rsidRPr="008909FF">
        <w:t>在单核性能方面已接近</w:t>
      </w:r>
      <w:r w:rsidRPr="008909FF">
        <w:t>Intel</w:t>
      </w:r>
      <w:r w:rsidRPr="008909FF">
        <w:t>第</w:t>
      </w:r>
      <w:r w:rsidRPr="008909FF">
        <w:t>10</w:t>
      </w:r>
      <w:r w:rsidRPr="008909FF">
        <w:t>代酷</w:t>
      </w:r>
      <w:proofErr w:type="gramStart"/>
      <w:r w:rsidRPr="008909FF">
        <w:t>睿</w:t>
      </w:r>
      <w:proofErr w:type="gramEnd"/>
      <w:r w:rsidRPr="008909FF">
        <w:t>i3</w:t>
      </w:r>
      <w:r w:rsidRPr="008909FF">
        <w:t>处理器水平。龙芯强调系统级协调性能，例如整合国产</w:t>
      </w:r>
      <w:r w:rsidRPr="008909FF">
        <w:t>BIOS</w:t>
      </w:r>
      <w:r w:rsidRPr="008909FF">
        <w:t>、操作系统、编译器和应用软件，形成稳定自主的国产信息平台。</w:t>
      </w:r>
    </w:p>
    <w:p w:rsidR="008909FF" w:rsidRPr="008909FF" w:rsidRDefault="008909FF" w:rsidP="008909FF">
      <w:pPr>
        <w:numPr>
          <w:ilvl w:val="0"/>
          <w:numId w:val="7"/>
        </w:numPr>
      </w:pPr>
      <w:r w:rsidRPr="008909FF">
        <w:rPr>
          <w:b/>
          <w:bCs/>
        </w:rPr>
        <w:t>飞腾（</w:t>
      </w:r>
      <w:proofErr w:type="spellStart"/>
      <w:r w:rsidRPr="008909FF">
        <w:rPr>
          <w:b/>
          <w:bCs/>
        </w:rPr>
        <w:t>Phytium</w:t>
      </w:r>
      <w:proofErr w:type="spellEnd"/>
      <w:r w:rsidRPr="008909FF">
        <w:rPr>
          <w:b/>
          <w:bCs/>
        </w:rPr>
        <w:t>）</w:t>
      </w:r>
      <w:r w:rsidRPr="008909FF">
        <w:t>：作为</w:t>
      </w:r>
      <w:r w:rsidRPr="008909FF">
        <w:t>ARM</w:t>
      </w:r>
      <w:r w:rsidRPr="008909FF">
        <w:t>架构处理器，飞腾</w:t>
      </w:r>
      <w:r w:rsidRPr="008909FF">
        <w:t>FT-2000/64</w:t>
      </w:r>
      <w:r w:rsidRPr="008909FF">
        <w:t>在多核并行能力和能效比方面具有竞争力，可支持大规模服务器部署和并行计算任务。在</w:t>
      </w:r>
      <w:r w:rsidRPr="008909FF">
        <w:t>SPEC CPU</w:t>
      </w:r>
      <w:r w:rsidRPr="008909FF">
        <w:t>、</w:t>
      </w:r>
      <w:r w:rsidRPr="008909FF">
        <w:t>UnixBench</w:t>
      </w:r>
      <w:r w:rsidRPr="008909FF">
        <w:t>等基准测试中，其在国产平台中处于领先水平。</w:t>
      </w:r>
    </w:p>
    <w:p w:rsidR="008909FF" w:rsidRPr="008909FF" w:rsidRDefault="008909FF" w:rsidP="008909FF">
      <w:pPr>
        <w:numPr>
          <w:ilvl w:val="0"/>
          <w:numId w:val="7"/>
        </w:numPr>
      </w:pPr>
      <w:r w:rsidRPr="008909FF">
        <w:rPr>
          <w:b/>
          <w:bCs/>
        </w:rPr>
        <w:t>申威（</w:t>
      </w:r>
      <w:r w:rsidRPr="008909FF">
        <w:rPr>
          <w:b/>
          <w:bCs/>
        </w:rPr>
        <w:t>SW</w:t>
      </w:r>
      <w:r w:rsidRPr="008909FF">
        <w:rPr>
          <w:b/>
          <w:bCs/>
        </w:rPr>
        <w:t>）</w:t>
      </w:r>
      <w:r w:rsidRPr="008909FF">
        <w:t>：在浮点运算能力上达到世界顶尖水平。以申威</w:t>
      </w:r>
      <w:r w:rsidRPr="008909FF">
        <w:t>26010</w:t>
      </w:r>
      <w:r w:rsidRPr="008909FF">
        <w:t>为例，其采用高并行、低功耗设计，曾支撑</w:t>
      </w:r>
      <w:r w:rsidRPr="008909FF">
        <w:t>“</w:t>
      </w:r>
      <w:r w:rsidRPr="008909FF">
        <w:t>神威</w:t>
      </w:r>
      <w:r w:rsidRPr="008909FF">
        <w:t>·</w:t>
      </w:r>
      <w:r w:rsidRPr="008909FF">
        <w:t>太湖之光</w:t>
      </w:r>
      <w:r w:rsidRPr="008909FF">
        <w:t>”</w:t>
      </w:r>
      <w:r w:rsidRPr="008909FF">
        <w:t>超级计算机实现峰值性能达</w:t>
      </w:r>
      <w:r w:rsidRPr="008909FF">
        <w:t xml:space="preserve">125 </w:t>
      </w:r>
      <w:proofErr w:type="spellStart"/>
      <w:r w:rsidRPr="008909FF">
        <w:t>PFlops</w:t>
      </w:r>
      <w:proofErr w:type="spellEnd"/>
      <w:r w:rsidRPr="008909FF">
        <w:t>，是目前国产处理器中运算能力最强的一类。</w:t>
      </w:r>
    </w:p>
    <w:p w:rsidR="008909FF" w:rsidRPr="008909FF" w:rsidRDefault="008909FF" w:rsidP="008909FF">
      <w:pPr>
        <w:ind w:firstLineChars="200" w:firstLine="480"/>
      </w:pPr>
      <w:r w:rsidRPr="008909FF">
        <w:t>总体而言，国产处理器在</w:t>
      </w:r>
      <w:r w:rsidRPr="008909FF">
        <w:rPr>
          <w:b/>
          <w:bCs/>
        </w:rPr>
        <w:t>高并发处理能力、特定计算场景优化、系统集成</w:t>
      </w:r>
      <w:r w:rsidRPr="008909FF">
        <w:t>等方面已具备基础优势，</w:t>
      </w:r>
      <w:proofErr w:type="gramStart"/>
      <w:r w:rsidRPr="008909FF">
        <w:t>随着制程技术</w:t>
      </w:r>
      <w:proofErr w:type="gramEnd"/>
      <w:r w:rsidRPr="008909FF">
        <w:t>和编译优化能力的进一步提升，其通用性能仍有较大提升空间。</w:t>
      </w:r>
    </w:p>
    <w:p w:rsidR="008909FF" w:rsidRPr="008909FF" w:rsidRDefault="008909FF" w:rsidP="008909FF">
      <w:r w:rsidRPr="008909FF">
        <w:t>国产处理器当前的市场应用主要集中在以下几个方向：</w:t>
      </w:r>
    </w:p>
    <w:p w:rsidR="008909FF" w:rsidRPr="008909FF" w:rsidRDefault="008909FF" w:rsidP="008909FF">
      <w:pPr>
        <w:numPr>
          <w:ilvl w:val="0"/>
          <w:numId w:val="8"/>
        </w:numPr>
        <w:tabs>
          <w:tab w:val="num" w:pos="720"/>
        </w:tabs>
      </w:pPr>
      <w:r w:rsidRPr="008909FF">
        <w:rPr>
          <w:b/>
          <w:bCs/>
        </w:rPr>
        <w:t>党政办公与信息安全</w:t>
      </w:r>
      <w:r w:rsidRPr="008909FF">
        <w:t>：国产处理器已广泛应用于政府办公终端、电子政务系统等信息安全敏感场景。尤其在龙芯与飞腾平台基础上，搭配国产操作系统（如</w:t>
      </w:r>
      <w:r w:rsidRPr="008909FF">
        <w:t>UOS</w:t>
      </w:r>
      <w:r w:rsidRPr="008909FF">
        <w:t>、麒麟</w:t>
      </w:r>
      <w:r w:rsidRPr="008909FF">
        <w:t>OS</w:t>
      </w:r>
      <w:r w:rsidRPr="008909FF">
        <w:t>）形成</w:t>
      </w:r>
      <w:r w:rsidRPr="008909FF">
        <w:t>“</w:t>
      </w:r>
      <w:r w:rsidRPr="008909FF">
        <w:t>安全可控</w:t>
      </w:r>
      <w:r w:rsidRPr="008909FF">
        <w:t>”</w:t>
      </w:r>
      <w:r w:rsidRPr="008909FF">
        <w:t>的完整解决方案。</w:t>
      </w:r>
    </w:p>
    <w:p w:rsidR="008909FF" w:rsidRPr="008909FF" w:rsidRDefault="008909FF" w:rsidP="008909FF">
      <w:pPr>
        <w:numPr>
          <w:ilvl w:val="0"/>
          <w:numId w:val="8"/>
        </w:numPr>
        <w:tabs>
          <w:tab w:val="num" w:pos="720"/>
        </w:tabs>
      </w:pPr>
      <w:r w:rsidRPr="008909FF">
        <w:rPr>
          <w:b/>
          <w:bCs/>
        </w:rPr>
        <w:t>工业控制与嵌入式设备</w:t>
      </w:r>
      <w:r w:rsidRPr="008909FF">
        <w:t>：在电力、交通、制造等关键行业中，国产处理器凭借对嵌入式场景的良好适应能力，被广泛应用于边缘计算终端、控制器、网关设备等。</w:t>
      </w:r>
    </w:p>
    <w:p w:rsidR="008909FF" w:rsidRPr="008909FF" w:rsidRDefault="008909FF" w:rsidP="008909FF">
      <w:pPr>
        <w:numPr>
          <w:ilvl w:val="0"/>
          <w:numId w:val="8"/>
        </w:numPr>
        <w:tabs>
          <w:tab w:val="num" w:pos="720"/>
        </w:tabs>
      </w:pPr>
      <w:proofErr w:type="gramStart"/>
      <w:r w:rsidRPr="008909FF">
        <w:rPr>
          <w:b/>
          <w:bCs/>
        </w:rPr>
        <w:t>云计算</w:t>
      </w:r>
      <w:proofErr w:type="gramEnd"/>
      <w:r w:rsidRPr="008909FF">
        <w:rPr>
          <w:b/>
          <w:bCs/>
        </w:rPr>
        <w:t>与服务器</w:t>
      </w:r>
      <w:r w:rsidRPr="008909FF">
        <w:t>：飞腾等处理器在国产政务云、行业私有云中实现部署。尽</w:t>
      </w:r>
      <w:r w:rsidRPr="008909FF">
        <w:lastRenderedPageBreak/>
        <w:t>管在性能和生态上仍受制于国际巨头，但在国产化替代政策推动下，飞腾平台服务器出货量持续增长。</w:t>
      </w:r>
    </w:p>
    <w:p w:rsidR="008909FF" w:rsidRPr="008909FF" w:rsidRDefault="008909FF" w:rsidP="008909FF">
      <w:pPr>
        <w:numPr>
          <w:ilvl w:val="0"/>
          <w:numId w:val="8"/>
        </w:numPr>
        <w:tabs>
          <w:tab w:val="num" w:pos="720"/>
        </w:tabs>
      </w:pPr>
      <w:r w:rsidRPr="008909FF">
        <w:rPr>
          <w:b/>
          <w:bCs/>
        </w:rPr>
        <w:t>高性能计算与科研应用</w:t>
      </w:r>
      <w:r w:rsidRPr="008909FF">
        <w:t>：申威处理器主要服务于国家级超级计算中心，承担重大科研任务，如气象模拟、药物筛选、基因计算等。其应用多由科研团队专门优化代码以匹配独特的硬件架构。</w:t>
      </w:r>
    </w:p>
    <w:p w:rsidR="008909FF" w:rsidRPr="008909FF" w:rsidRDefault="008909FF" w:rsidP="008909FF">
      <w:pPr>
        <w:numPr>
          <w:ilvl w:val="0"/>
          <w:numId w:val="8"/>
        </w:numPr>
        <w:tabs>
          <w:tab w:val="num" w:pos="720"/>
        </w:tabs>
      </w:pPr>
      <w:r w:rsidRPr="008909FF">
        <w:rPr>
          <w:b/>
          <w:bCs/>
        </w:rPr>
        <w:t>教育</w:t>
      </w:r>
      <w:proofErr w:type="gramStart"/>
      <w:r w:rsidRPr="008909FF">
        <w:rPr>
          <w:b/>
          <w:bCs/>
        </w:rPr>
        <w:t>与信创推广</w:t>
      </w:r>
      <w:proofErr w:type="gramEnd"/>
      <w:r w:rsidRPr="008909FF">
        <w:t>：高校、科研机构及国有企业也在逐步开展基于国产平台的教学、培训与试点部署，推动国产生态系统的教育与技术传播。</w:t>
      </w:r>
    </w:p>
    <w:p w:rsidR="008909FF" w:rsidRDefault="008909FF" w:rsidP="008909FF">
      <w:pPr>
        <w:ind w:firstLineChars="200" w:firstLine="480"/>
      </w:pPr>
      <w:r w:rsidRPr="008909FF">
        <w:t>随着国家</w:t>
      </w:r>
      <w:r w:rsidRPr="008909FF">
        <w:t>“</w:t>
      </w:r>
      <w:r w:rsidRPr="008909FF">
        <w:t>信创</w:t>
      </w:r>
      <w:r w:rsidRPr="008909FF">
        <w:t>”</w:t>
      </w:r>
      <w:r w:rsidRPr="008909FF">
        <w:t>工程的持续推进，国产处理器的市场空间正逐步扩展，并在多个领域实现从</w:t>
      </w:r>
      <w:r w:rsidRPr="008909FF">
        <w:t>“</w:t>
      </w:r>
      <w:r w:rsidRPr="008909FF">
        <w:t>可用</w:t>
      </w:r>
      <w:r w:rsidRPr="008909FF">
        <w:t>”</w:t>
      </w:r>
      <w:r w:rsidRPr="008909FF">
        <w:t>到</w:t>
      </w:r>
      <w:r w:rsidRPr="008909FF">
        <w:t>“</w:t>
      </w:r>
      <w:r w:rsidRPr="008909FF">
        <w:t>好用</w:t>
      </w:r>
      <w:r w:rsidRPr="008909FF">
        <w:t>”</w:t>
      </w:r>
      <w:r w:rsidRPr="008909FF">
        <w:t>的转变。</w:t>
      </w:r>
    </w:p>
    <w:p w:rsidR="008909FF" w:rsidRPr="008909FF" w:rsidRDefault="008909FF" w:rsidP="008909FF">
      <w:pPr>
        <w:ind w:firstLineChars="200" w:firstLine="480"/>
      </w:pPr>
      <w:r w:rsidRPr="008909FF">
        <w:t>未来，性能提升与生态完善将是推动国产处理器更广泛市场应用的关键。</w:t>
      </w:r>
    </w:p>
    <w:p w:rsidR="003346E4" w:rsidRDefault="003346E4" w:rsidP="003346E4">
      <w:pPr>
        <w:rPr>
          <w:rFonts w:hint="eastAsia"/>
        </w:rPr>
      </w:pPr>
    </w:p>
    <w:p w:rsidR="00B22F4A" w:rsidRDefault="00B22F4A" w:rsidP="003346E4">
      <w:r>
        <w:br w:type="page"/>
      </w:r>
    </w:p>
    <w:p w:rsidR="003346E4" w:rsidRDefault="003346E4" w:rsidP="00244E93">
      <w:pPr>
        <w:pStyle w:val="1"/>
      </w:pPr>
      <w:bookmarkStart w:id="8" w:name="_Toc197530561"/>
      <w:r>
        <w:rPr>
          <w:rFonts w:hint="eastAsia"/>
        </w:rPr>
        <w:lastRenderedPageBreak/>
        <w:t>高性能计算</w:t>
      </w:r>
      <w:r>
        <w:rPr>
          <w:rFonts w:hint="eastAsia"/>
        </w:rPr>
        <w:t>TOP500</w:t>
      </w:r>
      <w:r>
        <w:rPr>
          <w:rFonts w:hint="eastAsia"/>
        </w:rPr>
        <w:t>发展</w:t>
      </w:r>
      <w:bookmarkEnd w:id="8"/>
    </w:p>
    <w:p w:rsidR="003346E4" w:rsidRDefault="003346E4" w:rsidP="00B22F4A">
      <w:pPr>
        <w:pStyle w:val="2"/>
      </w:pPr>
      <w:bookmarkStart w:id="9" w:name="_Toc197530562"/>
      <w:r>
        <w:rPr>
          <w:rFonts w:hint="eastAsia"/>
        </w:rPr>
        <w:t>TOP500</w:t>
      </w:r>
      <w:r>
        <w:rPr>
          <w:rFonts w:hint="eastAsia"/>
        </w:rPr>
        <w:t>榜单简介与评选指标</w:t>
      </w:r>
      <w:bookmarkEnd w:id="9"/>
    </w:p>
    <w:p w:rsidR="00244E93" w:rsidRPr="00244E93" w:rsidRDefault="00244E93" w:rsidP="00244E93">
      <w:pPr>
        <w:ind w:firstLineChars="200" w:firstLine="480"/>
      </w:pPr>
      <w:r w:rsidRPr="00244E93">
        <w:t>TOP500</w:t>
      </w:r>
      <w:r w:rsidRPr="00244E93">
        <w:t>榜单涵盖了世界范围内性能最强的</w:t>
      </w:r>
      <w:r w:rsidRPr="00244E93">
        <w:t>500</w:t>
      </w:r>
      <w:r w:rsidRPr="00244E93">
        <w:t>台超级计算机系统，广泛应用于气象模拟、核聚变模拟、生物医药、人工智能训练、材料科学等领域。入榜系统包括政府研究机构、高校、军工单位和大型企业的数据中心，代表了当前全球超级计算系统的最高水平。</w:t>
      </w:r>
    </w:p>
    <w:p w:rsidR="00244E93" w:rsidRPr="00244E93" w:rsidRDefault="00244E93" w:rsidP="00244E93">
      <w:pPr>
        <w:ind w:firstLineChars="200" w:firstLine="480"/>
      </w:pPr>
      <w:r w:rsidRPr="00244E93">
        <w:t>该榜单不仅展示系统性能，还体现了各国在高性能计算领域的综合实力、技术创新能力和产业发展进程。近年来，随着</w:t>
      </w:r>
      <w:r w:rsidRPr="00244E93">
        <w:t>AI</w:t>
      </w:r>
      <w:r w:rsidRPr="00244E93">
        <w:t>与</w:t>
      </w:r>
      <w:r w:rsidRPr="00244E93">
        <w:t>HPC</w:t>
      </w:r>
      <w:r w:rsidRPr="00244E93">
        <w:t>的融合趋势加剧，</w:t>
      </w:r>
      <w:r w:rsidRPr="00244E93">
        <w:t>TOP500</w:t>
      </w:r>
      <w:r w:rsidRPr="00244E93">
        <w:t>榜单也越来越受到产业界与政策制定者的关注。</w:t>
      </w:r>
    </w:p>
    <w:p w:rsidR="00244E93" w:rsidRPr="00244E93" w:rsidRDefault="00244E93" w:rsidP="00244E93">
      <w:pPr>
        <w:ind w:firstLineChars="200" w:firstLine="480"/>
      </w:pPr>
      <w:r w:rsidRPr="00244E93">
        <w:t>TOP500</w:t>
      </w:r>
      <w:r w:rsidRPr="00244E93">
        <w:t>榜单的核心评估指标是</w:t>
      </w:r>
      <w:r w:rsidRPr="00244E93">
        <w:rPr>
          <w:b/>
          <w:bCs/>
        </w:rPr>
        <w:t>LINPACK Benchmark</w:t>
      </w:r>
      <w:r w:rsidRPr="00244E93">
        <w:rPr>
          <w:b/>
          <w:bCs/>
        </w:rPr>
        <w:t>性能测试结果</w:t>
      </w:r>
      <w:r w:rsidRPr="00244E93">
        <w:t>，该测试衡量系统在求解线性方程组（浮点计算）时所能达到的</w:t>
      </w:r>
      <w:r w:rsidRPr="00244E93">
        <w:rPr>
          <w:b/>
          <w:bCs/>
        </w:rPr>
        <w:t>实测最大浮点运算能力（</w:t>
      </w:r>
      <w:proofErr w:type="spellStart"/>
      <w:r w:rsidRPr="00244E93">
        <w:rPr>
          <w:b/>
          <w:bCs/>
        </w:rPr>
        <w:t>Rmax</w:t>
      </w:r>
      <w:proofErr w:type="spellEnd"/>
      <w:r w:rsidRPr="00244E93">
        <w:rPr>
          <w:b/>
          <w:bCs/>
        </w:rPr>
        <w:t>）</w:t>
      </w:r>
      <w:r w:rsidRPr="00244E93">
        <w:t>，单位为每秒多少万亿次浮点运算（</w:t>
      </w:r>
      <w:proofErr w:type="spellStart"/>
      <w:r w:rsidRPr="00244E93">
        <w:t>PFlops</w:t>
      </w:r>
      <w:proofErr w:type="spellEnd"/>
      <w:r w:rsidRPr="00244E93">
        <w:t>，</w:t>
      </w:r>
      <w:r w:rsidRPr="00244E93">
        <w:t>Petaflops</w:t>
      </w:r>
      <w:r w:rsidRPr="00244E93">
        <w:t>）。</w:t>
      </w:r>
    </w:p>
    <w:p w:rsidR="00244E93" w:rsidRPr="00244E93" w:rsidRDefault="00244E93" w:rsidP="00244E93">
      <w:r w:rsidRPr="00244E93">
        <w:t>主要技术指标包括：</w:t>
      </w:r>
    </w:p>
    <w:p w:rsidR="00244E93" w:rsidRPr="00244E93" w:rsidRDefault="00244E93" w:rsidP="00244E93">
      <w:pPr>
        <w:numPr>
          <w:ilvl w:val="0"/>
          <w:numId w:val="9"/>
        </w:numPr>
      </w:pPr>
      <w:proofErr w:type="spellStart"/>
      <w:r w:rsidRPr="00244E93">
        <w:rPr>
          <w:b/>
          <w:bCs/>
        </w:rPr>
        <w:t>Rmax</w:t>
      </w:r>
      <w:proofErr w:type="spellEnd"/>
      <w:r w:rsidRPr="00244E93">
        <w:rPr>
          <w:b/>
          <w:bCs/>
        </w:rPr>
        <w:t>（最大实测性能）</w:t>
      </w:r>
      <w:r w:rsidRPr="00244E93">
        <w:t>：使用</w:t>
      </w:r>
      <w:r w:rsidRPr="00244E93">
        <w:t>LINPACK</w:t>
      </w:r>
      <w:r w:rsidRPr="00244E93">
        <w:t>程序在系统上实际运行获得的最大浮点性能，是</w:t>
      </w:r>
      <w:r w:rsidRPr="00244E93">
        <w:t>TOP500</w:t>
      </w:r>
      <w:r w:rsidRPr="00244E93">
        <w:t>排名的主要依据。</w:t>
      </w:r>
    </w:p>
    <w:p w:rsidR="00244E93" w:rsidRPr="00244E93" w:rsidRDefault="00244E93" w:rsidP="00244E93">
      <w:pPr>
        <w:numPr>
          <w:ilvl w:val="0"/>
          <w:numId w:val="9"/>
        </w:numPr>
      </w:pPr>
      <w:proofErr w:type="spellStart"/>
      <w:r w:rsidRPr="00244E93">
        <w:rPr>
          <w:b/>
          <w:bCs/>
        </w:rPr>
        <w:t>Rpeak</w:t>
      </w:r>
      <w:proofErr w:type="spellEnd"/>
      <w:r w:rsidRPr="00244E93">
        <w:rPr>
          <w:b/>
          <w:bCs/>
        </w:rPr>
        <w:t>（理论峰值性能）</w:t>
      </w:r>
      <w:r w:rsidRPr="00244E93">
        <w:t>：根据处理器数量、频率、每周期浮点操作数估算出的最大理论性能值，代表系统的潜在计算能力。</w:t>
      </w:r>
    </w:p>
    <w:p w:rsidR="00244E93" w:rsidRPr="00244E93" w:rsidRDefault="00244E93" w:rsidP="00244E93">
      <w:pPr>
        <w:numPr>
          <w:ilvl w:val="0"/>
          <w:numId w:val="9"/>
        </w:numPr>
      </w:pPr>
      <w:proofErr w:type="spellStart"/>
      <w:r w:rsidRPr="00244E93">
        <w:rPr>
          <w:b/>
          <w:bCs/>
        </w:rPr>
        <w:t>Nmax</w:t>
      </w:r>
      <w:proofErr w:type="spellEnd"/>
      <w:r w:rsidRPr="00244E93">
        <w:rPr>
          <w:b/>
          <w:bCs/>
        </w:rPr>
        <w:t xml:space="preserve"> / N1/2</w:t>
      </w:r>
      <w:r w:rsidRPr="00244E93">
        <w:t>：用于描述计算规模的指标，前者为矩阵规模，后者表示系统达到半峰值性能所需的最小问题规模。</w:t>
      </w:r>
    </w:p>
    <w:p w:rsidR="00244E93" w:rsidRPr="00244E93" w:rsidRDefault="00244E93" w:rsidP="00244E93">
      <w:pPr>
        <w:numPr>
          <w:ilvl w:val="0"/>
          <w:numId w:val="9"/>
        </w:numPr>
      </w:pPr>
      <w:r w:rsidRPr="00244E93">
        <w:rPr>
          <w:b/>
          <w:bCs/>
        </w:rPr>
        <w:t>能效比（</w:t>
      </w:r>
      <w:proofErr w:type="spellStart"/>
      <w:r w:rsidRPr="00244E93">
        <w:rPr>
          <w:b/>
          <w:bCs/>
        </w:rPr>
        <w:t>GFlops</w:t>
      </w:r>
      <w:proofErr w:type="spellEnd"/>
      <w:r w:rsidRPr="00244E93">
        <w:rPr>
          <w:b/>
          <w:bCs/>
        </w:rPr>
        <w:t>/W</w:t>
      </w:r>
      <w:r w:rsidRPr="00244E93">
        <w:rPr>
          <w:b/>
          <w:bCs/>
        </w:rPr>
        <w:t>）</w:t>
      </w:r>
      <w:r w:rsidRPr="00244E93">
        <w:t>：虽然不直接决定</w:t>
      </w:r>
      <w:r w:rsidRPr="00244E93">
        <w:t>TOP500</w:t>
      </w:r>
      <w:r w:rsidRPr="00244E93">
        <w:t>排名，但作为</w:t>
      </w:r>
      <w:r w:rsidRPr="00244E93">
        <w:t>Green500</w:t>
      </w:r>
      <w:r w:rsidRPr="00244E93">
        <w:t>榜单的依据之一，反映系统在单位能耗下的计算效率，是近年来</w:t>
      </w:r>
      <w:r w:rsidRPr="00244E93">
        <w:t>HPC</w:t>
      </w:r>
      <w:r w:rsidRPr="00244E93">
        <w:t>发展的重点方向。</w:t>
      </w:r>
    </w:p>
    <w:p w:rsidR="00871D94" w:rsidRDefault="00244E93" w:rsidP="00244E93">
      <w:pPr>
        <w:ind w:firstLineChars="200" w:firstLine="480"/>
      </w:pPr>
      <w:r w:rsidRPr="00244E93">
        <w:t>此外，</w:t>
      </w:r>
      <w:r w:rsidRPr="00244E93">
        <w:t>TOP500</w:t>
      </w:r>
      <w:r w:rsidRPr="00244E93">
        <w:t>还记录系统的详细信息，如</w:t>
      </w:r>
      <w:r w:rsidRPr="00244E93">
        <w:rPr>
          <w:b/>
          <w:bCs/>
        </w:rPr>
        <w:t>处理器架构、加速器类型、操作系统、制造厂商、安装地点、部署机构</w:t>
      </w:r>
      <w:r w:rsidRPr="00244E93">
        <w:t>等，为科研人员与产业界提供了丰富的数据支持与发展趋势参考。</w:t>
      </w:r>
    </w:p>
    <w:p w:rsidR="00244E93" w:rsidRPr="00244E93" w:rsidRDefault="00244E93" w:rsidP="00244E93">
      <w:pPr>
        <w:ind w:firstLineChars="200" w:firstLine="480"/>
        <w:rPr>
          <w:rFonts w:hint="eastAsia"/>
        </w:rPr>
      </w:pPr>
      <w:r>
        <w:br w:type="page"/>
      </w:r>
    </w:p>
    <w:p w:rsidR="003346E4" w:rsidRDefault="003346E4" w:rsidP="00B22F4A">
      <w:pPr>
        <w:pStyle w:val="2"/>
      </w:pPr>
      <w:bookmarkStart w:id="10" w:name="_Toc197530563"/>
      <w:r>
        <w:rPr>
          <w:rFonts w:hint="eastAsia"/>
        </w:rPr>
        <w:lastRenderedPageBreak/>
        <w:t>发展演变</w:t>
      </w:r>
      <w:bookmarkEnd w:id="10"/>
    </w:p>
    <w:p w:rsidR="003346E4" w:rsidRDefault="003346E4" w:rsidP="00B22F4A">
      <w:pPr>
        <w:pStyle w:val="31"/>
        <w:numPr>
          <w:ilvl w:val="2"/>
          <w:numId w:val="3"/>
        </w:numPr>
      </w:pPr>
      <w:bookmarkStart w:id="11" w:name="_Toc197530564"/>
      <w:r>
        <w:rPr>
          <w:rFonts w:hint="eastAsia"/>
        </w:rPr>
        <w:t>性能增长趋势（</w:t>
      </w:r>
      <w:r>
        <w:t>FLOPS</w:t>
      </w:r>
      <w:r>
        <w:rPr>
          <w:rFonts w:hint="eastAsia"/>
        </w:rPr>
        <w:t>）</w:t>
      </w:r>
      <w:bookmarkEnd w:id="11"/>
    </w:p>
    <w:p w:rsidR="00244E93" w:rsidRPr="00244E93" w:rsidRDefault="00244E93" w:rsidP="00244E93">
      <w:pPr>
        <w:ind w:firstLineChars="200" w:firstLine="480"/>
      </w:pPr>
      <w:r w:rsidRPr="00244E93">
        <w:t>TOP500</w:t>
      </w:r>
      <w:r w:rsidRPr="00244E93">
        <w:t>榜单上系统的性能指标</w:t>
      </w:r>
      <w:r w:rsidRPr="00244E93">
        <w:t>——</w:t>
      </w:r>
      <w:r w:rsidRPr="00244E93">
        <w:t>浮点运算能力（</w:t>
      </w:r>
      <w:r w:rsidRPr="00244E93">
        <w:t>FLOPS</w:t>
      </w:r>
      <w:r w:rsidRPr="00244E93">
        <w:t>）持续呈</w:t>
      </w:r>
      <w:proofErr w:type="gramStart"/>
      <w:r w:rsidRPr="00244E93">
        <w:t>指数级</w:t>
      </w:r>
      <w:proofErr w:type="gramEnd"/>
      <w:r w:rsidRPr="00244E93">
        <w:t>增长。从</w:t>
      </w:r>
      <w:r w:rsidRPr="00244E93">
        <w:t>1993</w:t>
      </w:r>
      <w:r w:rsidRPr="00244E93">
        <w:t>年榜首系统的</w:t>
      </w:r>
      <w:r w:rsidRPr="00244E93">
        <w:t xml:space="preserve">59.7 </w:t>
      </w:r>
      <w:proofErr w:type="spellStart"/>
      <w:r w:rsidRPr="00244E93">
        <w:t>GFlops</w:t>
      </w:r>
      <w:proofErr w:type="spellEnd"/>
      <w:r w:rsidRPr="00244E93">
        <w:t>（每秒</w:t>
      </w:r>
      <w:r w:rsidRPr="00244E93">
        <w:t>59.7</w:t>
      </w:r>
      <w:r w:rsidRPr="00244E93">
        <w:t>亿次浮点运算）发展到如今百</w:t>
      </w:r>
      <w:proofErr w:type="spellStart"/>
      <w:r w:rsidRPr="00244E93">
        <w:t>PFlops</w:t>
      </w:r>
      <w:proofErr w:type="spellEnd"/>
      <w:r w:rsidRPr="00244E93">
        <w:t>（千万亿次）甚至</w:t>
      </w:r>
      <w:proofErr w:type="spellStart"/>
      <w:r w:rsidRPr="00244E93">
        <w:t>ExaFlops</w:t>
      </w:r>
      <w:proofErr w:type="spellEnd"/>
      <w:r w:rsidRPr="00244E93">
        <w:t>（</w:t>
      </w:r>
      <w:proofErr w:type="gramStart"/>
      <w:r w:rsidRPr="00244E93">
        <w:t>百亿亿</w:t>
      </w:r>
      <w:proofErr w:type="gramEnd"/>
      <w:r w:rsidRPr="00244E93">
        <w:t>次）级别，超级计算机正以前所未有的速度突破计算极限。</w:t>
      </w:r>
    </w:p>
    <w:p w:rsidR="00244E93" w:rsidRPr="00244E93" w:rsidRDefault="00244E93" w:rsidP="00244E93">
      <w:r w:rsidRPr="00244E93">
        <w:t>近年来的关键节点包括：</w:t>
      </w:r>
    </w:p>
    <w:p w:rsidR="00244E93" w:rsidRPr="00244E93" w:rsidRDefault="00244E93" w:rsidP="00244E93">
      <w:pPr>
        <w:numPr>
          <w:ilvl w:val="0"/>
          <w:numId w:val="10"/>
        </w:numPr>
      </w:pPr>
      <w:r w:rsidRPr="00244E93">
        <w:rPr>
          <w:b/>
          <w:bCs/>
        </w:rPr>
        <w:t>2010</w:t>
      </w:r>
      <w:r w:rsidRPr="00244E93">
        <w:rPr>
          <w:b/>
          <w:bCs/>
        </w:rPr>
        <w:t>年</w:t>
      </w:r>
      <w:r w:rsidRPr="00244E93">
        <w:t>：中国</w:t>
      </w:r>
      <w:r w:rsidRPr="00244E93">
        <w:t>“</w:t>
      </w:r>
      <w:r w:rsidRPr="00244E93">
        <w:t>天河一号</w:t>
      </w:r>
      <w:r w:rsidRPr="00244E93">
        <w:t>A”</w:t>
      </w:r>
      <w:r w:rsidRPr="00244E93">
        <w:t>首次登顶，性能达</w:t>
      </w:r>
      <w:r w:rsidRPr="00244E93">
        <w:t xml:space="preserve">2.57 </w:t>
      </w:r>
      <w:proofErr w:type="spellStart"/>
      <w:r w:rsidRPr="00244E93">
        <w:t>PFlops</w:t>
      </w:r>
      <w:proofErr w:type="spellEnd"/>
      <w:r w:rsidRPr="00244E93">
        <w:t>，标志着亚洲在</w:t>
      </w:r>
      <w:r w:rsidRPr="00244E93">
        <w:t>HPC</w:t>
      </w:r>
      <w:r w:rsidRPr="00244E93">
        <w:t>领域的重要崛起。</w:t>
      </w:r>
    </w:p>
    <w:p w:rsidR="00244E93" w:rsidRPr="00244E93" w:rsidRDefault="00244E93" w:rsidP="00244E93">
      <w:pPr>
        <w:numPr>
          <w:ilvl w:val="0"/>
          <w:numId w:val="10"/>
        </w:numPr>
      </w:pPr>
      <w:r w:rsidRPr="00244E93">
        <w:rPr>
          <w:b/>
          <w:bCs/>
        </w:rPr>
        <w:t>2016</w:t>
      </w:r>
      <w:r w:rsidRPr="00244E93">
        <w:rPr>
          <w:b/>
          <w:bCs/>
        </w:rPr>
        <w:t>年</w:t>
      </w:r>
      <w:r w:rsidRPr="00244E93">
        <w:t>：</w:t>
      </w:r>
      <w:r w:rsidRPr="00244E93">
        <w:t>“</w:t>
      </w:r>
      <w:r w:rsidRPr="00244E93">
        <w:t>神威</w:t>
      </w:r>
      <w:r w:rsidRPr="00244E93">
        <w:t>·</w:t>
      </w:r>
      <w:r w:rsidRPr="00244E93">
        <w:t>太湖之光</w:t>
      </w:r>
      <w:r w:rsidRPr="00244E93">
        <w:t>”</w:t>
      </w:r>
      <w:r w:rsidRPr="00244E93">
        <w:t>以</w:t>
      </w:r>
      <w:r w:rsidRPr="00244E93">
        <w:t xml:space="preserve">93 </w:t>
      </w:r>
      <w:proofErr w:type="spellStart"/>
      <w:r w:rsidRPr="00244E93">
        <w:t>PFlops</w:t>
      </w:r>
      <w:proofErr w:type="spellEnd"/>
      <w:r w:rsidRPr="00244E93">
        <w:t>的实测性能蝉联榜首，首次完全基于国产申威处理器。</w:t>
      </w:r>
    </w:p>
    <w:p w:rsidR="00244E93" w:rsidRPr="00244E93" w:rsidRDefault="00244E93" w:rsidP="00244E93">
      <w:pPr>
        <w:numPr>
          <w:ilvl w:val="0"/>
          <w:numId w:val="10"/>
        </w:numPr>
      </w:pPr>
      <w:r w:rsidRPr="00244E93">
        <w:rPr>
          <w:b/>
          <w:bCs/>
        </w:rPr>
        <w:t>2020</w:t>
      </w:r>
      <w:r w:rsidRPr="00244E93">
        <w:rPr>
          <w:b/>
          <w:bCs/>
        </w:rPr>
        <w:t>年后</w:t>
      </w:r>
      <w:r w:rsidRPr="00244E93">
        <w:t>：多个系统进入百</w:t>
      </w:r>
      <w:proofErr w:type="spellStart"/>
      <w:r w:rsidRPr="00244E93">
        <w:t>PFlops</w:t>
      </w:r>
      <w:proofErr w:type="spellEnd"/>
      <w:r w:rsidRPr="00244E93">
        <w:t>俱乐部，计算能力迈向</w:t>
      </w:r>
      <w:r w:rsidRPr="00244E93">
        <w:t>Exa</w:t>
      </w:r>
      <w:r w:rsidRPr="00244E93">
        <w:t>级过渡阶段。</w:t>
      </w:r>
    </w:p>
    <w:p w:rsidR="00244E93" w:rsidRPr="00244E93" w:rsidRDefault="00244E93" w:rsidP="00244E93">
      <w:pPr>
        <w:numPr>
          <w:ilvl w:val="0"/>
          <w:numId w:val="10"/>
        </w:numPr>
      </w:pPr>
      <w:r w:rsidRPr="00244E93">
        <w:rPr>
          <w:b/>
          <w:bCs/>
        </w:rPr>
        <w:t>2022</w:t>
      </w:r>
      <w:r w:rsidRPr="00244E93">
        <w:rPr>
          <w:b/>
          <w:bCs/>
        </w:rPr>
        <w:t>年</w:t>
      </w:r>
      <w:r w:rsidRPr="00244E93">
        <w:t>：美国</w:t>
      </w:r>
      <w:r w:rsidRPr="00244E93">
        <w:t>“Frontier”</w:t>
      </w:r>
      <w:r w:rsidRPr="00244E93">
        <w:t>系统成为全球首个突破</w:t>
      </w:r>
      <w:r w:rsidRPr="00244E93">
        <w:t xml:space="preserve">1 </w:t>
      </w:r>
      <w:proofErr w:type="spellStart"/>
      <w:r w:rsidRPr="00244E93">
        <w:t>ExaFlops</w:t>
      </w:r>
      <w:proofErr w:type="spellEnd"/>
      <w:r w:rsidRPr="00244E93">
        <w:t>的超级计算机，实测性能达到</w:t>
      </w:r>
      <w:r w:rsidRPr="00244E93">
        <w:t xml:space="preserve">1.102 </w:t>
      </w:r>
      <w:proofErr w:type="spellStart"/>
      <w:r w:rsidRPr="00244E93">
        <w:t>EFlops</w:t>
      </w:r>
      <w:proofErr w:type="spellEnd"/>
      <w:r w:rsidRPr="00244E93">
        <w:t>，标志着</w:t>
      </w:r>
      <w:r w:rsidRPr="00244E93">
        <w:t>HPC</w:t>
      </w:r>
      <w:r w:rsidRPr="00244E93">
        <w:t>迈入</w:t>
      </w:r>
      <w:r w:rsidRPr="00244E93">
        <w:t>“Exascale</w:t>
      </w:r>
      <w:r w:rsidRPr="00244E93">
        <w:t>时代</w:t>
      </w:r>
      <w:r w:rsidRPr="00244E93">
        <w:t>”</w:t>
      </w:r>
      <w:r w:rsidRPr="00244E93">
        <w:t>。</w:t>
      </w:r>
    </w:p>
    <w:p w:rsidR="00871D94" w:rsidRPr="00871D94" w:rsidRDefault="00244E93" w:rsidP="00244E93">
      <w:pPr>
        <w:ind w:firstLineChars="200" w:firstLine="480"/>
        <w:rPr>
          <w:rFonts w:hint="eastAsia"/>
        </w:rPr>
      </w:pPr>
      <w:r w:rsidRPr="00244E93">
        <w:t>性能的提升不仅依赖硬件堆叠，更与软件优化、并行计算能力、互联技术密切相关。</w:t>
      </w:r>
    </w:p>
    <w:p w:rsidR="003346E4" w:rsidRDefault="003346E4" w:rsidP="00B22F4A">
      <w:pPr>
        <w:pStyle w:val="31"/>
        <w:numPr>
          <w:ilvl w:val="2"/>
          <w:numId w:val="3"/>
        </w:numPr>
      </w:pPr>
      <w:bookmarkStart w:id="12" w:name="_Toc197530565"/>
      <w:r>
        <w:rPr>
          <w:rFonts w:hint="eastAsia"/>
        </w:rPr>
        <w:t>架构演进：</w:t>
      </w:r>
      <w:r>
        <w:t>CPU</w:t>
      </w:r>
      <w:r>
        <w:rPr>
          <w:rFonts w:hint="eastAsia"/>
        </w:rPr>
        <w:t>、</w:t>
      </w:r>
      <w:r>
        <w:t>GPU</w:t>
      </w:r>
      <w:r>
        <w:rPr>
          <w:rFonts w:hint="eastAsia"/>
        </w:rPr>
        <w:t>与加速器</w:t>
      </w:r>
      <w:bookmarkEnd w:id="12"/>
    </w:p>
    <w:p w:rsidR="00244E93" w:rsidRPr="00244E93" w:rsidRDefault="00244E93" w:rsidP="00244E93">
      <w:pPr>
        <w:ind w:firstLineChars="200" w:firstLine="480"/>
      </w:pPr>
      <w:r w:rsidRPr="00244E93">
        <w:t>早期</w:t>
      </w:r>
      <w:r w:rsidRPr="00244E93">
        <w:t>TOP500</w:t>
      </w:r>
      <w:r w:rsidRPr="00244E93">
        <w:t>系统以传统</w:t>
      </w:r>
      <w:r w:rsidRPr="00244E93">
        <w:t>CPU</w:t>
      </w:r>
      <w:r w:rsidRPr="00244E93">
        <w:t>（如</w:t>
      </w:r>
      <w:r w:rsidRPr="00244E93">
        <w:t>Intel Xeon</w:t>
      </w:r>
      <w:r w:rsidRPr="00244E93">
        <w:t>、</w:t>
      </w:r>
      <w:r w:rsidRPr="00244E93">
        <w:t>IBM Power</w:t>
      </w:r>
      <w:r w:rsidRPr="00244E93">
        <w:t>等）为核心，注重单核性能与主频。然而，随着摩尔定律减缓和功耗瓶颈显现，</w:t>
      </w:r>
      <w:r w:rsidRPr="00244E93">
        <w:rPr>
          <w:b/>
          <w:bCs/>
        </w:rPr>
        <w:t>异构计算架构</w:t>
      </w:r>
      <w:r w:rsidRPr="00244E93">
        <w:t>逐渐成为主流。</w:t>
      </w:r>
    </w:p>
    <w:p w:rsidR="00244E93" w:rsidRPr="00244E93" w:rsidRDefault="00244E93" w:rsidP="00244E93">
      <w:r w:rsidRPr="00244E93">
        <w:t>主要演进方向包括：</w:t>
      </w:r>
    </w:p>
    <w:p w:rsidR="00244E93" w:rsidRPr="00244E93" w:rsidRDefault="00244E93" w:rsidP="00244E93">
      <w:pPr>
        <w:numPr>
          <w:ilvl w:val="0"/>
          <w:numId w:val="11"/>
        </w:numPr>
      </w:pPr>
      <w:r w:rsidRPr="00244E93">
        <w:rPr>
          <w:b/>
          <w:bCs/>
        </w:rPr>
        <w:t>多核</w:t>
      </w:r>
      <w:r w:rsidRPr="00244E93">
        <w:rPr>
          <w:b/>
          <w:bCs/>
        </w:rPr>
        <w:t>CPU</w:t>
      </w:r>
      <w:r w:rsidRPr="00244E93">
        <w:rPr>
          <w:b/>
          <w:bCs/>
        </w:rPr>
        <w:t>设计</w:t>
      </w:r>
      <w:r w:rsidRPr="00244E93">
        <w:t>：通过提升并发能力提升整体性能，如</w:t>
      </w:r>
      <w:r w:rsidRPr="00244E93">
        <w:t>AMD EPYC</w:t>
      </w:r>
      <w:r w:rsidRPr="00244E93">
        <w:t>系列、</w:t>
      </w:r>
      <w:r w:rsidRPr="00244E93">
        <w:t>ARM</w:t>
      </w:r>
      <w:r w:rsidRPr="00244E93">
        <w:t>架构多核处理器在榜单中逐渐增多。</w:t>
      </w:r>
    </w:p>
    <w:p w:rsidR="00244E93" w:rsidRPr="00244E93" w:rsidRDefault="00244E93" w:rsidP="00244E93">
      <w:pPr>
        <w:numPr>
          <w:ilvl w:val="0"/>
          <w:numId w:val="11"/>
        </w:numPr>
      </w:pPr>
      <w:r w:rsidRPr="00244E93">
        <w:rPr>
          <w:b/>
          <w:bCs/>
        </w:rPr>
        <w:t>GPU</w:t>
      </w:r>
      <w:r w:rsidRPr="00244E93">
        <w:rPr>
          <w:b/>
          <w:bCs/>
        </w:rPr>
        <w:t>加速器</w:t>
      </w:r>
      <w:r w:rsidRPr="00244E93">
        <w:t>：自</w:t>
      </w:r>
      <w:r w:rsidRPr="00244E93">
        <w:t>NVIDIA Tesla GPU</w:t>
      </w:r>
      <w:r w:rsidRPr="00244E93">
        <w:t>引入以来，</w:t>
      </w:r>
      <w:r w:rsidRPr="00244E93">
        <w:t>GPU</w:t>
      </w:r>
      <w:r w:rsidRPr="00244E93">
        <w:t>在</w:t>
      </w:r>
      <w:r w:rsidRPr="00244E93">
        <w:t>HPC</w:t>
      </w:r>
      <w:r w:rsidRPr="00244E93">
        <w:t>中的占</w:t>
      </w:r>
      <w:proofErr w:type="gramStart"/>
      <w:r w:rsidRPr="00244E93">
        <w:t>比持续</w:t>
      </w:r>
      <w:proofErr w:type="gramEnd"/>
      <w:r w:rsidRPr="00244E93">
        <w:t>上升，凭借高并行处理能力，广泛用于</w:t>
      </w:r>
      <w:r w:rsidRPr="00244E93">
        <w:t>AI</w:t>
      </w:r>
      <w:r w:rsidRPr="00244E93">
        <w:t>训练、模拟仿真等任务。</w:t>
      </w:r>
    </w:p>
    <w:p w:rsidR="00244E93" w:rsidRPr="00244E93" w:rsidRDefault="00244E93" w:rsidP="00244E93">
      <w:pPr>
        <w:numPr>
          <w:ilvl w:val="0"/>
          <w:numId w:val="11"/>
        </w:numPr>
      </w:pPr>
      <w:r w:rsidRPr="00244E93">
        <w:rPr>
          <w:b/>
          <w:bCs/>
        </w:rPr>
        <w:t>定制加速器</w:t>
      </w:r>
      <w:r w:rsidRPr="00244E93">
        <w:t>：包括</w:t>
      </w:r>
      <w:r w:rsidRPr="00244E93">
        <w:t>FPGA</w:t>
      </w:r>
      <w:r w:rsidRPr="00244E93">
        <w:t>、</w:t>
      </w:r>
      <w:r w:rsidRPr="00244E93">
        <w:t>TPU</w:t>
      </w:r>
      <w:r w:rsidRPr="00244E93">
        <w:t>以及中国自主研发的协处理器，如</w:t>
      </w:r>
      <w:r w:rsidRPr="00244E93">
        <w:t>“</w:t>
      </w:r>
      <w:r w:rsidRPr="00244E93">
        <w:t>神威</w:t>
      </w:r>
      <w:r w:rsidRPr="00244E93">
        <w:t>”</w:t>
      </w:r>
      <w:r w:rsidRPr="00244E93">
        <w:t>体</w:t>
      </w:r>
      <w:r w:rsidRPr="00244E93">
        <w:lastRenderedPageBreak/>
        <w:t>系中的加速核心，实现对特定任务的定制优化。</w:t>
      </w:r>
    </w:p>
    <w:p w:rsidR="00244E93" w:rsidRPr="00244E93" w:rsidRDefault="00244E93" w:rsidP="00244E93">
      <w:pPr>
        <w:numPr>
          <w:ilvl w:val="0"/>
          <w:numId w:val="11"/>
        </w:numPr>
      </w:pPr>
      <w:r w:rsidRPr="00244E93">
        <w:rPr>
          <w:b/>
          <w:bCs/>
        </w:rPr>
        <w:t>互联技术进步</w:t>
      </w:r>
      <w:r w:rsidRPr="00244E93">
        <w:t>：如</w:t>
      </w:r>
      <w:r w:rsidRPr="00244E93">
        <w:t>InfiniBand</w:t>
      </w:r>
      <w:r w:rsidRPr="00244E93">
        <w:t>、</w:t>
      </w:r>
      <w:proofErr w:type="spellStart"/>
      <w:r w:rsidRPr="00244E93">
        <w:t>NVLink</w:t>
      </w:r>
      <w:proofErr w:type="spellEnd"/>
      <w:r w:rsidRPr="00244E93">
        <w:t>、高速光互连等，提升大规模节点之间的数据吞吐能力，是构建高性能分布式系统的关键。</w:t>
      </w:r>
    </w:p>
    <w:p w:rsidR="00871D94" w:rsidRPr="00244E93" w:rsidRDefault="00244E93" w:rsidP="00244E93">
      <w:pPr>
        <w:ind w:firstLineChars="200" w:firstLine="480"/>
        <w:rPr>
          <w:rFonts w:hint="eastAsia"/>
        </w:rPr>
      </w:pPr>
      <w:r w:rsidRPr="00244E93">
        <w:t>这种从</w:t>
      </w:r>
      <w:r w:rsidRPr="00244E93">
        <w:t>“CPU</w:t>
      </w:r>
      <w:r w:rsidRPr="00244E93">
        <w:t>为主</w:t>
      </w:r>
      <w:r w:rsidRPr="00244E93">
        <w:t>”</w:t>
      </w:r>
      <w:r w:rsidRPr="00244E93">
        <w:t>向</w:t>
      </w:r>
      <w:r w:rsidRPr="00244E93">
        <w:t>“</w:t>
      </w:r>
      <w:r w:rsidRPr="00244E93">
        <w:t>异构并行架构</w:t>
      </w:r>
      <w:r w:rsidRPr="00244E93">
        <w:t>”</w:t>
      </w:r>
      <w:r w:rsidRPr="00244E93">
        <w:t>转变，已成为当今</w:t>
      </w:r>
      <w:r w:rsidRPr="00244E93">
        <w:t>TOP500</w:t>
      </w:r>
      <w:r w:rsidRPr="00244E93">
        <w:t>系统设计的主流模式。</w:t>
      </w:r>
    </w:p>
    <w:p w:rsidR="003346E4" w:rsidRDefault="003346E4" w:rsidP="00244E93">
      <w:pPr>
        <w:pStyle w:val="31"/>
        <w:numPr>
          <w:ilvl w:val="2"/>
          <w:numId w:val="3"/>
        </w:numPr>
      </w:pPr>
      <w:bookmarkStart w:id="13" w:name="_Toc197530566"/>
      <w:r>
        <w:rPr>
          <w:rFonts w:hint="eastAsia"/>
        </w:rPr>
        <w:t>能耗效率与绿色计算</w:t>
      </w:r>
      <w:bookmarkEnd w:id="13"/>
    </w:p>
    <w:p w:rsidR="00244E93" w:rsidRPr="00244E93" w:rsidRDefault="00244E93" w:rsidP="00244E93">
      <w:pPr>
        <w:ind w:firstLineChars="200" w:firstLine="480"/>
      </w:pPr>
      <w:r w:rsidRPr="00244E93">
        <w:t>在追求极致性能的同时，能源消耗成为</w:t>
      </w:r>
      <w:r w:rsidRPr="00244E93">
        <w:t>HPC</w:t>
      </w:r>
      <w:r w:rsidRPr="00244E93">
        <w:t>系统发展的重要约束。为应对计算能耗高企的问题，</w:t>
      </w:r>
      <w:r w:rsidRPr="00244E93">
        <w:t>TOP500</w:t>
      </w:r>
      <w:r w:rsidRPr="00244E93">
        <w:t>衍生出了</w:t>
      </w:r>
      <w:r w:rsidRPr="00244E93">
        <w:rPr>
          <w:b/>
          <w:bCs/>
        </w:rPr>
        <w:t>Green500</w:t>
      </w:r>
      <w:r w:rsidRPr="00244E93">
        <w:rPr>
          <w:b/>
          <w:bCs/>
        </w:rPr>
        <w:t>榜单</w:t>
      </w:r>
      <w:r w:rsidRPr="00244E93">
        <w:t>，专门排名单位能耗下的计算性能（</w:t>
      </w:r>
      <w:proofErr w:type="spellStart"/>
      <w:r w:rsidRPr="00244E93">
        <w:t>GFlops</w:t>
      </w:r>
      <w:proofErr w:type="spellEnd"/>
      <w:r w:rsidRPr="00244E93">
        <w:t>/W</w:t>
      </w:r>
      <w:r w:rsidRPr="00244E93">
        <w:t>）。</w:t>
      </w:r>
    </w:p>
    <w:p w:rsidR="00244E93" w:rsidRPr="00244E93" w:rsidRDefault="00244E93" w:rsidP="00244E93">
      <w:r w:rsidRPr="00244E93">
        <w:t>近年来的发展趋势包括：</w:t>
      </w:r>
    </w:p>
    <w:p w:rsidR="00244E93" w:rsidRPr="00244E93" w:rsidRDefault="00244E93" w:rsidP="00244E93">
      <w:pPr>
        <w:numPr>
          <w:ilvl w:val="0"/>
          <w:numId w:val="12"/>
        </w:numPr>
      </w:pPr>
      <w:r w:rsidRPr="00244E93">
        <w:rPr>
          <w:b/>
          <w:bCs/>
        </w:rPr>
        <w:t>低功耗高性能处理器的应用</w:t>
      </w:r>
      <w:r w:rsidRPr="00244E93">
        <w:t>：如</w:t>
      </w:r>
      <w:r w:rsidRPr="00244E93">
        <w:t>ARM</w:t>
      </w:r>
      <w:r w:rsidRPr="00244E93">
        <w:t>架构芯片、</w:t>
      </w:r>
      <w:r w:rsidRPr="00244E93">
        <w:t>AI</w:t>
      </w:r>
      <w:r w:rsidRPr="00244E93">
        <w:t>加速器等，以更高能效比替代传统高功耗</w:t>
      </w:r>
      <w:r w:rsidRPr="00244E93">
        <w:t>CPU</w:t>
      </w:r>
      <w:r w:rsidRPr="00244E93">
        <w:t>。</w:t>
      </w:r>
    </w:p>
    <w:p w:rsidR="00244E93" w:rsidRPr="00244E93" w:rsidRDefault="00244E93" w:rsidP="00244E93">
      <w:pPr>
        <w:numPr>
          <w:ilvl w:val="0"/>
          <w:numId w:val="12"/>
        </w:numPr>
      </w:pPr>
      <w:r w:rsidRPr="00244E93">
        <w:rPr>
          <w:b/>
          <w:bCs/>
        </w:rPr>
        <w:t>系统级优化</w:t>
      </w:r>
      <w:r w:rsidRPr="00244E93">
        <w:t>：包括液冷散热、动态功耗管理、任务调度优化等，提升整体系统能效。</w:t>
      </w:r>
    </w:p>
    <w:p w:rsidR="00244E93" w:rsidRPr="00244E93" w:rsidRDefault="00244E93" w:rsidP="00244E93">
      <w:pPr>
        <w:numPr>
          <w:ilvl w:val="0"/>
          <w:numId w:val="12"/>
        </w:numPr>
      </w:pPr>
      <w:r w:rsidRPr="00244E93">
        <w:rPr>
          <w:b/>
          <w:bCs/>
        </w:rPr>
        <w:t>绿色计算集群兴起</w:t>
      </w:r>
      <w:r w:rsidRPr="00244E93">
        <w:t>：如日本的</w:t>
      </w:r>
      <w:proofErr w:type="spellStart"/>
      <w:r w:rsidRPr="00244E93">
        <w:t>Fugaku</w:t>
      </w:r>
      <w:proofErr w:type="spellEnd"/>
      <w:r w:rsidRPr="00244E93">
        <w:t>超级计算机在性能与能效两方面均处领先地位。</w:t>
      </w:r>
    </w:p>
    <w:p w:rsidR="00244E93" w:rsidRPr="00244E93" w:rsidRDefault="00244E93" w:rsidP="00244E93">
      <w:pPr>
        <w:ind w:firstLineChars="200" w:firstLine="480"/>
      </w:pPr>
      <w:r w:rsidRPr="00244E93">
        <w:t>以</w:t>
      </w:r>
      <w:r w:rsidRPr="00244E93">
        <w:t>Green500</w:t>
      </w:r>
      <w:r w:rsidRPr="00244E93">
        <w:t>为标杆，越来越多的系统在设计之初就将</w:t>
      </w:r>
      <w:r w:rsidRPr="00244E93">
        <w:rPr>
          <w:b/>
          <w:bCs/>
        </w:rPr>
        <w:t>性能</w:t>
      </w:r>
      <w:r w:rsidRPr="00244E93">
        <w:rPr>
          <w:b/>
          <w:bCs/>
        </w:rPr>
        <w:t>/</w:t>
      </w:r>
      <w:r w:rsidRPr="00244E93">
        <w:rPr>
          <w:b/>
          <w:bCs/>
        </w:rPr>
        <w:t>功耗比</w:t>
      </w:r>
      <w:r w:rsidRPr="00244E93">
        <w:t>作为核心优化目标，标志着高性能与绿色计算正逐渐融合为新的发展共识。</w:t>
      </w:r>
    </w:p>
    <w:p w:rsidR="00871D94" w:rsidRPr="00244E93" w:rsidRDefault="00871D94" w:rsidP="00871D94"/>
    <w:p w:rsidR="00871D94" w:rsidRDefault="00D442D1" w:rsidP="00871D94">
      <w:pPr>
        <w:rPr>
          <w:rFonts w:hint="eastAsia"/>
        </w:rPr>
      </w:pPr>
      <w:r>
        <w:br w:type="page"/>
      </w:r>
    </w:p>
    <w:p w:rsidR="003346E4" w:rsidRDefault="003346E4" w:rsidP="00B22F4A">
      <w:pPr>
        <w:pStyle w:val="2"/>
      </w:pPr>
      <w:bookmarkStart w:id="14" w:name="_Toc197530567"/>
      <w:r>
        <w:rPr>
          <w:rFonts w:hint="eastAsia"/>
        </w:rPr>
        <w:lastRenderedPageBreak/>
        <w:t>国产系统表现</w:t>
      </w:r>
      <w:bookmarkEnd w:id="14"/>
    </w:p>
    <w:p w:rsidR="003346E4" w:rsidRDefault="003346E4" w:rsidP="00B22F4A">
      <w:pPr>
        <w:pStyle w:val="31"/>
        <w:numPr>
          <w:ilvl w:val="2"/>
          <w:numId w:val="3"/>
        </w:numPr>
      </w:pPr>
      <w:bookmarkStart w:id="15" w:name="_Toc197530568"/>
      <w:r>
        <w:rPr>
          <w:rFonts w:hint="eastAsia"/>
        </w:rPr>
        <w:t>天河、神威等代表系统</w:t>
      </w:r>
      <w:bookmarkEnd w:id="15"/>
    </w:p>
    <w:p w:rsidR="00D442D1" w:rsidRPr="00D442D1" w:rsidRDefault="00D442D1" w:rsidP="00D442D1">
      <w:pPr>
        <w:ind w:firstLineChars="200" w:firstLine="480"/>
      </w:pPr>
      <w:r>
        <w:rPr>
          <w:rFonts w:hint="eastAsia"/>
        </w:rPr>
        <w:t>我</w:t>
      </w:r>
      <w:r w:rsidRPr="00D442D1">
        <w:t>国</w:t>
      </w:r>
      <w:r w:rsidRPr="00D442D1">
        <w:t>TOP500</w:t>
      </w:r>
      <w:r w:rsidRPr="00D442D1">
        <w:t>系统的代表主要包括</w:t>
      </w:r>
      <w:r w:rsidRPr="00D442D1">
        <w:t>“</w:t>
      </w:r>
      <w:r w:rsidRPr="00D442D1">
        <w:t>天河</w:t>
      </w:r>
      <w:r w:rsidRPr="00D442D1">
        <w:t>”</w:t>
      </w:r>
      <w:r w:rsidRPr="00D442D1">
        <w:t>系列与</w:t>
      </w:r>
      <w:r w:rsidRPr="00D442D1">
        <w:t>“</w:t>
      </w:r>
      <w:r w:rsidRPr="00D442D1">
        <w:t>神威</w:t>
      </w:r>
      <w:r w:rsidRPr="00D442D1">
        <w:t>”</w:t>
      </w:r>
      <w:r w:rsidRPr="00D442D1">
        <w:t>系列，两者在技术路径和战略定位上各具特色。</w:t>
      </w:r>
    </w:p>
    <w:p w:rsidR="00D442D1" w:rsidRPr="00D442D1" w:rsidRDefault="00D442D1" w:rsidP="00D442D1">
      <w:pPr>
        <w:numPr>
          <w:ilvl w:val="0"/>
          <w:numId w:val="13"/>
        </w:numPr>
      </w:pPr>
      <w:r w:rsidRPr="00D442D1">
        <w:rPr>
          <w:b/>
          <w:bCs/>
        </w:rPr>
        <w:t>天河系列（</w:t>
      </w:r>
      <w:r w:rsidRPr="00D442D1">
        <w:rPr>
          <w:b/>
          <w:bCs/>
        </w:rPr>
        <w:t>TH-1</w:t>
      </w:r>
      <w:r w:rsidRPr="00D442D1">
        <w:rPr>
          <w:b/>
          <w:bCs/>
        </w:rPr>
        <w:t>、</w:t>
      </w:r>
      <w:r w:rsidRPr="00D442D1">
        <w:rPr>
          <w:b/>
          <w:bCs/>
        </w:rPr>
        <w:t>TH-2</w:t>
      </w:r>
      <w:r w:rsidRPr="00D442D1">
        <w:rPr>
          <w:b/>
          <w:bCs/>
        </w:rPr>
        <w:t>、</w:t>
      </w:r>
      <w:r w:rsidRPr="00D442D1">
        <w:rPr>
          <w:b/>
          <w:bCs/>
        </w:rPr>
        <w:t>TH-3</w:t>
      </w:r>
      <w:r w:rsidRPr="00D442D1">
        <w:rPr>
          <w:b/>
          <w:bCs/>
        </w:rPr>
        <w:t>）</w:t>
      </w:r>
      <w:r w:rsidRPr="00D442D1">
        <w:br/>
      </w:r>
      <w:r w:rsidRPr="00D442D1">
        <w:t>天河系列由国防科技大学主导研发，早期采用</w:t>
      </w:r>
      <w:r w:rsidRPr="00D442D1">
        <w:t>Intel Xeon</w:t>
      </w:r>
      <w:r w:rsidRPr="00D442D1">
        <w:t>和</w:t>
      </w:r>
      <w:r w:rsidRPr="00D442D1">
        <w:t>NVIDIA GPU</w:t>
      </w:r>
      <w:r w:rsidRPr="00D442D1">
        <w:t>的异构架构，具备较强的计算密集型任务处理能力。</w:t>
      </w:r>
    </w:p>
    <w:p w:rsidR="00D442D1" w:rsidRPr="00D442D1" w:rsidRDefault="00D442D1" w:rsidP="00D442D1">
      <w:pPr>
        <w:numPr>
          <w:ilvl w:val="1"/>
          <w:numId w:val="13"/>
        </w:numPr>
      </w:pPr>
      <w:r w:rsidRPr="00D442D1">
        <w:t>天河一号</w:t>
      </w:r>
      <w:r w:rsidRPr="00D442D1">
        <w:t>A</w:t>
      </w:r>
      <w:r w:rsidRPr="00D442D1">
        <w:t>（</w:t>
      </w:r>
      <w:r w:rsidRPr="00D442D1">
        <w:t>2010</w:t>
      </w:r>
      <w:r w:rsidRPr="00D442D1">
        <w:t>年）成为中国首个登顶</w:t>
      </w:r>
      <w:r w:rsidRPr="00D442D1">
        <w:t>TOP500</w:t>
      </w:r>
      <w:r w:rsidRPr="00D442D1">
        <w:t>的系统，实测性能达</w:t>
      </w:r>
      <w:r w:rsidRPr="00D442D1">
        <w:t xml:space="preserve">2.57 </w:t>
      </w:r>
      <w:proofErr w:type="spellStart"/>
      <w:r w:rsidRPr="00D442D1">
        <w:t>PFlops</w:t>
      </w:r>
      <w:proofErr w:type="spellEnd"/>
      <w:r w:rsidRPr="00D442D1">
        <w:t>。</w:t>
      </w:r>
    </w:p>
    <w:p w:rsidR="00D442D1" w:rsidRPr="00D442D1" w:rsidRDefault="00D442D1" w:rsidP="00D442D1">
      <w:pPr>
        <w:numPr>
          <w:ilvl w:val="1"/>
          <w:numId w:val="13"/>
        </w:numPr>
      </w:pPr>
      <w:r w:rsidRPr="00D442D1">
        <w:t>天河二号（</w:t>
      </w:r>
      <w:r w:rsidRPr="00D442D1">
        <w:t>TH-2</w:t>
      </w:r>
      <w:r w:rsidRPr="00D442D1">
        <w:t>）自</w:t>
      </w:r>
      <w:r w:rsidRPr="00D442D1">
        <w:t>2013</w:t>
      </w:r>
      <w:r w:rsidRPr="00D442D1">
        <w:t>年起连续</w:t>
      </w:r>
      <w:r w:rsidRPr="00D442D1">
        <w:t>6</w:t>
      </w:r>
      <w:r w:rsidRPr="00D442D1">
        <w:t>次蝉联</w:t>
      </w:r>
      <w:r w:rsidRPr="00D442D1">
        <w:t>TOP500</w:t>
      </w:r>
      <w:r w:rsidRPr="00D442D1">
        <w:t>榜首，</w:t>
      </w:r>
      <w:proofErr w:type="spellStart"/>
      <w:r w:rsidRPr="00D442D1">
        <w:t>Rmax</w:t>
      </w:r>
      <w:proofErr w:type="spellEnd"/>
      <w:r w:rsidRPr="00D442D1">
        <w:t>达</w:t>
      </w:r>
      <w:r w:rsidRPr="00D442D1">
        <w:t xml:space="preserve">33.86 </w:t>
      </w:r>
      <w:proofErr w:type="spellStart"/>
      <w:r w:rsidRPr="00D442D1">
        <w:t>PFlops</w:t>
      </w:r>
      <w:proofErr w:type="spellEnd"/>
      <w:r w:rsidRPr="00D442D1">
        <w:t>，采用</w:t>
      </w:r>
      <w:r w:rsidRPr="00D442D1">
        <w:t>Intel Xeon + Matrix-2000</w:t>
      </w:r>
      <w:r w:rsidRPr="00D442D1">
        <w:t>加速卡，标志着国产协处理器的探索起步。</w:t>
      </w:r>
    </w:p>
    <w:p w:rsidR="00D442D1" w:rsidRPr="00D442D1" w:rsidRDefault="00D442D1" w:rsidP="00D442D1">
      <w:pPr>
        <w:numPr>
          <w:ilvl w:val="1"/>
          <w:numId w:val="13"/>
        </w:numPr>
      </w:pPr>
      <w:r w:rsidRPr="00D442D1">
        <w:t>天河三号是天河体系的最新进展，虽然未公开详细参数，但据报道已采用自主指令集处理器和加速芯片，</w:t>
      </w:r>
      <w:proofErr w:type="gramStart"/>
      <w:r w:rsidRPr="00D442D1">
        <w:t>朝完全</w:t>
      </w:r>
      <w:proofErr w:type="gramEnd"/>
      <w:r w:rsidRPr="00D442D1">
        <w:t>国产化迈进。</w:t>
      </w:r>
    </w:p>
    <w:p w:rsidR="00D442D1" w:rsidRPr="00D442D1" w:rsidRDefault="00D442D1" w:rsidP="00D442D1">
      <w:pPr>
        <w:numPr>
          <w:ilvl w:val="0"/>
          <w:numId w:val="13"/>
        </w:numPr>
      </w:pPr>
      <w:r w:rsidRPr="00D442D1">
        <w:rPr>
          <w:b/>
          <w:bCs/>
        </w:rPr>
        <w:t>神威系列（</w:t>
      </w:r>
      <w:r w:rsidRPr="00D442D1">
        <w:rPr>
          <w:b/>
          <w:bCs/>
        </w:rPr>
        <w:t xml:space="preserve">Sunway </w:t>
      </w:r>
      <w:proofErr w:type="spellStart"/>
      <w:r w:rsidRPr="00D442D1">
        <w:rPr>
          <w:b/>
          <w:bCs/>
        </w:rPr>
        <w:t>TaihuLight</w:t>
      </w:r>
      <w:proofErr w:type="spellEnd"/>
      <w:r w:rsidRPr="00D442D1">
        <w:rPr>
          <w:b/>
          <w:bCs/>
        </w:rPr>
        <w:t>）</w:t>
      </w:r>
      <w:r w:rsidRPr="00D442D1">
        <w:br/>
      </w:r>
      <w:r w:rsidRPr="00D442D1">
        <w:t>神威系统由国家并行计算机工程技术研究中心牵头研发，完全基于国产申威处理器设计。</w:t>
      </w:r>
    </w:p>
    <w:p w:rsidR="00D442D1" w:rsidRPr="00D442D1" w:rsidRDefault="00D442D1" w:rsidP="00D442D1">
      <w:pPr>
        <w:numPr>
          <w:ilvl w:val="1"/>
          <w:numId w:val="13"/>
        </w:numPr>
      </w:pPr>
      <w:r w:rsidRPr="00D442D1">
        <w:t>神威</w:t>
      </w:r>
      <w:r w:rsidRPr="00D442D1">
        <w:t>·</w:t>
      </w:r>
      <w:r w:rsidRPr="00D442D1">
        <w:t>太湖之光于</w:t>
      </w:r>
      <w:r w:rsidRPr="00D442D1">
        <w:t>2016</w:t>
      </w:r>
      <w:r w:rsidRPr="00D442D1">
        <w:t>年登顶</w:t>
      </w:r>
      <w:r w:rsidRPr="00D442D1">
        <w:t>TOP500</w:t>
      </w:r>
      <w:r w:rsidRPr="00D442D1">
        <w:t>，</w:t>
      </w:r>
      <w:proofErr w:type="spellStart"/>
      <w:r w:rsidRPr="00D442D1">
        <w:t>Rmax</w:t>
      </w:r>
      <w:proofErr w:type="spellEnd"/>
      <w:r w:rsidRPr="00D442D1">
        <w:t>高达</w:t>
      </w:r>
      <w:r w:rsidRPr="00D442D1">
        <w:t xml:space="preserve">93 </w:t>
      </w:r>
      <w:proofErr w:type="spellStart"/>
      <w:r w:rsidRPr="00D442D1">
        <w:t>PFlops</w:t>
      </w:r>
      <w:proofErr w:type="spellEnd"/>
      <w:r w:rsidRPr="00D442D1">
        <w:t>，成为首个</w:t>
      </w:r>
      <w:proofErr w:type="gramStart"/>
      <w:r w:rsidRPr="00D442D1">
        <w:t>登顶且</w:t>
      </w:r>
      <w:proofErr w:type="gramEnd"/>
      <w:r w:rsidRPr="00D442D1">
        <w:t>完全不依赖外国技术的超级计算机。</w:t>
      </w:r>
    </w:p>
    <w:p w:rsidR="00D442D1" w:rsidRPr="00D442D1" w:rsidRDefault="00D442D1" w:rsidP="00D442D1">
      <w:pPr>
        <w:numPr>
          <w:ilvl w:val="1"/>
          <w:numId w:val="13"/>
        </w:numPr>
      </w:pPr>
      <w:r w:rsidRPr="00D442D1">
        <w:t>该系统采用申威</w:t>
      </w:r>
      <w:r w:rsidRPr="00D442D1">
        <w:t>26010</w:t>
      </w:r>
      <w:r w:rsidRPr="00D442D1">
        <w:t>处理器，每个处理器包含</w:t>
      </w:r>
      <w:r w:rsidRPr="00D442D1">
        <w:t>260</w:t>
      </w:r>
      <w:r w:rsidRPr="00D442D1">
        <w:t>个核心，具备超高并行度。其架构优化方向明显面向科学计算和高性能模拟任务。</w:t>
      </w:r>
    </w:p>
    <w:p w:rsidR="00D442D1" w:rsidRPr="00D442D1" w:rsidRDefault="00D442D1" w:rsidP="00D442D1">
      <w:pPr>
        <w:ind w:firstLineChars="200" w:firstLine="480"/>
      </w:pPr>
      <w:r w:rsidRPr="00D442D1">
        <w:t>国产系统在上述系统的推动下，不仅技术能力持续提升，也在实际科研和工业任务中发挥关键作用。例如，</w:t>
      </w:r>
      <w:r w:rsidRPr="00D442D1">
        <w:t>“</w:t>
      </w:r>
      <w:r w:rsidRPr="00D442D1">
        <w:t>神威</w:t>
      </w:r>
      <w:r w:rsidRPr="00D442D1">
        <w:t>·</w:t>
      </w:r>
      <w:r w:rsidRPr="00D442D1">
        <w:t>太湖之光</w:t>
      </w:r>
      <w:r w:rsidRPr="00D442D1">
        <w:t>”</w:t>
      </w:r>
      <w:r w:rsidRPr="00D442D1">
        <w:t>已用于气候模拟、药物筛选、天体物理等多个领域。</w:t>
      </w:r>
    </w:p>
    <w:p w:rsidR="00B22F4A" w:rsidRDefault="00D442D1" w:rsidP="003346E4">
      <w:r>
        <w:br w:type="page"/>
      </w:r>
    </w:p>
    <w:p w:rsidR="003346E4" w:rsidRDefault="003346E4" w:rsidP="00AA6657">
      <w:pPr>
        <w:pStyle w:val="1"/>
      </w:pPr>
      <w:bookmarkStart w:id="16" w:name="_Toc197530569"/>
      <w:r>
        <w:rPr>
          <w:rFonts w:hint="eastAsia"/>
        </w:rPr>
        <w:lastRenderedPageBreak/>
        <w:t>高性能计算中的可靠性策略</w:t>
      </w:r>
      <w:bookmarkEnd w:id="16"/>
    </w:p>
    <w:p w:rsidR="003346E4" w:rsidRDefault="003346E4" w:rsidP="00AA6657">
      <w:pPr>
        <w:pStyle w:val="2"/>
      </w:pPr>
      <w:bookmarkStart w:id="17" w:name="_Toc197530570"/>
      <w:r>
        <w:rPr>
          <w:rFonts w:hint="eastAsia"/>
        </w:rPr>
        <w:t>可靠性问题概述</w:t>
      </w:r>
      <w:bookmarkEnd w:id="17"/>
    </w:p>
    <w:p w:rsidR="00166E08" w:rsidRDefault="00166E08" w:rsidP="00166E08">
      <w:pPr>
        <w:ind w:firstLineChars="200" w:firstLine="480"/>
      </w:pPr>
      <w:r w:rsidRPr="00166E08">
        <w:t>高性能计算（</w:t>
      </w:r>
      <w:r w:rsidRPr="00166E08">
        <w:t>High Performance Computing, HPC</w:t>
      </w:r>
      <w:r w:rsidRPr="00166E08">
        <w:t>）系统中，可靠性（</w:t>
      </w:r>
      <w:r w:rsidRPr="00166E08">
        <w:t>Reliability</w:t>
      </w:r>
      <w:r w:rsidRPr="00166E08">
        <w:t>）是与性能和能效同等重要的核心指标。</w:t>
      </w:r>
    </w:p>
    <w:p w:rsidR="00166E08" w:rsidRPr="00166E08" w:rsidRDefault="00166E08" w:rsidP="00166E08">
      <w:pPr>
        <w:ind w:firstLineChars="200" w:firstLine="480"/>
      </w:pPr>
      <w:r w:rsidRPr="00166E08">
        <w:t>随着超级计算机规模的不断扩大，系统中包含的处理器、存储器、网络交换节点等硬件数量呈</w:t>
      </w:r>
      <w:proofErr w:type="gramStart"/>
      <w:r w:rsidRPr="00166E08">
        <w:t>指数级</w:t>
      </w:r>
      <w:proofErr w:type="gramEnd"/>
      <w:r w:rsidRPr="00166E08">
        <w:t>增长，导致故障发生的概率显著上升。一旦某个组件发生故障，可能导致整个任务失败，尤其对于长时间运行的大型并行计算而言，可靠性问题尤为关键。</w:t>
      </w:r>
    </w:p>
    <w:p w:rsidR="00166E08" w:rsidRPr="00166E08" w:rsidRDefault="00166E08" w:rsidP="00166E08">
      <w:pPr>
        <w:rPr>
          <w:b/>
          <w:bCs/>
        </w:rPr>
      </w:pPr>
      <w:r w:rsidRPr="00166E08">
        <w:rPr>
          <w:b/>
          <w:bCs/>
        </w:rPr>
        <w:t xml:space="preserve">1. </w:t>
      </w:r>
      <w:r w:rsidRPr="00166E08">
        <w:rPr>
          <w:b/>
          <w:bCs/>
        </w:rPr>
        <w:t>超大规模导致的故障频发</w:t>
      </w:r>
    </w:p>
    <w:p w:rsidR="00166E08" w:rsidRPr="00166E08" w:rsidRDefault="00166E08" w:rsidP="00166E08">
      <w:pPr>
        <w:ind w:firstLineChars="200" w:firstLine="480"/>
      </w:pPr>
      <w:r w:rsidRPr="00166E08">
        <w:t>现代</w:t>
      </w:r>
      <w:r w:rsidRPr="00166E08">
        <w:t>HPC</w:t>
      </w:r>
      <w:r w:rsidRPr="00166E08">
        <w:t>系统通常包含数十万甚至上百万个处理核心。根据统计，百万级核心系统中，平均每天可能发生数百次硬件或系统级别的软硬故障，常见的故障类型包括：</w:t>
      </w:r>
    </w:p>
    <w:p w:rsidR="00166E08" w:rsidRPr="00166E08" w:rsidRDefault="00166E08" w:rsidP="00166E08">
      <w:pPr>
        <w:numPr>
          <w:ilvl w:val="0"/>
          <w:numId w:val="15"/>
        </w:numPr>
      </w:pPr>
      <w:r w:rsidRPr="00166E08">
        <w:t>节点</w:t>
      </w:r>
      <w:proofErr w:type="gramStart"/>
      <w:r w:rsidRPr="00166E08">
        <w:t>宕</w:t>
      </w:r>
      <w:proofErr w:type="gramEnd"/>
      <w:r w:rsidRPr="00166E08">
        <w:t>机（</w:t>
      </w:r>
      <w:r w:rsidRPr="00166E08">
        <w:t>Node Failure</w:t>
      </w:r>
      <w:r w:rsidRPr="00166E08">
        <w:t>）；</w:t>
      </w:r>
    </w:p>
    <w:p w:rsidR="00166E08" w:rsidRPr="00166E08" w:rsidRDefault="00166E08" w:rsidP="00166E08">
      <w:pPr>
        <w:numPr>
          <w:ilvl w:val="0"/>
          <w:numId w:val="15"/>
        </w:numPr>
      </w:pPr>
      <w:r w:rsidRPr="00166E08">
        <w:t>内存错误（</w:t>
      </w:r>
      <w:r w:rsidRPr="00166E08">
        <w:t>Bit Flip, ECC Error</w:t>
      </w:r>
      <w:r w:rsidRPr="00166E08">
        <w:t>）；</w:t>
      </w:r>
    </w:p>
    <w:p w:rsidR="00166E08" w:rsidRPr="00166E08" w:rsidRDefault="00166E08" w:rsidP="00166E08">
      <w:pPr>
        <w:numPr>
          <w:ilvl w:val="0"/>
          <w:numId w:val="15"/>
        </w:numPr>
      </w:pPr>
      <w:r w:rsidRPr="00166E08">
        <w:t>网络通信中断或丢包；</w:t>
      </w:r>
    </w:p>
    <w:p w:rsidR="00166E08" w:rsidRPr="00166E08" w:rsidRDefault="00166E08" w:rsidP="00166E08">
      <w:pPr>
        <w:numPr>
          <w:ilvl w:val="0"/>
          <w:numId w:val="15"/>
        </w:numPr>
      </w:pPr>
      <w:r w:rsidRPr="00166E08">
        <w:t>存储系统读写异常；</w:t>
      </w:r>
    </w:p>
    <w:p w:rsidR="00166E08" w:rsidRPr="00166E08" w:rsidRDefault="00166E08" w:rsidP="00166E08">
      <w:pPr>
        <w:numPr>
          <w:ilvl w:val="0"/>
          <w:numId w:val="15"/>
        </w:numPr>
      </w:pPr>
      <w:r w:rsidRPr="00166E08">
        <w:t>软件崩溃或死锁。</w:t>
      </w:r>
    </w:p>
    <w:p w:rsidR="00166E08" w:rsidRPr="00166E08" w:rsidRDefault="00166E08" w:rsidP="00166E08">
      <w:r w:rsidRPr="00166E08">
        <w:t>这些问题不仅可能终止计算任务，还会影响数据完整性，增加系统维护成本。</w:t>
      </w:r>
    </w:p>
    <w:p w:rsidR="00166E08" w:rsidRPr="00166E08" w:rsidRDefault="00166E08" w:rsidP="00166E08">
      <w:pPr>
        <w:rPr>
          <w:b/>
          <w:bCs/>
        </w:rPr>
      </w:pPr>
      <w:r w:rsidRPr="00166E08">
        <w:rPr>
          <w:b/>
          <w:bCs/>
        </w:rPr>
        <w:t xml:space="preserve">2. </w:t>
      </w:r>
      <w:r w:rsidRPr="00166E08">
        <w:rPr>
          <w:b/>
          <w:bCs/>
        </w:rPr>
        <w:t>可扩展性与可靠性的矛盾</w:t>
      </w:r>
    </w:p>
    <w:p w:rsidR="00166E08" w:rsidRPr="00166E08" w:rsidRDefault="00166E08" w:rsidP="00166E08">
      <w:pPr>
        <w:ind w:firstLineChars="200" w:firstLine="480"/>
      </w:pPr>
      <w:r w:rsidRPr="00166E08">
        <w:t>高性能计算的发展趋势是追求更高并行度与规模化，这在架构上往往要求更复杂的拓扑结构和更多通信交互。但规模越大、耦合越强，</w:t>
      </w:r>
      <w:r w:rsidRPr="00166E08">
        <w:rPr>
          <w:b/>
          <w:bCs/>
        </w:rPr>
        <w:t>单点故障的影响就越严重</w:t>
      </w:r>
      <w:r w:rsidRPr="00166E08">
        <w:t>，甚至可能引发系统级崩溃。这种</w:t>
      </w:r>
      <w:r w:rsidRPr="00166E08">
        <w:t>“</w:t>
      </w:r>
      <w:r w:rsidRPr="00166E08">
        <w:t>可扩展性</w:t>
      </w:r>
      <w:r w:rsidRPr="00166E08">
        <w:t>—</w:t>
      </w:r>
      <w:r w:rsidRPr="00166E08">
        <w:t>可靠性</w:t>
      </w:r>
      <w:r w:rsidRPr="00166E08">
        <w:t>”</w:t>
      </w:r>
      <w:r w:rsidRPr="00166E08">
        <w:t>之间的张力是当前</w:t>
      </w:r>
      <w:r w:rsidRPr="00166E08">
        <w:t>HPC</w:t>
      </w:r>
      <w:r w:rsidRPr="00166E08">
        <w:t>架构设计中必须面对的挑战。</w:t>
      </w:r>
    </w:p>
    <w:p w:rsidR="00166E08" w:rsidRPr="00166E08" w:rsidRDefault="00166E08" w:rsidP="00166E08">
      <w:pPr>
        <w:rPr>
          <w:b/>
          <w:bCs/>
        </w:rPr>
      </w:pPr>
      <w:r w:rsidRPr="00166E08">
        <w:rPr>
          <w:b/>
          <w:bCs/>
        </w:rPr>
        <w:t xml:space="preserve">3. </w:t>
      </w:r>
      <w:r w:rsidRPr="00166E08">
        <w:rPr>
          <w:b/>
          <w:bCs/>
        </w:rPr>
        <w:t>节点异质性与系统复杂性增加</w:t>
      </w:r>
    </w:p>
    <w:p w:rsidR="00166E08" w:rsidRPr="00166E08" w:rsidRDefault="00166E08" w:rsidP="00166E08">
      <w:pPr>
        <w:ind w:firstLineChars="200" w:firstLine="480"/>
      </w:pPr>
      <w:r w:rsidRPr="00166E08">
        <w:t>随着异构计算的发展，越来越多的</w:t>
      </w:r>
      <w:r w:rsidRPr="00166E08">
        <w:t>HPC</w:t>
      </w:r>
      <w:r w:rsidRPr="00166E08">
        <w:t>系统引入</w:t>
      </w:r>
      <w:r w:rsidRPr="00166E08">
        <w:t>GPU</w:t>
      </w:r>
      <w:r w:rsidRPr="00166E08">
        <w:t>、</w:t>
      </w:r>
      <w:r w:rsidRPr="00166E08">
        <w:t>FPGA</w:t>
      </w:r>
      <w:r w:rsidRPr="00166E08">
        <w:t>、</w:t>
      </w:r>
      <w:r w:rsidRPr="00166E08">
        <w:t>AI</w:t>
      </w:r>
      <w:r w:rsidRPr="00166E08">
        <w:t>加速器等多种计算资源。这种异构性虽提升了计算效率，但也带来了额外的可靠性风险，包括驱动兼容问题、加速器失效检测困难、功耗不均等问题，使得系统调度和容错机制的设计更加复杂。</w:t>
      </w:r>
    </w:p>
    <w:p w:rsidR="00166E08" w:rsidRPr="00166E08" w:rsidRDefault="00166E08" w:rsidP="00166E08">
      <w:pPr>
        <w:rPr>
          <w:b/>
          <w:bCs/>
        </w:rPr>
      </w:pPr>
      <w:r w:rsidRPr="00166E08">
        <w:rPr>
          <w:b/>
          <w:bCs/>
        </w:rPr>
        <w:lastRenderedPageBreak/>
        <w:t xml:space="preserve">4. </w:t>
      </w:r>
      <w:r w:rsidRPr="00166E08">
        <w:rPr>
          <w:b/>
          <w:bCs/>
        </w:rPr>
        <w:t>长时间任务执行对可靠性的要求提高</w:t>
      </w:r>
    </w:p>
    <w:p w:rsidR="00166E08" w:rsidRPr="00166E08" w:rsidRDefault="00166E08" w:rsidP="00166E08">
      <w:pPr>
        <w:ind w:firstLineChars="200" w:firstLine="480"/>
      </w:pPr>
      <w:r w:rsidRPr="00166E08">
        <w:t>许多</w:t>
      </w:r>
      <w:r w:rsidRPr="00166E08">
        <w:t>HPC</w:t>
      </w:r>
      <w:r w:rsidRPr="00166E08">
        <w:t>任务需要运行数小时甚至数天，一旦中途失败将导致大量计算资源浪费。传统的计算系统往往以</w:t>
      </w:r>
      <w:proofErr w:type="gramStart"/>
      <w:r w:rsidRPr="00166E08">
        <w:t>短任务</w:t>
      </w:r>
      <w:proofErr w:type="gramEnd"/>
      <w:r w:rsidRPr="00166E08">
        <w:t>为主，对稳定性要求不高，而</w:t>
      </w:r>
      <w:r w:rsidRPr="00166E08">
        <w:t>HPC</w:t>
      </w:r>
      <w:r w:rsidRPr="00166E08">
        <w:t>场景下的</w:t>
      </w:r>
      <w:r w:rsidRPr="00166E08">
        <w:t>“</w:t>
      </w:r>
      <w:r w:rsidRPr="00166E08">
        <w:t>长任务高风险</w:t>
      </w:r>
      <w:r w:rsidRPr="00166E08">
        <w:t>”</w:t>
      </w:r>
      <w:r w:rsidRPr="00166E08">
        <w:t>特性，推动了对可靠性技术的迫切需求。</w:t>
      </w:r>
    </w:p>
    <w:p w:rsidR="00166E08" w:rsidRPr="00166E08" w:rsidRDefault="00166E08" w:rsidP="00166E08">
      <w:pPr>
        <w:rPr>
          <w:b/>
          <w:bCs/>
        </w:rPr>
      </w:pPr>
      <w:r w:rsidRPr="00166E08">
        <w:rPr>
          <w:b/>
          <w:bCs/>
        </w:rPr>
        <w:t xml:space="preserve">5. </w:t>
      </w:r>
      <w:r w:rsidRPr="00166E08">
        <w:rPr>
          <w:b/>
          <w:bCs/>
        </w:rPr>
        <w:t>故障检测与恢复的实时性需求</w:t>
      </w:r>
    </w:p>
    <w:p w:rsidR="00166E08" w:rsidRPr="00166E08" w:rsidRDefault="00166E08" w:rsidP="00166E08">
      <w:pPr>
        <w:ind w:firstLineChars="200" w:firstLine="480"/>
      </w:pPr>
      <w:r w:rsidRPr="00166E08">
        <w:t>在海量并发任务同时运行的背景下，仅依赖手动监控已无法满足需求。</w:t>
      </w:r>
      <w:r w:rsidRPr="00166E08">
        <w:t>HPC</w:t>
      </w:r>
      <w:r w:rsidRPr="00166E08">
        <w:t>系统必须具备</w:t>
      </w:r>
      <w:r w:rsidRPr="00166E08">
        <w:rPr>
          <w:b/>
          <w:bCs/>
        </w:rPr>
        <w:t>实时故障检测、</w:t>
      </w:r>
      <w:r w:rsidRPr="00166E08">
        <w:t>错误</w:t>
      </w:r>
      <w:r w:rsidRPr="00166E08">
        <w:rPr>
          <w:b/>
          <w:bCs/>
        </w:rPr>
        <w:t>定位与自动恢复</w:t>
      </w:r>
      <w:r w:rsidRPr="00166E08">
        <w:t>能力，这要求从硬件底层到操作系统、作业调度器再到用户应用程序，建立分层次、自动化的可靠性管理机制。</w:t>
      </w:r>
    </w:p>
    <w:p w:rsidR="00F57EE9" w:rsidRPr="00166E08" w:rsidRDefault="00F57EE9" w:rsidP="00F57EE9"/>
    <w:p w:rsidR="00166E08" w:rsidRPr="00F57EE9" w:rsidRDefault="00166E08" w:rsidP="00F57EE9">
      <w:pPr>
        <w:rPr>
          <w:rFonts w:hint="eastAsia"/>
        </w:rPr>
      </w:pPr>
      <w:r>
        <w:br w:type="page"/>
      </w:r>
    </w:p>
    <w:p w:rsidR="003346E4" w:rsidRDefault="003346E4" w:rsidP="00AA6657">
      <w:pPr>
        <w:pStyle w:val="2"/>
      </w:pPr>
      <w:bookmarkStart w:id="18" w:name="_Toc197530571"/>
      <w:r>
        <w:rPr>
          <w:rFonts w:hint="eastAsia"/>
        </w:rPr>
        <w:lastRenderedPageBreak/>
        <w:t>硬件层的</w:t>
      </w:r>
      <w:proofErr w:type="gramStart"/>
      <w:r>
        <w:rPr>
          <w:rFonts w:hint="eastAsia"/>
        </w:rPr>
        <w:t>容错与</w:t>
      </w:r>
      <w:proofErr w:type="gramEnd"/>
      <w:r>
        <w:rPr>
          <w:rFonts w:hint="eastAsia"/>
        </w:rPr>
        <w:t>纠错机制</w:t>
      </w:r>
      <w:bookmarkEnd w:id="18"/>
    </w:p>
    <w:p w:rsidR="00166E08" w:rsidRDefault="00166E08" w:rsidP="00166E08">
      <w:pPr>
        <w:ind w:firstLineChars="200" w:firstLine="480"/>
      </w:pPr>
      <w:r w:rsidRPr="00166E08">
        <w:t>在高性能计算（</w:t>
      </w:r>
      <w:r w:rsidRPr="00166E08">
        <w:t>HPC</w:t>
      </w:r>
      <w:r w:rsidRPr="00166E08">
        <w:t>）系统中，</w:t>
      </w:r>
      <w:r w:rsidRPr="00166E08">
        <w:rPr>
          <w:b/>
          <w:bCs/>
        </w:rPr>
        <w:t>硬件层的可靠性</w:t>
      </w:r>
      <w:r w:rsidRPr="00166E08">
        <w:t>是整个系统稳定运行的第一道防线。由于超级计算机包含大量处理器、内存、通信网络和存储单元，任何一个硬件组件发生故障都可能导致计算任务中断或数据错误。</w:t>
      </w:r>
    </w:p>
    <w:p w:rsidR="00166E08" w:rsidRPr="00166E08" w:rsidRDefault="00166E08" w:rsidP="00166E08">
      <w:pPr>
        <w:ind w:firstLineChars="200" w:firstLine="480"/>
        <w:rPr>
          <w:rFonts w:hint="eastAsia"/>
        </w:rPr>
      </w:pPr>
      <w:r w:rsidRPr="00166E08">
        <w:t>因此，如何在硬件层面实现故障检测、隔离与自动修复，是构建高可靠性</w:t>
      </w:r>
      <w:r w:rsidRPr="00166E08">
        <w:t>HPC</w:t>
      </w:r>
      <w:r w:rsidRPr="00166E08">
        <w:t>系统的基础工作。</w:t>
      </w:r>
    </w:p>
    <w:p w:rsidR="00166E08" w:rsidRPr="00166E08" w:rsidRDefault="00166E08" w:rsidP="00166E08">
      <w:pPr>
        <w:rPr>
          <w:b/>
          <w:bCs/>
        </w:rPr>
      </w:pPr>
      <w:r w:rsidRPr="00166E08">
        <w:rPr>
          <w:b/>
          <w:bCs/>
        </w:rPr>
        <w:t>1. ECC</w:t>
      </w:r>
      <w:r w:rsidRPr="00166E08">
        <w:rPr>
          <w:b/>
          <w:bCs/>
        </w:rPr>
        <w:t>（</w:t>
      </w:r>
      <w:r w:rsidRPr="00166E08">
        <w:rPr>
          <w:b/>
          <w:bCs/>
        </w:rPr>
        <w:t>Error-Correcting Code</w:t>
      </w:r>
      <w:r w:rsidRPr="00166E08">
        <w:rPr>
          <w:b/>
          <w:bCs/>
        </w:rPr>
        <w:t>）内存</w:t>
      </w:r>
    </w:p>
    <w:p w:rsidR="00166E08" w:rsidRPr="00166E08" w:rsidRDefault="00166E08" w:rsidP="00166E08">
      <w:pPr>
        <w:ind w:firstLineChars="200" w:firstLine="480"/>
      </w:pPr>
      <w:r w:rsidRPr="00166E08">
        <w:t>ECC</w:t>
      </w:r>
      <w:r w:rsidRPr="00166E08">
        <w:t>是一种能够自动检测并纠正单比特错误的内存技术，是当前</w:t>
      </w:r>
      <w:r w:rsidRPr="00166E08">
        <w:t>HPC</w:t>
      </w:r>
      <w:r w:rsidRPr="00166E08">
        <w:t>系统中最基本的纠错机制。其主要特点包括：</w:t>
      </w:r>
    </w:p>
    <w:p w:rsidR="00166E08" w:rsidRPr="00166E08" w:rsidRDefault="00166E08" w:rsidP="00166E08">
      <w:pPr>
        <w:numPr>
          <w:ilvl w:val="0"/>
          <w:numId w:val="16"/>
        </w:numPr>
      </w:pPr>
      <w:r w:rsidRPr="00166E08">
        <w:rPr>
          <w:b/>
          <w:bCs/>
        </w:rPr>
        <w:t>单比特纠错、双比特检测</w:t>
      </w:r>
      <w:r w:rsidRPr="00166E08">
        <w:t>：当某一位内存中的数据发生单比特翻转（</w:t>
      </w:r>
      <w:r w:rsidRPr="00166E08">
        <w:t>bit flip</w:t>
      </w:r>
      <w:r w:rsidRPr="00166E08">
        <w:t>）时，</w:t>
      </w:r>
      <w:r w:rsidRPr="00166E08">
        <w:t>ECC</w:t>
      </w:r>
      <w:r w:rsidRPr="00166E08">
        <w:t>可自动纠正该错误；若出现双比特错误，则能</w:t>
      </w:r>
      <w:proofErr w:type="gramStart"/>
      <w:r w:rsidRPr="00166E08">
        <w:t>检测到但无法</w:t>
      </w:r>
      <w:proofErr w:type="gramEnd"/>
      <w:r w:rsidRPr="00166E08">
        <w:t>自动修复。</w:t>
      </w:r>
    </w:p>
    <w:p w:rsidR="00166E08" w:rsidRPr="00166E08" w:rsidRDefault="00166E08" w:rsidP="00166E08">
      <w:pPr>
        <w:numPr>
          <w:ilvl w:val="0"/>
          <w:numId w:val="16"/>
        </w:numPr>
      </w:pPr>
      <w:r w:rsidRPr="00166E08">
        <w:rPr>
          <w:b/>
          <w:bCs/>
        </w:rPr>
        <w:t>缓解宇宙射线与电磁干扰</w:t>
      </w:r>
      <w:r w:rsidRPr="00166E08">
        <w:t>：在高密度内存中，外部干扰引发的位翻转是常见故障源，</w:t>
      </w:r>
      <w:r w:rsidRPr="00166E08">
        <w:t>ECC</w:t>
      </w:r>
      <w:r w:rsidRPr="00166E08">
        <w:t>有效降低了这类</w:t>
      </w:r>
      <w:r w:rsidRPr="00166E08">
        <w:t>“</w:t>
      </w:r>
      <w:r w:rsidRPr="00166E08">
        <w:t>软错误</w:t>
      </w:r>
      <w:r w:rsidRPr="00166E08">
        <w:t>”</w:t>
      </w:r>
      <w:r w:rsidRPr="00166E08">
        <w:t>的影响。</w:t>
      </w:r>
    </w:p>
    <w:p w:rsidR="00166E08" w:rsidRPr="00166E08" w:rsidRDefault="00166E08" w:rsidP="00166E08">
      <w:pPr>
        <w:ind w:firstLineChars="200" w:firstLine="480"/>
        <w:rPr>
          <w:rFonts w:hint="eastAsia"/>
        </w:rPr>
      </w:pPr>
      <w:r w:rsidRPr="00166E08">
        <w:t>多数</w:t>
      </w:r>
      <w:r w:rsidRPr="00166E08">
        <w:t>HPC</w:t>
      </w:r>
      <w:r w:rsidRPr="00166E08">
        <w:t>系统均强制采用</w:t>
      </w:r>
      <w:r w:rsidRPr="00166E08">
        <w:t>ECC</w:t>
      </w:r>
      <w:r w:rsidRPr="00166E08">
        <w:t>内存，以保障长期运行任务中的数据稳定性。</w:t>
      </w:r>
    </w:p>
    <w:p w:rsidR="00166E08" w:rsidRPr="00166E08" w:rsidRDefault="00166E08" w:rsidP="00166E08">
      <w:pPr>
        <w:rPr>
          <w:b/>
          <w:bCs/>
        </w:rPr>
      </w:pPr>
      <w:r w:rsidRPr="00166E08">
        <w:rPr>
          <w:b/>
          <w:bCs/>
        </w:rPr>
        <w:t xml:space="preserve">2. </w:t>
      </w:r>
      <w:r w:rsidRPr="00166E08">
        <w:rPr>
          <w:b/>
          <w:bCs/>
        </w:rPr>
        <w:t>冗余设计与热备份机制</w:t>
      </w:r>
    </w:p>
    <w:p w:rsidR="00166E08" w:rsidRPr="00166E08" w:rsidRDefault="00166E08" w:rsidP="00166E08">
      <w:pPr>
        <w:ind w:firstLineChars="200" w:firstLine="480"/>
      </w:pPr>
      <w:r w:rsidRPr="00166E08">
        <w:t>冗余是一种在关键组件中引入备份单元的设计方法，以在故障发生时立即启用替代硬件，实现</w:t>
      </w:r>
      <w:r w:rsidRPr="00166E08">
        <w:rPr>
          <w:b/>
          <w:bCs/>
        </w:rPr>
        <w:t>无中断或快速恢复</w:t>
      </w:r>
      <w:r w:rsidRPr="00166E08">
        <w:t>。</w:t>
      </w:r>
    </w:p>
    <w:p w:rsidR="00166E08" w:rsidRPr="00166E08" w:rsidRDefault="00166E08" w:rsidP="00166E08">
      <w:pPr>
        <w:numPr>
          <w:ilvl w:val="0"/>
          <w:numId w:val="17"/>
        </w:numPr>
        <w:tabs>
          <w:tab w:val="num" w:pos="720"/>
        </w:tabs>
      </w:pPr>
      <w:r w:rsidRPr="00166E08">
        <w:rPr>
          <w:b/>
          <w:bCs/>
        </w:rPr>
        <w:t>双电源冗余、风扇冗余</w:t>
      </w:r>
      <w:r w:rsidRPr="00166E08">
        <w:t>：在电源系统和冷却系统中普遍使用，确保硬件组件</w:t>
      </w:r>
      <w:proofErr w:type="gramStart"/>
      <w:r w:rsidRPr="00166E08">
        <w:t>不</w:t>
      </w:r>
      <w:proofErr w:type="gramEnd"/>
      <w:r w:rsidRPr="00166E08">
        <w:t>断电、</w:t>
      </w:r>
      <w:proofErr w:type="gramStart"/>
      <w:r w:rsidRPr="00166E08">
        <w:t>不</w:t>
      </w:r>
      <w:proofErr w:type="gramEnd"/>
      <w:r w:rsidRPr="00166E08">
        <w:t>过热。</w:t>
      </w:r>
    </w:p>
    <w:p w:rsidR="00166E08" w:rsidRPr="00166E08" w:rsidRDefault="00166E08" w:rsidP="00166E08">
      <w:pPr>
        <w:numPr>
          <w:ilvl w:val="0"/>
          <w:numId w:val="17"/>
        </w:numPr>
        <w:tabs>
          <w:tab w:val="num" w:pos="720"/>
        </w:tabs>
      </w:pPr>
      <w:r w:rsidRPr="00166E08">
        <w:rPr>
          <w:b/>
          <w:bCs/>
        </w:rPr>
        <w:t>计算节点冗余</w:t>
      </w:r>
      <w:r w:rsidRPr="00166E08">
        <w:t>：某些高可靠性系统预留</w:t>
      </w:r>
      <w:r w:rsidRPr="00166E08">
        <w:t>“</w:t>
      </w:r>
      <w:r w:rsidRPr="00166E08">
        <w:t>热备节点</w:t>
      </w:r>
      <w:r w:rsidRPr="00166E08">
        <w:t>”</w:t>
      </w:r>
      <w:r w:rsidRPr="00166E08">
        <w:t>，当某节点故障时，调度系统可自动切换至备份节点继续执行任务。</w:t>
      </w:r>
    </w:p>
    <w:p w:rsidR="00166E08" w:rsidRPr="00166E08" w:rsidRDefault="00166E08" w:rsidP="00166E08">
      <w:pPr>
        <w:numPr>
          <w:ilvl w:val="0"/>
          <w:numId w:val="17"/>
        </w:numPr>
        <w:tabs>
          <w:tab w:val="num" w:pos="720"/>
        </w:tabs>
      </w:pPr>
      <w:r w:rsidRPr="00166E08">
        <w:rPr>
          <w:b/>
          <w:bCs/>
        </w:rPr>
        <w:t>网络路径冗余</w:t>
      </w:r>
      <w:r w:rsidRPr="00166E08">
        <w:t>：在互连拓扑中设计备用通信链路，提高网络容错能力，避免因某一节点或交换机故障导致通信中断。</w:t>
      </w:r>
    </w:p>
    <w:p w:rsidR="00166E08" w:rsidRDefault="00166E08" w:rsidP="00166E08">
      <w:pPr>
        <w:ind w:firstLineChars="200" w:firstLine="480"/>
      </w:pPr>
      <w:r w:rsidRPr="00166E08">
        <w:t>冗余设计虽然增加成本和功耗，但能显著提升系统稳定性，特别适用于关键领域（如军事模拟、气象预报）中的</w:t>
      </w:r>
      <w:r w:rsidRPr="00166E08">
        <w:t>HPC</w:t>
      </w:r>
      <w:r w:rsidRPr="00166E08">
        <w:t>平台。</w:t>
      </w:r>
    </w:p>
    <w:p w:rsidR="00166E08" w:rsidRPr="00166E08" w:rsidRDefault="00166E08" w:rsidP="00166E08">
      <w:pPr>
        <w:ind w:firstLineChars="200" w:firstLine="480"/>
        <w:rPr>
          <w:rFonts w:hint="eastAsia"/>
        </w:rPr>
      </w:pPr>
    </w:p>
    <w:p w:rsidR="00166E08" w:rsidRPr="00166E08" w:rsidRDefault="00166E08" w:rsidP="00166E08">
      <w:pPr>
        <w:rPr>
          <w:b/>
          <w:bCs/>
        </w:rPr>
      </w:pPr>
      <w:r w:rsidRPr="00166E08">
        <w:rPr>
          <w:b/>
          <w:bCs/>
        </w:rPr>
        <w:lastRenderedPageBreak/>
        <w:t xml:space="preserve">3. </w:t>
      </w:r>
      <w:r w:rsidRPr="00166E08">
        <w:rPr>
          <w:b/>
          <w:bCs/>
        </w:rPr>
        <w:t>处理器与加速器的内部容错机制</w:t>
      </w:r>
    </w:p>
    <w:p w:rsidR="00166E08" w:rsidRPr="00166E08" w:rsidRDefault="00166E08" w:rsidP="00166E08">
      <w:pPr>
        <w:ind w:firstLineChars="200" w:firstLine="480"/>
      </w:pPr>
      <w:r w:rsidRPr="00166E08">
        <w:t>现代</w:t>
      </w:r>
      <w:r w:rsidRPr="00166E08">
        <w:t>HPC</w:t>
      </w:r>
      <w:r w:rsidRPr="00166E08">
        <w:t>处理器（如</w:t>
      </w:r>
      <w:r w:rsidRPr="00166E08">
        <w:t>Intel Xeon</w:t>
      </w:r>
      <w:r w:rsidRPr="00166E08">
        <w:t>、</w:t>
      </w:r>
      <w:r w:rsidRPr="00166E08">
        <w:t>AMD EPYC</w:t>
      </w:r>
      <w:r w:rsidRPr="00166E08">
        <w:t>、国产申威与飞腾等）</w:t>
      </w:r>
      <w:proofErr w:type="gramStart"/>
      <w:r w:rsidRPr="00166E08">
        <w:t>均内建</w:t>
      </w:r>
      <w:proofErr w:type="gramEnd"/>
      <w:r w:rsidRPr="00166E08">
        <w:t>了多种硬件级容错技术：</w:t>
      </w:r>
    </w:p>
    <w:p w:rsidR="00166E08" w:rsidRPr="00166E08" w:rsidRDefault="00166E08" w:rsidP="00166E08">
      <w:pPr>
        <w:numPr>
          <w:ilvl w:val="0"/>
          <w:numId w:val="18"/>
        </w:numPr>
        <w:tabs>
          <w:tab w:val="num" w:pos="720"/>
        </w:tabs>
      </w:pPr>
      <w:r w:rsidRPr="00166E08">
        <w:rPr>
          <w:b/>
          <w:bCs/>
        </w:rPr>
        <w:t>核心级容错</w:t>
      </w:r>
      <w:r w:rsidRPr="00166E08">
        <w:t>：在多核处理器中，当检测到某个核心异常时，可通过禁用失效核心或将任务迁移到其他核心，确保系统继续运行。</w:t>
      </w:r>
    </w:p>
    <w:p w:rsidR="00166E08" w:rsidRPr="00166E08" w:rsidRDefault="00166E08" w:rsidP="00166E08">
      <w:pPr>
        <w:numPr>
          <w:ilvl w:val="0"/>
          <w:numId w:val="18"/>
        </w:numPr>
        <w:tabs>
          <w:tab w:val="num" w:pos="720"/>
        </w:tabs>
      </w:pPr>
      <w:r w:rsidRPr="00166E08">
        <w:rPr>
          <w:b/>
          <w:bCs/>
        </w:rPr>
        <w:t>缓存一致性检测</w:t>
      </w:r>
      <w:r w:rsidRPr="00166E08">
        <w:t>：引入校验逻辑或</w:t>
      </w:r>
      <w:r w:rsidRPr="00166E08">
        <w:t>parity bit</w:t>
      </w:r>
      <w:r w:rsidRPr="00166E08">
        <w:t>（奇偶位），用于检测</w:t>
      </w:r>
      <w:r w:rsidRPr="00166E08">
        <w:t>L1/L2/L3</w:t>
      </w:r>
      <w:r w:rsidRPr="00166E08">
        <w:t>缓存中的数据一致性。</w:t>
      </w:r>
    </w:p>
    <w:p w:rsidR="00166E08" w:rsidRPr="00166E08" w:rsidRDefault="00166E08" w:rsidP="00166E08">
      <w:pPr>
        <w:numPr>
          <w:ilvl w:val="0"/>
          <w:numId w:val="18"/>
        </w:numPr>
        <w:tabs>
          <w:tab w:val="num" w:pos="720"/>
        </w:tabs>
      </w:pPr>
      <w:r w:rsidRPr="00166E08">
        <w:rPr>
          <w:b/>
          <w:bCs/>
        </w:rPr>
        <w:t>加速器故障隔离</w:t>
      </w:r>
      <w:r w:rsidRPr="00166E08">
        <w:t>：</w:t>
      </w:r>
      <w:r w:rsidRPr="00166E08">
        <w:t>GPU</w:t>
      </w:r>
      <w:r w:rsidRPr="00166E08">
        <w:t>或</w:t>
      </w:r>
      <w:r w:rsidRPr="00166E08">
        <w:t>AI</w:t>
      </w:r>
      <w:r w:rsidRPr="00166E08">
        <w:t>加速器如</w:t>
      </w:r>
      <w:r w:rsidRPr="00166E08">
        <w:t>NVIDIA A100</w:t>
      </w:r>
      <w:r w:rsidRPr="00166E08">
        <w:t>等，通过硬件</w:t>
      </w:r>
      <w:r w:rsidRPr="00166E08">
        <w:t>Watchdog</w:t>
      </w:r>
      <w:r w:rsidRPr="00166E08">
        <w:t>监控运行状态，遇到死锁或异常可自动重置。</w:t>
      </w:r>
    </w:p>
    <w:p w:rsidR="00166E08" w:rsidRPr="00166E08" w:rsidRDefault="00166E08" w:rsidP="00166E08">
      <w:pPr>
        <w:ind w:firstLineChars="200" w:firstLine="480"/>
        <w:rPr>
          <w:rFonts w:hint="eastAsia"/>
        </w:rPr>
      </w:pPr>
      <w:r w:rsidRPr="00166E08">
        <w:t>国产芯片如申威</w:t>
      </w:r>
      <w:r w:rsidRPr="00166E08">
        <w:t>26010</w:t>
      </w:r>
      <w:r w:rsidRPr="00166E08">
        <w:t>也设计有独立的错误检测模块，对片上网络、访存单元等关键通路进行实时监测。</w:t>
      </w:r>
    </w:p>
    <w:p w:rsidR="00166E08" w:rsidRPr="00166E08" w:rsidRDefault="00166E08" w:rsidP="00166E08">
      <w:pPr>
        <w:rPr>
          <w:b/>
          <w:bCs/>
        </w:rPr>
      </w:pPr>
      <w:r w:rsidRPr="00166E08">
        <w:rPr>
          <w:b/>
          <w:bCs/>
        </w:rPr>
        <w:t xml:space="preserve">4. </w:t>
      </w:r>
      <w:r w:rsidRPr="00166E08">
        <w:rPr>
          <w:b/>
          <w:bCs/>
        </w:rPr>
        <w:t>晶体管级的可靠性优化技术</w:t>
      </w:r>
    </w:p>
    <w:p w:rsidR="00166E08" w:rsidRPr="00166E08" w:rsidRDefault="00166E08" w:rsidP="00166E08">
      <w:pPr>
        <w:ind w:firstLineChars="200" w:firstLine="480"/>
      </w:pPr>
      <w:r w:rsidRPr="00166E08">
        <w:t>在先进制程（如</w:t>
      </w:r>
      <w:r w:rsidRPr="00166E08">
        <w:t>7nm</w:t>
      </w:r>
      <w:r w:rsidRPr="00166E08">
        <w:t>、</w:t>
      </w:r>
      <w:r w:rsidRPr="00166E08">
        <w:t>5nm</w:t>
      </w:r>
      <w:r w:rsidRPr="00166E08">
        <w:t>）下，器件的微缩使晶体管更容易受到老化、温升、电迁移等影响。为此，部分厂商引入以下机制：</w:t>
      </w:r>
    </w:p>
    <w:p w:rsidR="00166E08" w:rsidRPr="00166E08" w:rsidRDefault="00166E08" w:rsidP="00166E08">
      <w:pPr>
        <w:numPr>
          <w:ilvl w:val="0"/>
          <w:numId w:val="19"/>
        </w:numPr>
        <w:tabs>
          <w:tab w:val="num" w:pos="720"/>
        </w:tabs>
      </w:pPr>
      <w:r w:rsidRPr="00166E08">
        <w:rPr>
          <w:b/>
          <w:bCs/>
        </w:rPr>
        <w:t>动态电压频率调整（</w:t>
      </w:r>
      <w:r w:rsidRPr="00166E08">
        <w:rPr>
          <w:b/>
          <w:bCs/>
        </w:rPr>
        <w:t>DVFS</w:t>
      </w:r>
      <w:r w:rsidRPr="00166E08">
        <w:rPr>
          <w:b/>
          <w:bCs/>
        </w:rPr>
        <w:t>）</w:t>
      </w:r>
      <w:r w:rsidRPr="00166E08">
        <w:t>：根据负载和温度动态调节芯片功耗，延长寿命。</w:t>
      </w:r>
    </w:p>
    <w:p w:rsidR="00166E08" w:rsidRPr="00166E08" w:rsidRDefault="00166E08" w:rsidP="00166E08">
      <w:pPr>
        <w:numPr>
          <w:ilvl w:val="0"/>
          <w:numId w:val="19"/>
        </w:numPr>
      </w:pPr>
      <w:r w:rsidRPr="00166E08">
        <w:rPr>
          <w:b/>
          <w:bCs/>
        </w:rPr>
        <w:t>逻辑重配置（</w:t>
      </w:r>
      <w:r w:rsidRPr="00166E08">
        <w:rPr>
          <w:b/>
          <w:bCs/>
        </w:rPr>
        <w:t>Reconfigurable Logic</w:t>
      </w:r>
      <w:r w:rsidRPr="00166E08">
        <w:rPr>
          <w:b/>
          <w:bCs/>
        </w:rPr>
        <w:t>）</w:t>
      </w:r>
      <w:r w:rsidRPr="00166E08">
        <w:t>：如</w:t>
      </w:r>
      <w:r w:rsidRPr="00166E08">
        <w:t>FPGA</w:t>
      </w:r>
      <w:r w:rsidRPr="00166E08">
        <w:t>中，当检测到硬件逻辑单元损坏时，可重新配置布线，绕过故障区域。</w:t>
      </w:r>
    </w:p>
    <w:p w:rsidR="00166E08" w:rsidRPr="00166E08" w:rsidRDefault="00166E08" w:rsidP="00166E08">
      <w:pPr>
        <w:rPr>
          <w:b/>
          <w:bCs/>
        </w:rPr>
      </w:pPr>
      <w:r w:rsidRPr="00166E08">
        <w:rPr>
          <w:b/>
          <w:bCs/>
        </w:rPr>
        <w:t xml:space="preserve">5. </w:t>
      </w:r>
      <w:r w:rsidRPr="00166E08">
        <w:rPr>
          <w:b/>
          <w:bCs/>
        </w:rPr>
        <w:t>硬件</w:t>
      </w:r>
      <w:proofErr w:type="gramStart"/>
      <w:r w:rsidRPr="00166E08">
        <w:rPr>
          <w:b/>
          <w:bCs/>
        </w:rPr>
        <w:t>级错误</w:t>
      </w:r>
      <w:proofErr w:type="gramEnd"/>
      <w:r w:rsidRPr="00166E08">
        <w:rPr>
          <w:b/>
          <w:bCs/>
        </w:rPr>
        <w:t>报告与日志记录机制（</w:t>
      </w:r>
      <w:r w:rsidRPr="00166E08">
        <w:rPr>
          <w:b/>
          <w:bCs/>
        </w:rPr>
        <w:t>RAS</w:t>
      </w:r>
      <w:r w:rsidRPr="00166E08">
        <w:rPr>
          <w:b/>
          <w:bCs/>
        </w:rPr>
        <w:t>）</w:t>
      </w:r>
    </w:p>
    <w:p w:rsidR="00166E08" w:rsidRPr="00166E08" w:rsidRDefault="00166E08" w:rsidP="00166E08">
      <w:pPr>
        <w:ind w:firstLineChars="200" w:firstLine="480"/>
      </w:pPr>
      <w:r w:rsidRPr="00166E08">
        <w:t>高端</w:t>
      </w:r>
      <w:r w:rsidRPr="00166E08">
        <w:t>HPC</w:t>
      </w:r>
      <w:r w:rsidRPr="00166E08">
        <w:t>平台广泛采用</w:t>
      </w:r>
      <w:r w:rsidRPr="00166E08">
        <w:t>RAS</w:t>
      </w:r>
      <w:r w:rsidRPr="00166E08">
        <w:t>（</w:t>
      </w:r>
      <w:r w:rsidRPr="00166E08">
        <w:t>Reliability, Availability, Serviceability</w:t>
      </w:r>
      <w:r w:rsidRPr="00166E08">
        <w:t>）设计理念：</w:t>
      </w:r>
    </w:p>
    <w:p w:rsidR="00166E08" w:rsidRPr="00166E08" w:rsidRDefault="00166E08" w:rsidP="00166E08">
      <w:pPr>
        <w:numPr>
          <w:ilvl w:val="0"/>
          <w:numId w:val="20"/>
        </w:numPr>
        <w:tabs>
          <w:tab w:val="clear" w:pos="360"/>
          <w:tab w:val="num" w:pos="720"/>
        </w:tabs>
      </w:pPr>
      <w:r w:rsidRPr="00166E08">
        <w:rPr>
          <w:b/>
          <w:bCs/>
        </w:rPr>
        <w:t>Reliability</w:t>
      </w:r>
      <w:r w:rsidRPr="00166E08">
        <w:rPr>
          <w:b/>
          <w:bCs/>
        </w:rPr>
        <w:t>（可靠性）</w:t>
      </w:r>
      <w:r w:rsidRPr="00166E08">
        <w:t>：系统设计时内建防错机制，尽可能避免错误发生；</w:t>
      </w:r>
    </w:p>
    <w:p w:rsidR="00166E08" w:rsidRPr="00166E08" w:rsidRDefault="00166E08" w:rsidP="00166E08">
      <w:pPr>
        <w:numPr>
          <w:ilvl w:val="0"/>
          <w:numId w:val="20"/>
        </w:numPr>
        <w:tabs>
          <w:tab w:val="clear" w:pos="360"/>
          <w:tab w:val="num" w:pos="720"/>
        </w:tabs>
      </w:pPr>
      <w:r w:rsidRPr="00166E08">
        <w:rPr>
          <w:b/>
          <w:bCs/>
        </w:rPr>
        <w:t>Availability</w:t>
      </w:r>
      <w:r w:rsidRPr="00166E08">
        <w:rPr>
          <w:b/>
          <w:bCs/>
        </w:rPr>
        <w:t>（可用性）</w:t>
      </w:r>
      <w:r w:rsidRPr="00166E08">
        <w:t>：当出现错误时，系统仍可继续提供服务；</w:t>
      </w:r>
    </w:p>
    <w:p w:rsidR="00166E08" w:rsidRPr="00166E08" w:rsidRDefault="00166E08" w:rsidP="00166E08">
      <w:pPr>
        <w:numPr>
          <w:ilvl w:val="0"/>
          <w:numId w:val="20"/>
        </w:numPr>
        <w:tabs>
          <w:tab w:val="clear" w:pos="360"/>
          <w:tab w:val="num" w:pos="720"/>
        </w:tabs>
      </w:pPr>
      <w:r w:rsidRPr="00166E08">
        <w:rPr>
          <w:b/>
          <w:bCs/>
        </w:rPr>
        <w:t>Serviceability</w:t>
      </w:r>
      <w:r w:rsidRPr="00166E08">
        <w:rPr>
          <w:b/>
          <w:bCs/>
        </w:rPr>
        <w:t>（可维护性）</w:t>
      </w:r>
      <w:r w:rsidRPr="00166E08">
        <w:t>：系统支持错误快速定位与日志记录，便于维护人员分析与修复。</w:t>
      </w:r>
    </w:p>
    <w:p w:rsidR="00166E08" w:rsidRPr="00166E08" w:rsidRDefault="00166E08" w:rsidP="00166E08">
      <w:pPr>
        <w:ind w:firstLineChars="200" w:firstLine="480"/>
      </w:pPr>
      <w:proofErr w:type="gramStart"/>
      <w:r w:rsidRPr="00166E08">
        <w:t>典型实现</w:t>
      </w:r>
      <w:proofErr w:type="gramEnd"/>
      <w:r w:rsidRPr="00166E08">
        <w:t>包括硬件错误报告（</w:t>
      </w:r>
      <w:r w:rsidRPr="00166E08">
        <w:t>Machine Check Exception, MCE</w:t>
      </w:r>
      <w:r w:rsidRPr="00166E08">
        <w:t>）、</w:t>
      </w:r>
      <w:r w:rsidRPr="00166E08">
        <w:t>BMC</w:t>
      </w:r>
      <w:r w:rsidRPr="00166E08">
        <w:t>（</w:t>
      </w:r>
      <w:r w:rsidRPr="00166E08">
        <w:t>Baseboard Management Controller</w:t>
      </w:r>
      <w:r w:rsidRPr="00166E08">
        <w:t>）日志、内存扫描记录等。</w:t>
      </w:r>
    </w:p>
    <w:p w:rsidR="00F57EE9" w:rsidRPr="00166E08" w:rsidRDefault="00F57EE9" w:rsidP="00F57EE9"/>
    <w:p w:rsidR="00166E08" w:rsidRPr="00F57EE9" w:rsidRDefault="00166E08" w:rsidP="00F57EE9">
      <w:pPr>
        <w:rPr>
          <w:rFonts w:hint="eastAsia"/>
        </w:rPr>
      </w:pPr>
      <w:r>
        <w:br w:type="page"/>
      </w:r>
    </w:p>
    <w:p w:rsidR="003346E4" w:rsidRDefault="003346E4" w:rsidP="00AA6657">
      <w:pPr>
        <w:pStyle w:val="2"/>
      </w:pPr>
      <w:bookmarkStart w:id="19" w:name="_Toc197530572"/>
      <w:r>
        <w:rPr>
          <w:rFonts w:hint="eastAsia"/>
        </w:rPr>
        <w:lastRenderedPageBreak/>
        <w:t>软件层的</w:t>
      </w:r>
      <w:proofErr w:type="gramStart"/>
      <w:r>
        <w:rPr>
          <w:rFonts w:hint="eastAsia"/>
        </w:rPr>
        <w:t>容错与</w:t>
      </w:r>
      <w:proofErr w:type="gramEnd"/>
      <w:r>
        <w:rPr>
          <w:rFonts w:hint="eastAsia"/>
        </w:rPr>
        <w:t>检查技术</w:t>
      </w:r>
      <w:bookmarkEnd w:id="19"/>
    </w:p>
    <w:p w:rsidR="003346E4" w:rsidRDefault="003346E4" w:rsidP="00AA6657">
      <w:pPr>
        <w:pStyle w:val="31"/>
        <w:numPr>
          <w:ilvl w:val="2"/>
          <w:numId w:val="3"/>
        </w:numPr>
      </w:pPr>
      <w:bookmarkStart w:id="20" w:name="_Toc197530573"/>
      <w:r>
        <w:rPr>
          <w:rFonts w:hint="eastAsia"/>
        </w:rPr>
        <w:t>检查点</w:t>
      </w:r>
      <w:r>
        <w:t>/</w:t>
      </w:r>
      <w:r>
        <w:rPr>
          <w:rFonts w:hint="eastAsia"/>
        </w:rPr>
        <w:t>重启（</w:t>
      </w:r>
      <w:r>
        <w:t>Checkpoint/Restart</w:t>
      </w:r>
      <w:r>
        <w:rPr>
          <w:rFonts w:hint="eastAsia"/>
        </w:rPr>
        <w:t>）</w:t>
      </w:r>
      <w:bookmarkEnd w:id="20"/>
    </w:p>
    <w:p w:rsidR="00166E08" w:rsidRDefault="00166E08" w:rsidP="00166E08">
      <w:pPr>
        <w:ind w:firstLineChars="200" w:firstLine="480"/>
      </w:pPr>
      <w:r w:rsidRPr="00166E08">
        <w:t>Checkpoint/Restart</w:t>
      </w:r>
      <w:r w:rsidRPr="00166E08">
        <w:t>（</w:t>
      </w:r>
      <w:r w:rsidRPr="00166E08">
        <w:t>C/R</w:t>
      </w:r>
      <w:r w:rsidRPr="00166E08">
        <w:t>）是</w:t>
      </w:r>
      <w:r w:rsidRPr="00166E08">
        <w:t>HPC</w:t>
      </w:r>
      <w:r w:rsidRPr="00166E08">
        <w:t>中最常见、最成熟的软件容错机制。</w:t>
      </w:r>
    </w:p>
    <w:p w:rsidR="00166E08" w:rsidRPr="00166E08" w:rsidRDefault="00166E08" w:rsidP="00166E08">
      <w:pPr>
        <w:ind w:firstLineChars="200" w:firstLine="480"/>
      </w:pPr>
      <w:r w:rsidRPr="00166E08">
        <w:t>其基本思想是：在任务执行过程中，定期将系统状态保存为检查点（</w:t>
      </w:r>
      <w:r w:rsidRPr="00166E08">
        <w:t>Checkpoint</w:t>
      </w:r>
      <w:r w:rsidRPr="00166E08">
        <w:t>），一旦发生故障，可从最近的检查点处重新启动任务，而无需从头开始。</w:t>
      </w:r>
    </w:p>
    <w:p w:rsidR="00166E08" w:rsidRPr="00166E08" w:rsidRDefault="00166E08" w:rsidP="00166E08">
      <w:pPr>
        <w:numPr>
          <w:ilvl w:val="0"/>
          <w:numId w:val="21"/>
        </w:numPr>
      </w:pPr>
      <w:r w:rsidRPr="00166E08">
        <w:rPr>
          <w:b/>
          <w:bCs/>
        </w:rPr>
        <w:t>应用级检查点</w:t>
      </w:r>
      <w:r w:rsidRPr="00166E08">
        <w:t>：由用户程序自主实现状态保存，适用于控制逻辑复杂、依赖外部环境较多的任务（如分布式训练）。</w:t>
      </w:r>
    </w:p>
    <w:p w:rsidR="00166E08" w:rsidRPr="00166E08" w:rsidRDefault="00166E08" w:rsidP="00166E08">
      <w:pPr>
        <w:numPr>
          <w:ilvl w:val="0"/>
          <w:numId w:val="21"/>
        </w:numPr>
      </w:pPr>
      <w:r w:rsidRPr="00166E08">
        <w:rPr>
          <w:b/>
          <w:bCs/>
        </w:rPr>
        <w:t>系统级检查点</w:t>
      </w:r>
      <w:r w:rsidRPr="00166E08">
        <w:t>：由操作系统或中间</w:t>
      </w:r>
      <w:proofErr w:type="gramStart"/>
      <w:r w:rsidRPr="00166E08">
        <w:t>件统一</w:t>
      </w:r>
      <w:proofErr w:type="gramEnd"/>
      <w:r w:rsidRPr="00166E08">
        <w:t>调度，支持对整个进程空间或</w:t>
      </w:r>
      <w:r w:rsidRPr="00166E08">
        <w:t>MPI</w:t>
      </w:r>
      <w:r w:rsidRPr="00166E08">
        <w:t>任务</w:t>
      </w:r>
      <w:proofErr w:type="gramStart"/>
      <w:r w:rsidRPr="00166E08">
        <w:t>组状态</w:t>
      </w:r>
      <w:proofErr w:type="gramEnd"/>
      <w:r w:rsidRPr="00166E08">
        <w:t>的保存与恢复。</w:t>
      </w:r>
    </w:p>
    <w:p w:rsidR="00166E08" w:rsidRPr="00166E08" w:rsidRDefault="00166E08" w:rsidP="00166E08">
      <w:pPr>
        <w:numPr>
          <w:ilvl w:val="0"/>
          <w:numId w:val="21"/>
        </w:numPr>
      </w:pPr>
      <w:r w:rsidRPr="00166E08">
        <w:rPr>
          <w:b/>
          <w:bCs/>
        </w:rPr>
        <w:t>增量检查点</w:t>
      </w:r>
      <w:r w:rsidRPr="00166E08">
        <w:t>：仅保存与上一次检查点的状态差异，减少存储与</w:t>
      </w:r>
      <w:r w:rsidRPr="00166E08">
        <w:t>IO</w:t>
      </w:r>
      <w:r w:rsidRPr="00166E08">
        <w:t>开销。</w:t>
      </w:r>
    </w:p>
    <w:p w:rsidR="003346E4" w:rsidRDefault="003346E4" w:rsidP="00AA6657">
      <w:pPr>
        <w:pStyle w:val="31"/>
        <w:numPr>
          <w:ilvl w:val="2"/>
          <w:numId w:val="3"/>
        </w:numPr>
      </w:pPr>
      <w:bookmarkStart w:id="21" w:name="_Toc197530574"/>
      <w:r>
        <w:rPr>
          <w:rFonts w:hint="eastAsia"/>
        </w:rPr>
        <w:t>任务调度</w:t>
      </w:r>
      <w:proofErr w:type="gramStart"/>
      <w:r>
        <w:rPr>
          <w:rFonts w:hint="eastAsia"/>
        </w:rPr>
        <w:t>容错与</w:t>
      </w:r>
      <w:proofErr w:type="gramEnd"/>
      <w:r>
        <w:rPr>
          <w:rFonts w:hint="eastAsia"/>
        </w:rPr>
        <w:t>数据冗余</w:t>
      </w:r>
      <w:bookmarkEnd w:id="21"/>
    </w:p>
    <w:p w:rsidR="00166E08" w:rsidRPr="00166E08" w:rsidRDefault="00166E08" w:rsidP="00166E08">
      <w:pPr>
        <w:ind w:firstLineChars="200" w:firstLine="480"/>
      </w:pPr>
      <w:r w:rsidRPr="00166E08">
        <w:t>在集群资源调度层面，任务调度器（如</w:t>
      </w:r>
      <w:proofErr w:type="spellStart"/>
      <w:r w:rsidRPr="00166E08">
        <w:t>Slurm</w:t>
      </w:r>
      <w:proofErr w:type="spellEnd"/>
      <w:r w:rsidRPr="00166E08">
        <w:t>、</w:t>
      </w:r>
      <w:r w:rsidRPr="00166E08">
        <w:t>PBS</w:t>
      </w:r>
      <w:r w:rsidRPr="00166E08">
        <w:t>、</w:t>
      </w:r>
      <w:r w:rsidRPr="00166E08">
        <w:t>LSF</w:t>
      </w:r>
      <w:r w:rsidRPr="00166E08">
        <w:t>）通常具备以下容错策略：</w:t>
      </w:r>
    </w:p>
    <w:p w:rsidR="00166E08" w:rsidRPr="00166E08" w:rsidRDefault="00166E08" w:rsidP="00166E08">
      <w:pPr>
        <w:numPr>
          <w:ilvl w:val="0"/>
          <w:numId w:val="22"/>
        </w:numPr>
      </w:pPr>
      <w:r w:rsidRPr="00166E08">
        <w:rPr>
          <w:b/>
          <w:bCs/>
        </w:rPr>
        <w:t>失败任务重调度</w:t>
      </w:r>
      <w:r w:rsidRPr="00166E08">
        <w:t>：当某个节点或任务失败时，自动重新提交至空闲节点，尽可能恢复计算流程。</w:t>
      </w:r>
    </w:p>
    <w:p w:rsidR="00166E08" w:rsidRPr="00166E08" w:rsidRDefault="00166E08" w:rsidP="00166E08">
      <w:pPr>
        <w:numPr>
          <w:ilvl w:val="0"/>
          <w:numId w:val="22"/>
        </w:numPr>
      </w:pPr>
      <w:r w:rsidRPr="00166E08">
        <w:rPr>
          <w:b/>
          <w:bCs/>
        </w:rPr>
        <w:t>预留节点与负载平衡</w:t>
      </w:r>
      <w:r w:rsidRPr="00166E08">
        <w:t>：部分平台支持设置</w:t>
      </w:r>
      <w:r w:rsidRPr="00166E08">
        <w:t>“</w:t>
      </w:r>
      <w:r w:rsidRPr="00166E08">
        <w:t>热备节点</w:t>
      </w:r>
      <w:r w:rsidRPr="00166E08">
        <w:t>”</w:t>
      </w:r>
      <w:r w:rsidRPr="00166E08">
        <w:t>，故障发生时可无缝迁移；同时通过负载感知优化任务分布，避免因单点负载过高导致失败。</w:t>
      </w:r>
    </w:p>
    <w:p w:rsidR="00166E08" w:rsidRPr="00166E08" w:rsidRDefault="00166E08" w:rsidP="00166E08">
      <w:pPr>
        <w:numPr>
          <w:ilvl w:val="0"/>
          <w:numId w:val="22"/>
        </w:numPr>
      </w:pPr>
      <w:r w:rsidRPr="00166E08">
        <w:rPr>
          <w:b/>
          <w:bCs/>
        </w:rPr>
        <w:t>弹性任务容忍（</w:t>
      </w:r>
      <w:r w:rsidRPr="00166E08">
        <w:rPr>
          <w:b/>
          <w:bCs/>
        </w:rPr>
        <w:t>Elastic Task Fault Tolerance</w:t>
      </w:r>
      <w:r w:rsidRPr="00166E08">
        <w:rPr>
          <w:b/>
          <w:bCs/>
        </w:rPr>
        <w:t>）</w:t>
      </w:r>
      <w:r w:rsidRPr="00166E08">
        <w:t>：某些并行任务</w:t>
      </w:r>
      <w:proofErr w:type="gramStart"/>
      <w:r w:rsidRPr="00166E08">
        <w:t>允许部</w:t>
      </w:r>
      <w:proofErr w:type="gramEnd"/>
      <w:r w:rsidRPr="00166E08">
        <w:t>分子任务失败，只要核心子集成功完成即可输出结果。</w:t>
      </w:r>
    </w:p>
    <w:p w:rsidR="00166E08" w:rsidRPr="00166E08" w:rsidRDefault="00166E08" w:rsidP="00166E08">
      <w:pPr>
        <w:ind w:firstLineChars="200" w:firstLine="480"/>
      </w:pPr>
      <w:r w:rsidRPr="00166E08">
        <w:t>此外，在分布式存储与计算框架（如</w:t>
      </w:r>
      <w:r w:rsidRPr="00166E08">
        <w:t>HDFS</w:t>
      </w:r>
      <w:r w:rsidRPr="00166E08">
        <w:t>、</w:t>
      </w:r>
      <w:r w:rsidRPr="00166E08">
        <w:t>Spark</w:t>
      </w:r>
      <w:r w:rsidRPr="00166E08">
        <w:t>、</w:t>
      </w:r>
      <w:r w:rsidRPr="00166E08">
        <w:t>MPI</w:t>
      </w:r>
      <w:r w:rsidRPr="00166E08">
        <w:t>）中，也广泛采用数据冗余与副本机制：</w:t>
      </w:r>
    </w:p>
    <w:p w:rsidR="00166E08" w:rsidRPr="00166E08" w:rsidRDefault="00166E08" w:rsidP="00166E08">
      <w:pPr>
        <w:numPr>
          <w:ilvl w:val="0"/>
          <w:numId w:val="23"/>
        </w:numPr>
        <w:tabs>
          <w:tab w:val="num" w:pos="720"/>
        </w:tabs>
      </w:pPr>
      <w:r w:rsidRPr="00166E08">
        <w:rPr>
          <w:b/>
          <w:bCs/>
        </w:rPr>
        <w:t>数据副本冗余</w:t>
      </w:r>
      <w:r w:rsidRPr="00166E08">
        <w:t>：通过多份备份确保单节点失效不影响全局数据完整性。</w:t>
      </w:r>
    </w:p>
    <w:p w:rsidR="00F57EE9" w:rsidRDefault="00166E08" w:rsidP="00F57EE9">
      <w:pPr>
        <w:numPr>
          <w:ilvl w:val="0"/>
          <w:numId w:val="23"/>
        </w:numPr>
        <w:tabs>
          <w:tab w:val="num" w:pos="720"/>
        </w:tabs>
        <w:rPr>
          <w:rFonts w:hint="eastAsia"/>
        </w:rPr>
      </w:pPr>
      <w:r w:rsidRPr="00166E08">
        <w:rPr>
          <w:b/>
          <w:bCs/>
        </w:rPr>
        <w:t>计算容忍机制</w:t>
      </w:r>
      <w:r w:rsidRPr="00166E08">
        <w:t>：</w:t>
      </w:r>
      <w:r w:rsidRPr="00166E08">
        <w:t>MapReduce</w:t>
      </w:r>
      <w:r w:rsidRPr="00166E08">
        <w:t>、</w:t>
      </w:r>
      <w:r w:rsidRPr="00166E08">
        <w:t>Spark</w:t>
      </w:r>
      <w:r w:rsidRPr="00166E08">
        <w:t>等框架可对失败</w:t>
      </w:r>
      <w:proofErr w:type="gramStart"/>
      <w:r w:rsidRPr="00166E08">
        <w:t>子任务</w:t>
      </w:r>
      <w:proofErr w:type="gramEnd"/>
      <w:r w:rsidRPr="00166E08">
        <w:t>进行重新分配计算，自动恢复流程。</w:t>
      </w:r>
    </w:p>
    <w:p w:rsidR="00166E08" w:rsidRDefault="00166E08" w:rsidP="00F57EE9">
      <w:pPr>
        <w:rPr>
          <w:rFonts w:hint="eastAsia"/>
        </w:rPr>
      </w:pPr>
      <w:r>
        <w:br w:type="page"/>
      </w:r>
    </w:p>
    <w:p w:rsidR="003346E4" w:rsidRDefault="003346E4" w:rsidP="00166E08">
      <w:pPr>
        <w:pStyle w:val="2"/>
      </w:pPr>
      <w:bookmarkStart w:id="22" w:name="_Toc197530575"/>
      <w:r>
        <w:rPr>
          <w:rFonts w:hint="eastAsia"/>
        </w:rPr>
        <w:lastRenderedPageBreak/>
        <w:t>策略案例分析</w:t>
      </w:r>
      <w:bookmarkEnd w:id="22"/>
    </w:p>
    <w:p w:rsidR="00166E08" w:rsidRDefault="00166E08" w:rsidP="00166E08">
      <w:pPr>
        <w:ind w:firstLineChars="200" w:firstLine="480"/>
      </w:pPr>
      <w:r w:rsidRPr="00166E08">
        <w:t>为了保障超大规模高性能计算系统在长时间运行中的稳定性与可靠性，中国多个具有代表性的国产</w:t>
      </w:r>
      <w:r w:rsidRPr="00166E08">
        <w:t>HPC</w:t>
      </w:r>
      <w:r w:rsidRPr="00166E08">
        <w:t>系统在设计阶段即引入了多层次、多维度的</w:t>
      </w:r>
      <w:proofErr w:type="gramStart"/>
      <w:r w:rsidRPr="00166E08">
        <w:t>容错与</w:t>
      </w:r>
      <w:proofErr w:type="gramEnd"/>
      <w:r w:rsidRPr="00166E08">
        <w:t>可靠性策略。</w:t>
      </w:r>
    </w:p>
    <w:p w:rsidR="00166E08" w:rsidRDefault="00166E08" w:rsidP="00166E08">
      <w:pPr>
        <w:ind w:firstLineChars="200" w:firstLine="480"/>
      </w:pPr>
      <w:r w:rsidRPr="00166E08">
        <w:t>以下将从</w:t>
      </w:r>
      <w:r w:rsidRPr="00166E08">
        <w:t>“</w:t>
      </w:r>
      <w:r w:rsidRPr="00166E08">
        <w:t>神威</w:t>
      </w:r>
      <w:r w:rsidRPr="00166E08">
        <w:t>·</w:t>
      </w:r>
      <w:r w:rsidRPr="00166E08">
        <w:t>太湖之光</w:t>
      </w:r>
      <w:r w:rsidRPr="00166E08">
        <w:t>”</w:t>
      </w:r>
      <w:r w:rsidRPr="00166E08">
        <w:t>、</w:t>
      </w:r>
      <w:r w:rsidRPr="00166E08">
        <w:t>“</w:t>
      </w:r>
      <w:r w:rsidRPr="00166E08">
        <w:t>天河二号</w:t>
      </w:r>
      <w:r w:rsidRPr="00166E08">
        <w:t>”</w:t>
      </w:r>
      <w:r w:rsidRPr="00166E08">
        <w:t>以及部分典型国产平台的实际应用，分析其在可靠性保障方面的实践与经验。</w:t>
      </w:r>
    </w:p>
    <w:p w:rsidR="00166E08" w:rsidRPr="00166E08" w:rsidRDefault="00166E08" w:rsidP="00166E08">
      <w:pPr>
        <w:ind w:firstLineChars="200" w:firstLine="480"/>
        <w:rPr>
          <w:rFonts w:hint="eastAsia"/>
        </w:rPr>
      </w:pPr>
    </w:p>
    <w:p w:rsidR="00166E08" w:rsidRPr="00166E08" w:rsidRDefault="00166E08" w:rsidP="00166E08">
      <w:pPr>
        <w:rPr>
          <w:b/>
          <w:bCs/>
        </w:rPr>
      </w:pPr>
      <w:r w:rsidRPr="00166E08">
        <w:rPr>
          <w:b/>
          <w:bCs/>
        </w:rPr>
        <w:t>案例</w:t>
      </w:r>
      <w:proofErr w:type="gramStart"/>
      <w:r w:rsidRPr="00166E08">
        <w:rPr>
          <w:b/>
          <w:bCs/>
        </w:rPr>
        <w:t>一</w:t>
      </w:r>
      <w:proofErr w:type="gramEnd"/>
      <w:r w:rsidRPr="00166E08">
        <w:rPr>
          <w:b/>
          <w:bCs/>
        </w:rPr>
        <w:t>：神威</w:t>
      </w:r>
      <w:r w:rsidRPr="00166E08">
        <w:rPr>
          <w:b/>
          <w:bCs/>
        </w:rPr>
        <w:t>·</w:t>
      </w:r>
      <w:r w:rsidRPr="00166E08">
        <w:rPr>
          <w:b/>
          <w:bCs/>
        </w:rPr>
        <w:t>太湖之光的片上容错设计与容灾调度</w:t>
      </w:r>
    </w:p>
    <w:p w:rsidR="00166E08" w:rsidRPr="00166E08" w:rsidRDefault="00166E08" w:rsidP="00166E08">
      <w:pPr>
        <w:ind w:firstLineChars="200" w:firstLine="480"/>
      </w:pPr>
      <w:r w:rsidRPr="00166E08">
        <w:t>“</w:t>
      </w:r>
      <w:r w:rsidRPr="00166E08">
        <w:t>神威</w:t>
      </w:r>
      <w:r w:rsidRPr="00166E08">
        <w:t>·</w:t>
      </w:r>
      <w:r w:rsidRPr="00166E08">
        <w:t>太湖之光</w:t>
      </w:r>
      <w:r w:rsidRPr="00166E08">
        <w:t>”</w:t>
      </w:r>
      <w:r w:rsidRPr="00166E08">
        <w:t>是全球首个完全基于国产申威处理器的千万核超级计算机，在其高并发、高密度部署背景下，故障率问题极为突出。</w:t>
      </w:r>
    </w:p>
    <w:p w:rsidR="00166E08" w:rsidRPr="00166E08" w:rsidRDefault="00166E08" w:rsidP="00166E08">
      <w:r w:rsidRPr="00166E08">
        <w:t>其主要策略包括：</w:t>
      </w:r>
    </w:p>
    <w:p w:rsidR="00166E08" w:rsidRPr="00166E08" w:rsidRDefault="00166E08" w:rsidP="00166E08">
      <w:pPr>
        <w:numPr>
          <w:ilvl w:val="0"/>
          <w:numId w:val="24"/>
        </w:numPr>
      </w:pPr>
      <w:r w:rsidRPr="00166E08">
        <w:rPr>
          <w:b/>
          <w:bCs/>
        </w:rPr>
        <w:t>片上多级纠错机制</w:t>
      </w:r>
      <w:r w:rsidRPr="00166E08">
        <w:t>：申威</w:t>
      </w:r>
      <w:r w:rsidRPr="00166E08">
        <w:t>26010</w:t>
      </w:r>
      <w:r w:rsidRPr="00166E08">
        <w:t>处理器内</w:t>
      </w:r>
      <w:proofErr w:type="gramStart"/>
      <w:r w:rsidRPr="00166E08">
        <w:t>嵌多种</w:t>
      </w:r>
      <w:proofErr w:type="gramEnd"/>
      <w:r w:rsidRPr="00166E08">
        <w:t>硬件层纠错功能，如缓存校验、内存</w:t>
      </w:r>
      <w:r w:rsidRPr="00166E08">
        <w:t>ECC</w:t>
      </w:r>
      <w:r w:rsidRPr="00166E08">
        <w:t>、核心健康监测等，确保指令和数据处理过程中稳定可靠。</w:t>
      </w:r>
    </w:p>
    <w:p w:rsidR="00166E08" w:rsidRPr="00166E08" w:rsidRDefault="00166E08" w:rsidP="00166E08">
      <w:pPr>
        <w:numPr>
          <w:ilvl w:val="0"/>
          <w:numId w:val="24"/>
        </w:numPr>
      </w:pPr>
      <w:r w:rsidRPr="00166E08">
        <w:rPr>
          <w:b/>
          <w:bCs/>
        </w:rPr>
        <w:t>节点心跳与自动隔离</w:t>
      </w:r>
      <w:r w:rsidRPr="00166E08">
        <w:t>：系统</w:t>
      </w:r>
      <w:proofErr w:type="gramStart"/>
      <w:r w:rsidRPr="00166E08">
        <w:t>调度器</w:t>
      </w:r>
      <w:proofErr w:type="gramEnd"/>
      <w:r w:rsidRPr="00166E08">
        <w:t>会持续检测各节点状态，发现心跳异常或通信故障时，自动将其隔离，任务迁移至备用节点执行，避免故障扩散。</w:t>
      </w:r>
    </w:p>
    <w:p w:rsidR="00166E08" w:rsidRPr="00166E08" w:rsidRDefault="00166E08" w:rsidP="00166E08">
      <w:pPr>
        <w:numPr>
          <w:ilvl w:val="0"/>
          <w:numId w:val="24"/>
        </w:numPr>
      </w:pPr>
      <w:r w:rsidRPr="00166E08">
        <w:rPr>
          <w:b/>
          <w:bCs/>
        </w:rPr>
        <w:t>应用容错接口支持</w:t>
      </w:r>
      <w:r w:rsidRPr="00166E08">
        <w:t>：针对重大科研应用，提供应用级容错支持，包括状态持久化、故障</w:t>
      </w:r>
      <w:proofErr w:type="gramStart"/>
      <w:r w:rsidRPr="00166E08">
        <w:t>点回滚等</w:t>
      </w:r>
      <w:proofErr w:type="gramEnd"/>
      <w:r w:rsidRPr="00166E08">
        <w:t>机制，确保大型仿真与模拟任务可持续运行。</w:t>
      </w:r>
    </w:p>
    <w:p w:rsidR="00166E08" w:rsidRDefault="00166E08" w:rsidP="00166E08">
      <w:pPr>
        <w:ind w:firstLineChars="200" w:firstLine="480"/>
      </w:pPr>
      <w:r w:rsidRPr="00166E08">
        <w:t>此外，神威平台在部署初期便建立了多级系统日志采集与分析平台，用于实时收集硬件、网络、任务</w:t>
      </w:r>
      <w:proofErr w:type="gramStart"/>
      <w:r w:rsidRPr="00166E08">
        <w:t>调度器</w:t>
      </w:r>
      <w:proofErr w:type="gramEnd"/>
      <w:r w:rsidRPr="00166E08">
        <w:t>的运行日志，实现故障原因快速定位与趋势预测。</w:t>
      </w:r>
    </w:p>
    <w:p w:rsidR="00166E08" w:rsidRPr="00166E08" w:rsidRDefault="00166E08" w:rsidP="00166E08">
      <w:pPr>
        <w:ind w:firstLineChars="200" w:firstLine="480"/>
        <w:rPr>
          <w:rFonts w:hint="eastAsia"/>
        </w:rPr>
      </w:pPr>
    </w:p>
    <w:p w:rsidR="00166E08" w:rsidRPr="00166E08" w:rsidRDefault="00166E08" w:rsidP="00166E08">
      <w:pPr>
        <w:rPr>
          <w:b/>
          <w:bCs/>
        </w:rPr>
      </w:pPr>
      <w:r w:rsidRPr="00166E08">
        <w:rPr>
          <w:b/>
          <w:bCs/>
        </w:rPr>
        <w:t>案例二：天河二号的异构系统监控与检查点机制</w:t>
      </w:r>
    </w:p>
    <w:p w:rsidR="00166E08" w:rsidRPr="00166E08" w:rsidRDefault="00166E08" w:rsidP="00166E08">
      <w:pPr>
        <w:ind w:firstLineChars="200" w:firstLine="480"/>
      </w:pPr>
      <w:r w:rsidRPr="00166E08">
        <w:t>“</w:t>
      </w:r>
      <w:r w:rsidRPr="00166E08">
        <w:t>天河二号</w:t>
      </w:r>
      <w:r w:rsidRPr="00166E08">
        <w:t>”</w:t>
      </w:r>
      <w:r w:rsidRPr="00166E08">
        <w:t>采用</w:t>
      </w:r>
      <w:r w:rsidRPr="00166E08">
        <w:t>Intel Xeon + Matrix-2000</w:t>
      </w:r>
      <w:r w:rsidRPr="00166E08">
        <w:t>加速器的异构架构，其可靠性策略重点围绕异构系统资源的协调调度与故障响应机制展开。</w:t>
      </w:r>
    </w:p>
    <w:p w:rsidR="00166E08" w:rsidRPr="00166E08" w:rsidRDefault="00166E08" w:rsidP="00166E08">
      <w:r w:rsidRPr="00166E08">
        <w:t>主要做法包括：</w:t>
      </w:r>
    </w:p>
    <w:p w:rsidR="00166E08" w:rsidRPr="00166E08" w:rsidRDefault="00166E08" w:rsidP="00166E08">
      <w:pPr>
        <w:numPr>
          <w:ilvl w:val="0"/>
          <w:numId w:val="25"/>
        </w:numPr>
        <w:tabs>
          <w:tab w:val="num" w:pos="720"/>
        </w:tabs>
      </w:pPr>
      <w:r w:rsidRPr="00166E08">
        <w:rPr>
          <w:b/>
          <w:bCs/>
        </w:rPr>
        <w:t>GPU</w:t>
      </w:r>
      <w:r w:rsidRPr="00166E08">
        <w:rPr>
          <w:b/>
          <w:bCs/>
        </w:rPr>
        <w:t>协处理器的运行时监控</w:t>
      </w:r>
      <w:r w:rsidRPr="00166E08">
        <w:t>：为每个加速器单元部署运行状态探测器，一旦温度异常、电压波动或</w:t>
      </w:r>
      <w:proofErr w:type="gramStart"/>
      <w:r w:rsidRPr="00166E08">
        <w:t>内核卡死等</w:t>
      </w:r>
      <w:proofErr w:type="gramEnd"/>
      <w:r w:rsidRPr="00166E08">
        <w:t>问题出现，立即报警并触发系统层回收。</w:t>
      </w:r>
    </w:p>
    <w:p w:rsidR="00166E08" w:rsidRPr="00166E08" w:rsidRDefault="00166E08" w:rsidP="00166E08">
      <w:pPr>
        <w:numPr>
          <w:ilvl w:val="0"/>
          <w:numId w:val="25"/>
        </w:numPr>
        <w:tabs>
          <w:tab w:val="num" w:pos="720"/>
        </w:tabs>
      </w:pPr>
      <w:r w:rsidRPr="00166E08">
        <w:rPr>
          <w:b/>
          <w:bCs/>
        </w:rPr>
        <w:t>操作系统支持的系统级</w:t>
      </w:r>
      <w:r w:rsidRPr="00166E08">
        <w:rPr>
          <w:b/>
          <w:bCs/>
        </w:rPr>
        <w:t>Checkpoint</w:t>
      </w:r>
      <w:r w:rsidRPr="00166E08">
        <w:rPr>
          <w:b/>
          <w:bCs/>
        </w:rPr>
        <w:t>机制</w:t>
      </w:r>
      <w:r w:rsidRPr="00166E08">
        <w:t>：在长时间仿真任务中，系统自动触发周期性状态保存，支持进程组级别的一键回滚，降低计算中断的代价。</w:t>
      </w:r>
    </w:p>
    <w:p w:rsidR="00166E08" w:rsidRPr="00166E08" w:rsidRDefault="00166E08" w:rsidP="00166E08">
      <w:pPr>
        <w:numPr>
          <w:ilvl w:val="0"/>
          <w:numId w:val="25"/>
        </w:numPr>
        <w:tabs>
          <w:tab w:val="num" w:pos="720"/>
        </w:tabs>
      </w:pPr>
      <w:r w:rsidRPr="00166E08">
        <w:rPr>
          <w:b/>
          <w:bCs/>
        </w:rPr>
        <w:lastRenderedPageBreak/>
        <w:t>多通道冗余网络通信设计</w:t>
      </w:r>
      <w:r w:rsidRPr="00166E08">
        <w:t>：网络拓扑设计采用多个高速互连路径，即使部分链路故障，系统也可通过备选路径继续通信，保障任务不中断。</w:t>
      </w:r>
    </w:p>
    <w:p w:rsidR="00166E08" w:rsidRDefault="00166E08" w:rsidP="00166E08">
      <w:pPr>
        <w:ind w:firstLineChars="200" w:firstLine="480"/>
      </w:pPr>
      <w:r w:rsidRPr="00166E08">
        <w:t>这些机制确保了天河系统在复杂任务与高负载状态下依旧保持稳定运行，特别适用于需要连续运行数十小时甚至上百小时的大规模科研计算。</w:t>
      </w:r>
    </w:p>
    <w:p w:rsidR="00166E08" w:rsidRPr="00166E08" w:rsidRDefault="00166E08" w:rsidP="00166E08">
      <w:pPr>
        <w:ind w:firstLineChars="200" w:firstLine="480"/>
        <w:rPr>
          <w:rFonts w:hint="eastAsia"/>
        </w:rPr>
      </w:pPr>
    </w:p>
    <w:p w:rsidR="00166E08" w:rsidRPr="00166E08" w:rsidRDefault="00166E08" w:rsidP="00166E08">
      <w:pPr>
        <w:rPr>
          <w:b/>
          <w:bCs/>
        </w:rPr>
      </w:pPr>
      <w:r w:rsidRPr="00166E08">
        <w:rPr>
          <w:b/>
          <w:bCs/>
        </w:rPr>
        <w:t>案例三：</w:t>
      </w:r>
      <w:proofErr w:type="gramStart"/>
      <w:r w:rsidRPr="00166E08">
        <w:rPr>
          <w:b/>
          <w:bCs/>
        </w:rPr>
        <w:t>国产信创</w:t>
      </w:r>
      <w:proofErr w:type="gramEnd"/>
      <w:r w:rsidRPr="00166E08">
        <w:rPr>
          <w:b/>
          <w:bCs/>
        </w:rPr>
        <w:t>服务器中的容错适配实践</w:t>
      </w:r>
    </w:p>
    <w:p w:rsidR="00166E08" w:rsidRPr="00166E08" w:rsidRDefault="00166E08" w:rsidP="00166E08">
      <w:pPr>
        <w:ind w:firstLineChars="200" w:firstLine="480"/>
      </w:pPr>
      <w:r w:rsidRPr="00166E08">
        <w:t>在通用国产服务器（如基于飞腾、龙芯处理器的平台）中，尽管硬件层面资源有限，但通过调度层与操作系统配合，也实现了多种轻量级容错方案：</w:t>
      </w:r>
    </w:p>
    <w:p w:rsidR="00166E08" w:rsidRPr="00166E08" w:rsidRDefault="00166E08" w:rsidP="00166E08">
      <w:pPr>
        <w:numPr>
          <w:ilvl w:val="0"/>
          <w:numId w:val="26"/>
        </w:numPr>
        <w:tabs>
          <w:tab w:val="num" w:pos="720"/>
        </w:tabs>
      </w:pPr>
      <w:r w:rsidRPr="00166E08">
        <w:rPr>
          <w:b/>
          <w:bCs/>
        </w:rPr>
        <w:t>与国产操作系统协同优化</w:t>
      </w:r>
      <w:r w:rsidRPr="00166E08">
        <w:t>：如银河麒麟、统信</w:t>
      </w:r>
      <w:r w:rsidRPr="00166E08">
        <w:t>UOS</w:t>
      </w:r>
      <w:r w:rsidRPr="00166E08">
        <w:t>等操作系统集成了错误监控与自恢复组件，能感知底层硬件异常并在用户</w:t>
      </w:r>
      <w:proofErr w:type="gramStart"/>
      <w:r w:rsidRPr="00166E08">
        <w:t>态进行</w:t>
      </w:r>
      <w:proofErr w:type="gramEnd"/>
      <w:r w:rsidRPr="00166E08">
        <w:t>进程隔离。</w:t>
      </w:r>
    </w:p>
    <w:p w:rsidR="00166E08" w:rsidRPr="00166E08" w:rsidRDefault="00166E08" w:rsidP="00166E08">
      <w:pPr>
        <w:numPr>
          <w:ilvl w:val="0"/>
          <w:numId w:val="26"/>
        </w:numPr>
        <w:tabs>
          <w:tab w:val="num" w:pos="720"/>
        </w:tabs>
      </w:pPr>
      <w:proofErr w:type="spellStart"/>
      <w:r w:rsidRPr="00166E08">
        <w:rPr>
          <w:b/>
          <w:bCs/>
        </w:rPr>
        <w:t>Slurm</w:t>
      </w:r>
      <w:proofErr w:type="spellEnd"/>
      <w:r w:rsidRPr="00166E08">
        <w:rPr>
          <w:b/>
          <w:bCs/>
        </w:rPr>
        <w:t>作业调度容错扩展</w:t>
      </w:r>
      <w:r w:rsidRPr="00166E08">
        <w:t>：支持对失败任务的自动重调度与节点健康打分，结合</w:t>
      </w:r>
      <w:r w:rsidRPr="00166E08">
        <w:t>BMC</w:t>
      </w:r>
      <w:r w:rsidRPr="00166E08">
        <w:t>硬件日志实现</w:t>
      </w:r>
      <w:r w:rsidRPr="00166E08">
        <w:t>“</w:t>
      </w:r>
      <w:r w:rsidRPr="00166E08">
        <w:t>边调度边维护</w:t>
      </w:r>
      <w:r w:rsidRPr="00166E08">
        <w:t>”</w:t>
      </w:r>
      <w:r w:rsidRPr="00166E08">
        <w:t>的策略。</w:t>
      </w:r>
    </w:p>
    <w:p w:rsidR="00166E08" w:rsidRPr="00166E08" w:rsidRDefault="00166E08" w:rsidP="00166E08">
      <w:pPr>
        <w:numPr>
          <w:ilvl w:val="0"/>
          <w:numId w:val="26"/>
        </w:numPr>
        <w:tabs>
          <w:tab w:val="num" w:pos="720"/>
        </w:tabs>
      </w:pPr>
      <w:r w:rsidRPr="00166E08">
        <w:rPr>
          <w:b/>
          <w:bCs/>
        </w:rPr>
        <w:t>热插拔与在线维护能力</w:t>
      </w:r>
      <w:r w:rsidRPr="00166E08">
        <w:t>：部分飞腾服务器支持</w:t>
      </w:r>
      <w:r w:rsidRPr="00166E08">
        <w:t>CPU</w:t>
      </w:r>
      <w:r w:rsidRPr="00166E08">
        <w:t>与内存的热插拔，提升在不中断任务情况下的维护效率。</w:t>
      </w:r>
    </w:p>
    <w:p w:rsidR="00166E08" w:rsidRPr="00166E08" w:rsidRDefault="00166E08" w:rsidP="00166E08">
      <w:pPr>
        <w:ind w:firstLineChars="200" w:firstLine="480"/>
      </w:pPr>
      <w:r w:rsidRPr="00166E08">
        <w:t>这些案例显示，国产通用</w:t>
      </w:r>
      <w:r w:rsidRPr="00166E08">
        <w:t>HPC</w:t>
      </w:r>
      <w:r w:rsidRPr="00166E08">
        <w:t>平台虽然规模不及国家级超级计算中心，但在构建低成本、高适配性的容错能力方面已初具实用价值，具备推广潜力。</w:t>
      </w:r>
    </w:p>
    <w:p w:rsidR="003346E4" w:rsidRPr="00166E08" w:rsidRDefault="003346E4" w:rsidP="003346E4"/>
    <w:p w:rsidR="00B22F4A" w:rsidRDefault="00B22F4A" w:rsidP="003346E4">
      <w:r>
        <w:br w:type="page"/>
      </w:r>
    </w:p>
    <w:p w:rsidR="00A125B8" w:rsidRDefault="003346E4" w:rsidP="00AA6657">
      <w:pPr>
        <w:pStyle w:val="1"/>
      </w:pPr>
      <w:bookmarkStart w:id="23" w:name="_Toc197530576"/>
      <w:r>
        <w:rPr>
          <w:rFonts w:hint="eastAsia"/>
        </w:rPr>
        <w:lastRenderedPageBreak/>
        <w:t>结论</w:t>
      </w:r>
      <w:bookmarkEnd w:id="23"/>
    </w:p>
    <w:p w:rsidR="00564B00" w:rsidRDefault="00564B00" w:rsidP="00564B00">
      <w:pPr>
        <w:ind w:firstLineChars="200" w:firstLine="480"/>
        <w:rPr>
          <w:rFonts w:hint="eastAsia"/>
        </w:rPr>
      </w:pPr>
      <w:r>
        <w:rPr>
          <w:rFonts w:hint="eastAsia"/>
        </w:rPr>
        <w:t>随着国家对信息技术自主可控能力的日益重视，国产处理器与高性能计算系统已成为科技战略的重要组成部分。通过本次调研可以发现，中国在国产处理器研发、</w:t>
      </w:r>
      <w:r>
        <w:rPr>
          <w:rFonts w:hint="eastAsia"/>
        </w:rPr>
        <w:t>HPC</w:t>
      </w:r>
      <w:r>
        <w:rPr>
          <w:rFonts w:hint="eastAsia"/>
        </w:rPr>
        <w:t>系统构建、国际竞争格局中均取得了令人瞩目的进展。</w:t>
      </w:r>
    </w:p>
    <w:p w:rsidR="00564B00" w:rsidRDefault="00564B00" w:rsidP="00564B00">
      <w:pPr>
        <w:ind w:firstLineChars="200" w:firstLine="480"/>
        <w:rPr>
          <w:rFonts w:hint="eastAsia"/>
        </w:rPr>
      </w:pPr>
      <w:r>
        <w:rPr>
          <w:rFonts w:hint="eastAsia"/>
        </w:rPr>
        <w:t>在国产处理器方面，以龙芯、飞腾、申威为代表的不同技术路线正在逐步实现从“可用”到“好用”的转变。它们在指令集自主化、多核并行计算能力和生态系统建设方面各具优势，适配于政务办公、工业控制、服务器和超级计算等多类应用场景。</w:t>
      </w:r>
    </w:p>
    <w:p w:rsidR="00564B00" w:rsidRDefault="00564B00" w:rsidP="00564B00">
      <w:pPr>
        <w:ind w:firstLineChars="200" w:firstLine="480"/>
        <w:rPr>
          <w:rFonts w:hint="eastAsia"/>
        </w:rPr>
      </w:pPr>
      <w:r>
        <w:rPr>
          <w:rFonts w:hint="eastAsia"/>
        </w:rPr>
        <w:t>在全球高性能计算领域，</w:t>
      </w:r>
      <w:r>
        <w:rPr>
          <w:rFonts w:hint="eastAsia"/>
        </w:rPr>
        <w:t>TOP500</w:t>
      </w:r>
      <w:r>
        <w:rPr>
          <w:rFonts w:hint="eastAsia"/>
        </w:rPr>
        <w:t>榜单反映出超级计算的发展正从单纯追求运算速度，转向注重能效、架构创新与任务可靠性等多维度指标。中国的“天河”与“神威”系列系统不仅在性能上跻身世界前列，也在自主架构与应用支撑方面实现了关键突破，展示出我国在</w:t>
      </w:r>
      <w:r>
        <w:rPr>
          <w:rFonts w:hint="eastAsia"/>
        </w:rPr>
        <w:t>HPC</w:t>
      </w:r>
      <w:r>
        <w:rPr>
          <w:rFonts w:hint="eastAsia"/>
        </w:rPr>
        <w:t>领域的综合实力。</w:t>
      </w:r>
    </w:p>
    <w:p w:rsidR="00564B00" w:rsidRDefault="00564B00" w:rsidP="00564B00">
      <w:pPr>
        <w:ind w:firstLineChars="200" w:firstLine="480"/>
        <w:rPr>
          <w:rFonts w:hint="eastAsia"/>
        </w:rPr>
      </w:pPr>
      <w:r>
        <w:rPr>
          <w:rFonts w:hint="eastAsia"/>
        </w:rPr>
        <w:t>在系统可靠性方面，国产</w:t>
      </w:r>
      <w:r>
        <w:rPr>
          <w:rFonts w:hint="eastAsia"/>
        </w:rPr>
        <w:t>HPC</w:t>
      </w:r>
      <w:r>
        <w:rPr>
          <w:rFonts w:hint="eastAsia"/>
        </w:rPr>
        <w:t>平台已经建立起从硬件层纠错冗余到软件层容错调度与恢复机制的完整策略体系。无论是在国家级超级计算系统中，还是在</w:t>
      </w:r>
      <w:proofErr w:type="gramStart"/>
      <w:r>
        <w:rPr>
          <w:rFonts w:hint="eastAsia"/>
        </w:rPr>
        <w:t>中小型信创服务器</w:t>
      </w:r>
      <w:proofErr w:type="gramEnd"/>
      <w:r>
        <w:rPr>
          <w:rFonts w:hint="eastAsia"/>
        </w:rPr>
        <w:t>集群中，</w:t>
      </w:r>
      <w:proofErr w:type="gramStart"/>
      <w:r>
        <w:rPr>
          <w:rFonts w:hint="eastAsia"/>
        </w:rPr>
        <w:t>保障长</w:t>
      </w:r>
      <w:proofErr w:type="gramEnd"/>
      <w:r>
        <w:rPr>
          <w:rFonts w:hint="eastAsia"/>
        </w:rPr>
        <w:t>时间任务稳定运行已成为系统设计的重要目标，并取得了实质性的成果。</w:t>
      </w:r>
    </w:p>
    <w:p w:rsidR="00564B00" w:rsidRDefault="00564B00" w:rsidP="00564B00">
      <w:pPr>
        <w:ind w:firstLineChars="200" w:firstLine="480"/>
      </w:pPr>
      <w:r>
        <w:rPr>
          <w:rFonts w:hint="eastAsia"/>
        </w:rPr>
        <w:t>展望未来，国产处理器的发展仍面临诸如生态兼容性、</w:t>
      </w:r>
      <w:proofErr w:type="gramStart"/>
      <w:r>
        <w:rPr>
          <w:rFonts w:hint="eastAsia"/>
        </w:rPr>
        <w:t>先进制程受限</w:t>
      </w:r>
      <w:proofErr w:type="gramEnd"/>
      <w:r>
        <w:rPr>
          <w:rFonts w:hint="eastAsia"/>
        </w:rPr>
        <w:t>、通用性能优化等多重挑战。高性能计算系统也需在</w:t>
      </w:r>
      <w:r>
        <w:rPr>
          <w:rFonts w:hint="eastAsia"/>
        </w:rPr>
        <w:t>Exascale</w:t>
      </w:r>
      <w:r>
        <w:rPr>
          <w:rFonts w:hint="eastAsia"/>
        </w:rPr>
        <w:t>规模、绿色计算、</w:t>
      </w:r>
      <w:r>
        <w:rPr>
          <w:rFonts w:hint="eastAsia"/>
        </w:rPr>
        <w:t>AI</w:t>
      </w:r>
      <w:r>
        <w:rPr>
          <w:rFonts w:hint="eastAsia"/>
        </w:rPr>
        <w:t>融合等方向进一步突破。</w:t>
      </w:r>
    </w:p>
    <w:p w:rsidR="0070119F" w:rsidRPr="00564B00" w:rsidRDefault="00564B00" w:rsidP="00564B00">
      <w:pPr>
        <w:ind w:firstLineChars="200" w:firstLine="480"/>
      </w:pPr>
      <w:r>
        <w:rPr>
          <w:rFonts w:hint="eastAsia"/>
        </w:rPr>
        <w:t>唯有持续加强核心技术攻关、深化软硬协同优化、推动产业生态开放共享，才能实现真正意义上的自主可控与国际引领。</w:t>
      </w:r>
    </w:p>
    <w:sectPr w:rsidR="0070119F" w:rsidRPr="00564B00" w:rsidSect="00987A3B">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D0AE7" w:rsidRDefault="001D0AE7" w:rsidP="00987A3B">
      <w:pPr>
        <w:spacing w:line="240" w:lineRule="auto"/>
      </w:pPr>
      <w:r>
        <w:separator/>
      </w:r>
    </w:p>
  </w:endnote>
  <w:endnote w:type="continuationSeparator" w:id="0">
    <w:p w:rsidR="001D0AE7" w:rsidRDefault="001D0AE7" w:rsidP="00987A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8417825"/>
      <w:docPartObj>
        <w:docPartGallery w:val="Page Numbers (Bottom of Page)"/>
        <w:docPartUnique/>
      </w:docPartObj>
    </w:sdtPr>
    <w:sdtContent>
      <w:p w:rsidR="00987A3B" w:rsidRDefault="00987A3B">
        <w:pPr>
          <w:pStyle w:val="af0"/>
          <w:jc w:val="center"/>
        </w:pPr>
        <w:r>
          <w:fldChar w:fldCharType="begin"/>
        </w:r>
        <w:r>
          <w:instrText>PAGE   \* MERGEFORMAT</w:instrText>
        </w:r>
        <w:r>
          <w:fldChar w:fldCharType="separate"/>
        </w:r>
        <w:r>
          <w:rPr>
            <w:lang w:val="zh-CN"/>
          </w:rPr>
          <w:t>2</w:t>
        </w:r>
        <w:r>
          <w:fldChar w:fldCharType="end"/>
        </w:r>
      </w:p>
    </w:sdtContent>
  </w:sdt>
  <w:p w:rsidR="00987A3B" w:rsidRDefault="00987A3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D0AE7" w:rsidRDefault="001D0AE7" w:rsidP="00987A3B">
      <w:pPr>
        <w:spacing w:line="240" w:lineRule="auto"/>
      </w:pPr>
      <w:r>
        <w:separator/>
      </w:r>
    </w:p>
  </w:footnote>
  <w:footnote w:type="continuationSeparator" w:id="0">
    <w:p w:rsidR="001D0AE7" w:rsidRDefault="001D0AE7" w:rsidP="00987A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2D73"/>
    <w:multiLevelType w:val="multilevel"/>
    <w:tmpl w:val="BC1E4C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2F05099"/>
    <w:multiLevelType w:val="multilevel"/>
    <w:tmpl w:val="6B3680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838056B"/>
    <w:multiLevelType w:val="multilevel"/>
    <w:tmpl w:val="1582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68751B"/>
    <w:multiLevelType w:val="multilevel"/>
    <w:tmpl w:val="CC92BC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0B9E7023"/>
    <w:multiLevelType w:val="multilevel"/>
    <w:tmpl w:val="69D6B6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10E259DB"/>
    <w:multiLevelType w:val="multilevel"/>
    <w:tmpl w:val="D09C7E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1E118FD"/>
    <w:multiLevelType w:val="hybridMultilevel"/>
    <w:tmpl w:val="C56EAD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2C8250A"/>
    <w:multiLevelType w:val="multilevel"/>
    <w:tmpl w:val="2FE243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1E8D2CA8"/>
    <w:multiLevelType w:val="multilevel"/>
    <w:tmpl w:val="BA2A7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25EB5787"/>
    <w:multiLevelType w:val="multilevel"/>
    <w:tmpl w:val="31B2DFD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2CE17354"/>
    <w:multiLevelType w:val="multilevel"/>
    <w:tmpl w:val="374E20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2FFA3D65"/>
    <w:multiLevelType w:val="multilevel"/>
    <w:tmpl w:val="255EFD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30555CEC"/>
    <w:multiLevelType w:val="multilevel"/>
    <w:tmpl w:val="4B0444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31013557"/>
    <w:multiLevelType w:val="multilevel"/>
    <w:tmpl w:val="36E8AD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3AE220CC"/>
    <w:multiLevelType w:val="multilevel"/>
    <w:tmpl w:val="B4C46E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423A6C6E"/>
    <w:multiLevelType w:val="multilevel"/>
    <w:tmpl w:val="E85A66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45E65CEB"/>
    <w:multiLevelType w:val="multilevel"/>
    <w:tmpl w:val="A3F4596C"/>
    <w:lvl w:ilvl="0">
      <w:start w:val="1"/>
      <w:numFmt w:val="decimal"/>
      <w:pStyle w:val="1"/>
      <w:lvlText w:val="%1."/>
      <w:lvlJc w:val="left"/>
      <w:pPr>
        <w:ind w:left="600" w:hanging="600"/>
      </w:pPr>
      <w:rPr>
        <w:rFonts w:hint="default"/>
      </w:rPr>
    </w:lvl>
    <w:lvl w:ilvl="1">
      <w:start w:val="1"/>
      <w:numFmt w:val="decimal"/>
      <w:pStyle w:val="2"/>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15:restartNumberingAfterBreak="0">
    <w:nsid w:val="4F36016D"/>
    <w:multiLevelType w:val="multilevel"/>
    <w:tmpl w:val="9F1EDF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5520781D"/>
    <w:multiLevelType w:val="multilevel"/>
    <w:tmpl w:val="94144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5A734068"/>
    <w:multiLevelType w:val="hybridMultilevel"/>
    <w:tmpl w:val="0C989784"/>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4915FA5"/>
    <w:multiLevelType w:val="multilevel"/>
    <w:tmpl w:val="2B4A3C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687D5AF6"/>
    <w:multiLevelType w:val="multilevel"/>
    <w:tmpl w:val="BD4829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6C304C9C"/>
    <w:multiLevelType w:val="multilevel"/>
    <w:tmpl w:val="9458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F155D6"/>
    <w:multiLevelType w:val="multilevel"/>
    <w:tmpl w:val="9562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6EFD3BD8"/>
    <w:multiLevelType w:val="multilevel"/>
    <w:tmpl w:val="F99675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7C4654A4"/>
    <w:multiLevelType w:val="multilevel"/>
    <w:tmpl w:val="A4200A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209805482">
    <w:abstractNumId w:val="2"/>
  </w:num>
  <w:num w:numId="2" w16cid:durableId="1839884268">
    <w:abstractNumId w:val="6"/>
  </w:num>
  <w:num w:numId="3" w16cid:durableId="1265383705">
    <w:abstractNumId w:val="16"/>
  </w:num>
  <w:num w:numId="4" w16cid:durableId="2132939218">
    <w:abstractNumId w:val="19"/>
  </w:num>
  <w:num w:numId="5" w16cid:durableId="606037833">
    <w:abstractNumId w:val="17"/>
  </w:num>
  <w:num w:numId="6" w16cid:durableId="27343530">
    <w:abstractNumId w:val="23"/>
  </w:num>
  <w:num w:numId="7" w16cid:durableId="2130392301">
    <w:abstractNumId w:val="1"/>
  </w:num>
  <w:num w:numId="8" w16cid:durableId="189612492">
    <w:abstractNumId w:val="13"/>
  </w:num>
  <w:num w:numId="9" w16cid:durableId="165290475">
    <w:abstractNumId w:val="25"/>
  </w:num>
  <w:num w:numId="10" w16cid:durableId="129522431">
    <w:abstractNumId w:val="14"/>
  </w:num>
  <w:num w:numId="11" w16cid:durableId="1473447036">
    <w:abstractNumId w:val="20"/>
  </w:num>
  <w:num w:numId="12" w16cid:durableId="1243224914">
    <w:abstractNumId w:val="5"/>
  </w:num>
  <w:num w:numId="13" w16cid:durableId="1618365712">
    <w:abstractNumId w:val="9"/>
  </w:num>
  <w:num w:numId="14" w16cid:durableId="1669677227">
    <w:abstractNumId w:val="21"/>
  </w:num>
  <w:num w:numId="15" w16cid:durableId="2062247389">
    <w:abstractNumId w:val="22"/>
  </w:num>
  <w:num w:numId="16" w16cid:durableId="1639454457">
    <w:abstractNumId w:val="7"/>
  </w:num>
  <w:num w:numId="17" w16cid:durableId="1577939479">
    <w:abstractNumId w:val="0"/>
  </w:num>
  <w:num w:numId="18" w16cid:durableId="1557201766">
    <w:abstractNumId w:val="11"/>
  </w:num>
  <w:num w:numId="19" w16cid:durableId="124855725">
    <w:abstractNumId w:val="4"/>
  </w:num>
  <w:num w:numId="20" w16cid:durableId="1934240397">
    <w:abstractNumId w:val="8"/>
  </w:num>
  <w:num w:numId="21" w16cid:durableId="461122776">
    <w:abstractNumId w:val="10"/>
  </w:num>
  <w:num w:numId="22" w16cid:durableId="769470620">
    <w:abstractNumId w:val="24"/>
  </w:num>
  <w:num w:numId="23" w16cid:durableId="1906840400">
    <w:abstractNumId w:val="3"/>
  </w:num>
  <w:num w:numId="24" w16cid:durableId="967276624">
    <w:abstractNumId w:val="15"/>
  </w:num>
  <w:num w:numId="25" w16cid:durableId="875044883">
    <w:abstractNumId w:val="18"/>
  </w:num>
  <w:num w:numId="26" w16cid:durableId="20444726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22"/>
    <w:rsid w:val="00081604"/>
    <w:rsid w:val="00081CC8"/>
    <w:rsid w:val="00084E3A"/>
    <w:rsid w:val="00166E08"/>
    <w:rsid w:val="00176822"/>
    <w:rsid w:val="00183C07"/>
    <w:rsid w:val="001D0AE7"/>
    <w:rsid w:val="00244E93"/>
    <w:rsid w:val="00321BCF"/>
    <w:rsid w:val="003346E4"/>
    <w:rsid w:val="00392F22"/>
    <w:rsid w:val="00491FD6"/>
    <w:rsid w:val="004C1E6E"/>
    <w:rsid w:val="004D6529"/>
    <w:rsid w:val="00564B00"/>
    <w:rsid w:val="005752A9"/>
    <w:rsid w:val="00625B97"/>
    <w:rsid w:val="0070119F"/>
    <w:rsid w:val="00871D94"/>
    <w:rsid w:val="008909FF"/>
    <w:rsid w:val="008947C2"/>
    <w:rsid w:val="009057BE"/>
    <w:rsid w:val="00987A3B"/>
    <w:rsid w:val="009A0778"/>
    <w:rsid w:val="009B44FB"/>
    <w:rsid w:val="009E4415"/>
    <w:rsid w:val="009F6244"/>
    <w:rsid w:val="00A125B8"/>
    <w:rsid w:val="00A97D4A"/>
    <w:rsid w:val="00AA6657"/>
    <w:rsid w:val="00AB478C"/>
    <w:rsid w:val="00B22F4A"/>
    <w:rsid w:val="00BB016F"/>
    <w:rsid w:val="00BD2F99"/>
    <w:rsid w:val="00C313B8"/>
    <w:rsid w:val="00CB1486"/>
    <w:rsid w:val="00D442D1"/>
    <w:rsid w:val="00E60546"/>
    <w:rsid w:val="00F20BB4"/>
    <w:rsid w:val="00F57EE9"/>
    <w:rsid w:val="00F72E6D"/>
    <w:rsid w:val="00F76483"/>
    <w:rsid w:val="00FF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D6C62"/>
  <w15:chartTrackingRefBased/>
  <w15:docId w15:val="{F90C3FE2-2383-429F-9B5A-985CD3FA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1FD6"/>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AA6657"/>
    <w:pPr>
      <w:keepNext/>
      <w:keepLines/>
      <w:numPr>
        <w:numId w:val="3"/>
      </w:numPr>
      <w:spacing w:before="100" w:beforeAutospacing="1" w:after="100" w:afterAutospacing="1"/>
      <w:outlineLvl w:val="0"/>
    </w:pPr>
    <w:rPr>
      <w:rFonts w:cstheme="majorBidi"/>
      <w:b/>
      <w:sz w:val="48"/>
      <w:szCs w:val="48"/>
    </w:rPr>
  </w:style>
  <w:style w:type="paragraph" w:styleId="2">
    <w:name w:val="heading 2"/>
    <w:basedOn w:val="a"/>
    <w:next w:val="a"/>
    <w:link w:val="20"/>
    <w:uiPriority w:val="9"/>
    <w:unhideWhenUsed/>
    <w:qFormat/>
    <w:rsid w:val="00B22F4A"/>
    <w:pPr>
      <w:keepNext/>
      <w:keepLines/>
      <w:numPr>
        <w:ilvl w:val="1"/>
        <w:numId w:val="3"/>
      </w:numPr>
      <w:spacing w:before="100" w:beforeAutospacing="1" w:after="100" w:afterAutospacing="1"/>
      <w:outlineLvl w:val="1"/>
    </w:pPr>
    <w:rPr>
      <w:rFonts w:cstheme="majorBidi"/>
      <w:b/>
      <w:bCs/>
      <w:sz w:val="36"/>
      <w:szCs w:val="32"/>
    </w:rPr>
  </w:style>
  <w:style w:type="paragraph" w:styleId="3">
    <w:name w:val="heading 3"/>
    <w:basedOn w:val="a"/>
    <w:next w:val="a"/>
    <w:link w:val="30"/>
    <w:uiPriority w:val="9"/>
    <w:semiHidden/>
    <w:unhideWhenUsed/>
    <w:rsid w:val="00392F2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92F22"/>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392F22"/>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392F22"/>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392F22"/>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392F22"/>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392F22"/>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22F4A"/>
    <w:rPr>
      <w:rFonts w:ascii="Times New Roman" w:eastAsia="宋体" w:hAnsi="Times New Roman" w:cstheme="majorBidi"/>
      <w:b/>
      <w:bCs/>
      <w:sz w:val="36"/>
      <w:szCs w:val="32"/>
    </w:rPr>
  </w:style>
  <w:style w:type="paragraph" w:customStyle="1" w:styleId="31">
    <w:name w:val="标题3"/>
    <w:basedOn w:val="a"/>
    <w:next w:val="a"/>
    <w:link w:val="32"/>
    <w:qFormat/>
    <w:rsid w:val="00491FD6"/>
    <w:pPr>
      <w:spacing w:before="100" w:beforeAutospacing="1" w:after="100" w:afterAutospacing="1"/>
    </w:pPr>
    <w:rPr>
      <w:b/>
      <w:sz w:val="30"/>
    </w:rPr>
  </w:style>
  <w:style w:type="character" w:customStyle="1" w:styleId="32">
    <w:name w:val="标题3 字符"/>
    <w:basedOn w:val="a0"/>
    <w:link w:val="31"/>
    <w:rsid w:val="00491FD6"/>
    <w:rPr>
      <w:rFonts w:ascii="Times New Roman" w:eastAsia="宋体" w:hAnsi="Times New Roman"/>
      <w:b/>
      <w:sz w:val="30"/>
    </w:rPr>
  </w:style>
  <w:style w:type="character" w:customStyle="1" w:styleId="10">
    <w:name w:val="标题 1 字符"/>
    <w:basedOn w:val="a0"/>
    <w:link w:val="1"/>
    <w:uiPriority w:val="9"/>
    <w:rsid w:val="00AA6657"/>
    <w:rPr>
      <w:rFonts w:ascii="Times New Roman" w:eastAsia="宋体" w:hAnsi="Times New Roman" w:cstheme="majorBidi"/>
      <w:b/>
      <w:sz w:val="48"/>
      <w:szCs w:val="48"/>
    </w:rPr>
  </w:style>
  <w:style w:type="character" w:customStyle="1" w:styleId="30">
    <w:name w:val="标题 3 字符"/>
    <w:basedOn w:val="a0"/>
    <w:link w:val="3"/>
    <w:uiPriority w:val="9"/>
    <w:semiHidden/>
    <w:rsid w:val="00392F2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92F22"/>
    <w:rPr>
      <w:rFonts w:cstheme="majorBidi"/>
      <w:color w:val="0F4761" w:themeColor="accent1" w:themeShade="BF"/>
      <w:sz w:val="28"/>
      <w:szCs w:val="28"/>
    </w:rPr>
  </w:style>
  <w:style w:type="character" w:customStyle="1" w:styleId="50">
    <w:name w:val="标题 5 字符"/>
    <w:basedOn w:val="a0"/>
    <w:link w:val="5"/>
    <w:uiPriority w:val="9"/>
    <w:semiHidden/>
    <w:rsid w:val="00392F22"/>
    <w:rPr>
      <w:rFonts w:cstheme="majorBidi"/>
      <w:color w:val="0F4761" w:themeColor="accent1" w:themeShade="BF"/>
      <w:sz w:val="24"/>
      <w:szCs w:val="24"/>
    </w:rPr>
  </w:style>
  <w:style w:type="character" w:customStyle="1" w:styleId="60">
    <w:name w:val="标题 6 字符"/>
    <w:basedOn w:val="a0"/>
    <w:link w:val="6"/>
    <w:uiPriority w:val="9"/>
    <w:semiHidden/>
    <w:rsid w:val="00392F22"/>
    <w:rPr>
      <w:rFonts w:cstheme="majorBidi"/>
      <w:b/>
      <w:bCs/>
      <w:color w:val="0F4761" w:themeColor="accent1" w:themeShade="BF"/>
      <w:sz w:val="24"/>
    </w:rPr>
  </w:style>
  <w:style w:type="character" w:customStyle="1" w:styleId="70">
    <w:name w:val="标题 7 字符"/>
    <w:basedOn w:val="a0"/>
    <w:link w:val="7"/>
    <w:uiPriority w:val="9"/>
    <w:semiHidden/>
    <w:rsid w:val="00392F22"/>
    <w:rPr>
      <w:rFonts w:cstheme="majorBidi"/>
      <w:b/>
      <w:bCs/>
      <w:color w:val="595959" w:themeColor="text1" w:themeTint="A6"/>
      <w:sz w:val="24"/>
    </w:rPr>
  </w:style>
  <w:style w:type="character" w:customStyle="1" w:styleId="80">
    <w:name w:val="标题 8 字符"/>
    <w:basedOn w:val="a0"/>
    <w:link w:val="8"/>
    <w:uiPriority w:val="9"/>
    <w:semiHidden/>
    <w:rsid w:val="00392F22"/>
    <w:rPr>
      <w:rFonts w:cstheme="majorBidi"/>
      <w:color w:val="595959" w:themeColor="text1" w:themeTint="A6"/>
      <w:sz w:val="24"/>
    </w:rPr>
  </w:style>
  <w:style w:type="character" w:customStyle="1" w:styleId="90">
    <w:name w:val="标题 9 字符"/>
    <w:basedOn w:val="a0"/>
    <w:link w:val="9"/>
    <w:uiPriority w:val="9"/>
    <w:semiHidden/>
    <w:rsid w:val="00392F22"/>
    <w:rPr>
      <w:rFonts w:eastAsiaTheme="majorEastAsia" w:cstheme="majorBidi"/>
      <w:color w:val="595959" w:themeColor="text1" w:themeTint="A6"/>
      <w:sz w:val="24"/>
    </w:rPr>
  </w:style>
  <w:style w:type="paragraph" w:styleId="a3">
    <w:name w:val="Title"/>
    <w:basedOn w:val="a"/>
    <w:next w:val="a"/>
    <w:link w:val="a4"/>
    <w:uiPriority w:val="10"/>
    <w:qFormat/>
    <w:rsid w:val="00392F2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92F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2F2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92F2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92F22"/>
    <w:pPr>
      <w:spacing w:before="160" w:after="160"/>
      <w:jc w:val="center"/>
    </w:pPr>
    <w:rPr>
      <w:i/>
      <w:iCs/>
      <w:color w:val="404040" w:themeColor="text1" w:themeTint="BF"/>
    </w:rPr>
  </w:style>
  <w:style w:type="character" w:customStyle="1" w:styleId="a8">
    <w:name w:val="引用 字符"/>
    <w:basedOn w:val="a0"/>
    <w:link w:val="a7"/>
    <w:uiPriority w:val="29"/>
    <w:rsid w:val="00392F22"/>
    <w:rPr>
      <w:rFonts w:ascii="Times New Roman" w:eastAsia="宋体" w:hAnsi="Times New Roman"/>
      <w:i/>
      <w:iCs/>
      <w:color w:val="404040" w:themeColor="text1" w:themeTint="BF"/>
      <w:sz w:val="24"/>
    </w:rPr>
  </w:style>
  <w:style w:type="paragraph" w:styleId="a9">
    <w:name w:val="List Paragraph"/>
    <w:basedOn w:val="a"/>
    <w:uiPriority w:val="34"/>
    <w:qFormat/>
    <w:rsid w:val="00392F22"/>
    <w:pPr>
      <w:ind w:left="720"/>
      <w:contextualSpacing/>
    </w:pPr>
  </w:style>
  <w:style w:type="character" w:styleId="aa">
    <w:name w:val="Intense Emphasis"/>
    <w:basedOn w:val="a0"/>
    <w:uiPriority w:val="21"/>
    <w:qFormat/>
    <w:rsid w:val="00392F22"/>
    <w:rPr>
      <w:i/>
      <w:iCs/>
      <w:color w:val="0F4761" w:themeColor="accent1" w:themeShade="BF"/>
    </w:rPr>
  </w:style>
  <w:style w:type="paragraph" w:styleId="ab">
    <w:name w:val="Intense Quote"/>
    <w:basedOn w:val="a"/>
    <w:next w:val="a"/>
    <w:link w:val="ac"/>
    <w:uiPriority w:val="30"/>
    <w:qFormat/>
    <w:rsid w:val="00392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92F22"/>
    <w:rPr>
      <w:rFonts w:ascii="Times New Roman" w:eastAsia="宋体" w:hAnsi="Times New Roman"/>
      <w:i/>
      <w:iCs/>
      <w:color w:val="0F4761" w:themeColor="accent1" w:themeShade="BF"/>
      <w:sz w:val="24"/>
    </w:rPr>
  </w:style>
  <w:style w:type="character" w:styleId="ad">
    <w:name w:val="Intense Reference"/>
    <w:basedOn w:val="a0"/>
    <w:uiPriority w:val="32"/>
    <w:qFormat/>
    <w:rsid w:val="00392F22"/>
    <w:rPr>
      <w:b/>
      <w:bCs/>
      <w:smallCaps/>
      <w:color w:val="0F4761" w:themeColor="accent1" w:themeShade="BF"/>
      <w:spacing w:val="5"/>
    </w:rPr>
  </w:style>
  <w:style w:type="paragraph" w:styleId="ae">
    <w:name w:val="header"/>
    <w:basedOn w:val="a"/>
    <w:link w:val="af"/>
    <w:uiPriority w:val="99"/>
    <w:unhideWhenUsed/>
    <w:rsid w:val="00987A3B"/>
    <w:pPr>
      <w:tabs>
        <w:tab w:val="center" w:pos="4153"/>
        <w:tab w:val="right" w:pos="8306"/>
      </w:tabs>
      <w:snapToGrid w:val="0"/>
      <w:jc w:val="center"/>
    </w:pPr>
    <w:rPr>
      <w:sz w:val="18"/>
      <w:szCs w:val="18"/>
    </w:rPr>
  </w:style>
  <w:style w:type="character" w:customStyle="1" w:styleId="af">
    <w:name w:val="页眉 字符"/>
    <w:basedOn w:val="a0"/>
    <w:link w:val="ae"/>
    <w:uiPriority w:val="99"/>
    <w:rsid w:val="00987A3B"/>
    <w:rPr>
      <w:rFonts w:ascii="Times New Roman" w:eastAsia="宋体" w:hAnsi="Times New Roman"/>
      <w:sz w:val="18"/>
      <w:szCs w:val="18"/>
    </w:rPr>
  </w:style>
  <w:style w:type="paragraph" w:styleId="af0">
    <w:name w:val="footer"/>
    <w:basedOn w:val="a"/>
    <w:link w:val="af1"/>
    <w:uiPriority w:val="99"/>
    <w:unhideWhenUsed/>
    <w:rsid w:val="00987A3B"/>
    <w:pPr>
      <w:tabs>
        <w:tab w:val="center" w:pos="4153"/>
        <w:tab w:val="right" w:pos="8306"/>
      </w:tabs>
      <w:snapToGrid w:val="0"/>
      <w:jc w:val="left"/>
    </w:pPr>
    <w:rPr>
      <w:sz w:val="18"/>
      <w:szCs w:val="18"/>
    </w:rPr>
  </w:style>
  <w:style w:type="character" w:customStyle="1" w:styleId="af1">
    <w:name w:val="页脚 字符"/>
    <w:basedOn w:val="a0"/>
    <w:link w:val="af0"/>
    <w:uiPriority w:val="99"/>
    <w:rsid w:val="00987A3B"/>
    <w:rPr>
      <w:rFonts w:ascii="Times New Roman" w:eastAsia="宋体" w:hAnsi="Times New Roman"/>
      <w:sz w:val="18"/>
      <w:szCs w:val="18"/>
    </w:rPr>
  </w:style>
  <w:style w:type="paragraph" w:styleId="TOC">
    <w:name w:val="TOC Heading"/>
    <w:basedOn w:val="1"/>
    <w:next w:val="a"/>
    <w:uiPriority w:val="39"/>
    <w:unhideWhenUsed/>
    <w:qFormat/>
    <w:rsid w:val="00183C07"/>
    <w:pPr>
      <w:widowControl/>
      <w:numPr>
        <w:numId w:val="0"/>
      </w:numPr>
      <w:spacing w:before="240" w:beforeAutospacing="0" w:after="0" w:afterAutospacing="0" w:line="259" w:lineRule="auto"/>
      <w:jc w:val="left"/>
      <w:outlineLvl w:val="9"/>
    </w:pPr>
    <w:rPr>
      <w:rFonts w:asciiTheme="majorHAnsi" w:eastAsiaTheme="majorEastAsia" w:hAnsiTheme="majorHAnsi"/>
      <w:b w:val="0"/>
      <w:color w:val="0F4761" w:themeColor="accent1" w:themeShade="BF"/>
      <w:kern w:val="0"/>
      <w:sz w:val="32"/>
      <w:szCs w:val="32"/>
    </w:rPr>
  </w:style>
  <w:style w:type="paragraph" w:styleId="TOC1">
    <w:name w:val="toc 1"/>
    <w:basedOn w:val="a"/>
    <w:next w:val="a"/>
    <w:autoRedefine/>
    <w:uiPriority w:val="39"/>
    <w:unhideWhenUsed/>
    <w:rsid w:val="00183C07"/>
  </w:style>
  <w:style w:type="paragraph" w:styleId="TOC2">
    <w:name w:val="toc 2"/>
    <w:basedOn w:val="a"/>
    <w:next w:val="a"/>
    <w:autoRedefine/>
    <w:uiPriority w:val="39"/>
    <w:unhideWhenUsed/>
    <w:rsid w:val="00183C07"/>
    <w:pPr>
      <w:ind w:leftChars="200" w:left="420"/>
    </w:pPr>
  </w:style>
  <w:style w:type="character" w:styleId="af2">
    <w:name w:val="Hyperlink"/>
    <w:basedOn w:val="a0"/>
    <w:uiPriority w:val="99"/>
    <w:unhideWhenUsed/>
    <w:rsid w:val="00183C07"/>
    <w:rPr>
      <w:color w:val="467886" w:themeColor="hyperlink"/>
      <w:u w:val="single"/>
    </w:rPr>
  </w:style>
  <w:style w:type="paragraph" w:styleId="TOC3">
    <w:name w:val="toc 3"/>
    <w:basedOn w:val="a"/>
    <w:next w:val="a"/>
    <w:autoRedefine/>
    <w:uiPriority w:val="39"/>
    <w:unhideWhenUsed/>
    <w:rsid w:val="00CB148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727080">
      <w:bodyDiv w:val="1"/>
      <w:marLeft w:val="0"/>
      <w:marRight w:val="0"/>
      <w:marTop w:val="0"/>
      <w:marBottom w:val="0"/>
      <w:divBdr>
        <w:top w:val="none" w:sz="0" w:space="0" w:color="auto"/>
        <w:left w:val="none" w:sz="0" w:space="0" w:color="auto"/>
        <w:bottom w:val="none" w:sz="0" w:space="0" w:color="auto"/>
        <w:right w:val="none" w:sz="0" w:space="0" w:color="auto"/>
      </w:divBdr>
    </w:div>
    <w:div w:id="275138597">
      <w:bodyDiv w:val="1"/>
      <w:marLeft w:val="0"/>
      <w:marRight w:val="0"/>
      <w:marTop w:val="0"/>
      <w:marBottom w:val="0"/>
      <w:divBdr>
        <w:top w:val="none" w:sz="0" w:space="0" w:color="auto"/>
        <w:left w:val="none" w:sz="0" w:space="0" w:color="auto"/>
        <w:bottom w:val="none" w:sz="0" w:space="0" w:color="auto"/>
        <w:right w:val="none" w:sz="0" w:space="0" w:color="auto"/>
      </w:divBdr>
    </w:div>
    <w:div w:id="278336851">
      <w:bodyDiv w:val="1"/>
      <w:marLeft w:val="0"/>
      <w:marRight w:val="0"/>
      <w:marTop w:val="0"/>
      <w:marBottom w:val="0"/>
      <w:divBdr>
        <w:top w:val="none" w:sz="0" w:space="0" w:color="auto"/>
        <w:left w:val="none" w:sz="0" w:space="0" w:color="auto"/>
        <w:bottom w:val="none" w:sz="0" w:space="0" w:color="auto"/>
        <w:right w:val="none" w:sz="0" w:space="0" w:color="auto"/>
      </w:divBdr>
    </w:div>
    <w:div w:id="301158162">
      <w:bodyDiv w:val="1"/>
      <w:marLeft w:val="0"/>
      <w:marRight w:val="0"/>
      <w:marTop w:val="0"/>
      <w:marBottom w:val="0"/>
      <w:divBdr>
        <w:top w:val="none" w:sz="0" w:space="0" w:color="auto"/>
        <w:left w:val="none" w:sz="0" w:space="0" w:color="auto"/>
        <w:bottom w:val="none" w:sz="0" w:space="0" w:color="auto"/>
        <w:right w:val="none" w:sz="0" w:space="0" w:color="auto"/>
      </w:divBdr>
    </w:div>
    <w:div w:id="492913662">
      <w:bodyDiv w:val="1"/>
      <w:marLeft w:val="0"/>
      <w:marRight w:val="0"/>
      <w:marTop w:val="0"/>
      <w:marBottom w:val="0"/>
      <w:divBdr>
        <w:top w:val="none" w:sz="0" w:space="0" w:color="auto"/>
        <w:left w:val="none" w:sz="0" w:space="0" w:color="auto"/>
        <w:bottom w:val="none" w:sz="0" w:space="0" w:color="auto"/>
        <w:right w:val="none" w:sz="0" w:space="0" w:color="auto"/>
      </w:divBdr>
    </w:div>
    <w:div w:id="581524734">
      <w:bodyDiv w:val="1"/>
      <w:marLeft w:val="0"/>
      <w:marRight w:val="0"/>
      <w:marTop w:val="0"/>
      <w:marBottom w:val="0"/>
      <w:divBdr>
        <w:top w:val="none" w:sz="0" w:space="0" w:color="auto"/>
        <w:left w:val="none" w:sz="0" w:space="0" w:color="auto"/>
        <w:bottom w:val="none" w:sz="0" w:space="0" w:color="auto"/>
        <w:right w:val="none" w:sz="0" w:space="0" w:color="auto"/>
      </w:divBdr>
    </w:div>
    <w:div w:id="659503185">
      <w:bodyDiv w:val="1"/>
      <w:marLeft w:val="0"/>
      <w:marRight w:val="0"/>
      <w:marTop w:val="0"/>
      <w:marBottom w:val="0"/>
      <w:divBdr>
        <w:top w:val="none" w:sz="0" w:space="0" w:color="auto"/>
        <w:left w:val="none" w:sz="0" w:space="0" w:color="auto"/>
        <w:bottom w:val="none" w:sz="0" w:space="0" w:color="auto"/>
        <w:right w:val="none" w:sz="0" w:space="0" w:color="auto"/>
      </w:divBdr>
    </w:div>
    <w:div w:id="694576763">
      <w:bodyDiv w:val="1"/>
      <w:marLeft w:val="0"/>
      <w:marRight w:val="0"/>
      <w:marTop w:val="0"/>
      <w:marBottom w:val="0"/>
      <w:divBdr>
        <w:top w:val="none" w:sz="0" w:space="0" w:color="auto"/>
        <w:left w:val="none" w:sz="0" w:space="0" w:color="auto"/>
        <w:bottom w:val="none" w:sz="0" w:space="0" w:color="auto"/>
        <w:right w:val="none" w:sz="0" w:space="0" w:color="auto"/>
      </w:divBdr>
    </w:div>
    <w:div w:id="711466186">
      <w:bodyDiv w:val="1"/>
      <w:marLeft w:val="0"/>
      <w:marRight w:val="0"/>
      <w:marTop w:val="0"/>
      <w:marBottom w:val="0"/>
      <w:divBdr>
        <w:top w:val="none" w:sz="0" w:space="0" w:color="auto"/>
        <w:left w:val="none" w:sz="0" w:space="0" w:color="auto"/>
        <w:bottom w:val="none" w:sz="0" w:space="0" w:color="auto"/>
        <w:right w:val="none" w:sz="0" w:space="0" w:color="auto"/>
      </w:divBdr>
    </w:div>
    <w:div w:id="763302146">
      <w:bodyDiv w:val="1"/>
      <w:marLeft w:val="0"/>
      <w:marRight w:val="0"/>
      <w:marTop w:val="0"/>
      <w:marBottom w:val="0"/>
      <w:divBdr>
        <w:top w:val="none" w:sz="0" w:space="0" w:color="auto"/>
        <w:left w:val="none" w:sz="0" w:space="0" w:color="auto"/>
        <w:bottom w:val="none" w:sz="0" w:space="0" w:color="auto"/>
        <w:right w:val="none" w:sz="0" w:space="0" w:color="auto"/>
      </w:divBdr>
    </w:div>
    <w:div w:id="788352628">
      <w:bodyDiv w:val="1"/>
      <w:marLeft w:val="0"/>
      <w:marRight w:val="0"/>
      <w:marTop w:val="0"/>
      <w:marBottom w:val="0"/>
      <w:divBdr>
        <w:top w:val="none" w:sz="0" w:space="0" w:color="auto"/>
        <w:left w:val="none" w:sz="0" w:space="0" w:color="auto"/>
        <w:bottom w:val="none" w:sz="0" w:space="0" w:color="auto"/>
        <w:right w:val="none" w:sz="0" w:space="0" w:color="auto"/>
      </w:divBdr>
    </w:div>
    <w:div w:id="817068473">
      <w:bodyDiv w:val="1"/>
      <w:marLeft w:val="0"/>
      <w:marRight w:val="0"/>
      <w:marTop w:val="0"/>
      <w:marBottom w:val="0"/>
      <w:divBdr>
        <w:top w:val="none" w:sz="0" w:space="0" w:color="auto"/>
        <w:left w:val="none" w:sz="0" w:space="0" w:color="auto"/>
        <w:bottom w:val="none" w:sz="0" w:space="0" w:color="auto"/>
        <w:right w:val="none" w:sz="0" w:space="0" w:color="auto"/>
      </w:divBdr>
    </w:div>
    <w:div w:id="920331574">
      <w:bodyDiv w:val="1"/>
      <w:marLeft w:val="0"/>
      <w:marRight w:val="0"/>
      <w:marTop w:val="0"/>
      <w:marBottom w:val="0"/>
      <w:divBdr>
        <w:top w:val="none" w:sz="0" w:space="0" w:color="auto"/>
        <w:left w:val="none" w:sz="0" w:space="0" w:color="auto"/>
        <w:bottom w:val="none" w:sz="0" w:space="0" w:color="auto"/>
        <w:right w:val="none" w:sz="0" w:space="0" w:color="auto"/>
      </w:divBdr>
    </w:div>
    <w:div w:id="927349625">
      <w:bodyDiv w:val="1"/>
      <w:marLeft w:val="0"/>
      <w:marRight w:val="0"/>
      <w:marTop w:val="0"/>
      <w:marBottom w:val="0"/>
      <w:divBdr>
        <w:top w:val="none" w:sz="0" w:space="0" w:color="auto"/>
        <w:left w:val="none" w:sz="0" w:space="0" w:color="auto"/>
        <w:bottom w:val="none" w:sz="0" w:space="0" w:color="auto"/>
        <w:right w:val="none" w:sz="0" w:space="0" w:color="auto"/>
      </w:divBdr>
    </w:div>
    <w:div w:id="946237916">
      <w:bodyDiv w:val="1"/>
      <w:marLeft w:val="0"/>
      <w:marRight w:val="0"/>
      <w:marTop w:val="0"/>
      <w:marBottom w:val="0"/>
      <w:divBdr>
        <w:top w:val="none" w:sz="0" w:space="0" w:color="auto"/>
        <w:left w:val="none" w:sz="0" w:space="0" w:color="auto"/>
        <w:bottom w:val="none" w:sz="0" w:space="0" w:color="auto"/>
        <w:right w:val="none" w:sz="0" w:space="0" w:color="auto"/>
      </w:divBdr>
    </w:div>
    <w:div w:id="1057900897">
      <w:bodyDiv w:val="1"/>
      <w:marLeft w:val="0"/>
      <w:marRight w:val="0"/>
      <w:marTop w:val="0"/>
      <w:marBottom w:val="0"/>
      <w:divBdr>
        <w:top w:val="none" w:sz="0" w:space="0" w:color="auto"/>
        <w:left w:val="none" w:sz="0" w:space="0" w:color="auto"/>
        <w:bottom w:val="none" w:sz="0" w:space="0" w:color="auto"/>
        <w:right w:val="none" w:sz="0" w:space="0" w:color="auto"/>
      </w:divBdr>
    </w:div>
    <w:div w:id="1157694597">
      <w:bodyDiv w:val="1"/>
      <w:marLeft w:val="0"/>
      <w:marRight w:val="0"/>
      <w:marTop w:val="0"/>
      <w:marBottom w:val="0"/>
      <w:divBdr>
        <w:top w:val="none" w:sz="0" w:space="0" w:color="auto"/>
        <w:left w:val="none" w:sz="0" w:space="0" w:color="auto"/>
        <w:bottom w:val="none" w:sz="0" w:space="0" w:color="auto"/>
        <w:right w:val="none" w:sz="0" w:space="0" w:color="auto"/>
      </w:divBdr>
    </w:div>
    <w:div w:id="1230532270">
      <w:bodyDiv w:val="1"/>
      <w:marLeft w:val="0"/>
      <w:marRight w:val="0"/>
      <w:marTop w:val="0"/>
      <w:marBottom w:val="0"/>
      <w:divBdr>
        <w:top w:val="none" w:sz="0" w:space="0" w:color="auto"/>
        <w:left w:val="none" w:sz="0" w:space="0" w:color="auto"/>
        <w:bottom w:val="none" w:sz="0" w:space="0" w:color="auto"/>
        <w:right w:val="none" w:sz="0" w:space="0" w:color="auto"/>
      </w:divBdr>
    </w:div>
    <w:div w:id="1251810657">
      <w:bodyDiv w:val="1"/>
      <w:marLeft w:val="0"/>
      <w:marRight w:val="0"/>
      <w:marTop w:val="0"/>
      <w:marBottom w:val="0"/>
      <w:divBdr>
        <w:top w:val="none" w:sz="0" w:space="0" w:color="auto"/>
        <w:left w:val="none" w:sz="0" w:space="0" w:color="auto"/>
        <w:bottom w:val="none" w:sz="0" w:space="0" w:color="auto"/>
        <w:right w:val="none" w:sz="0" w:space="0" w:color="auto"/>
      </w:divBdr>
    </w:div>
    <w:div w:id="1339187539">
      <w:bodyDiv w:val="1"/>
      <w:marLeft w:val="0"/>
      <w:marRight w:val="0"/>
      <w:marTop w:val="0"/>
      <w:marBottom w:val="0"/>
      <w:divBdr>
        <w:top w:val="none" w:sz="0" w:space="0" w:color="auto"/>
        <w:left w:val="none" w:sz="0" w:space="0" w:color="auto"/>
        <w:bottom w:val="none" w:sz="0" w:space="0" w:color="auto"/>
        <w:right w:val="none" w:sz="0" w:space="0" w:color="auto"/>
      </w:divBdr>
    </w:div>
    <w:div w:id="1409376191">
      <w:bodyDiv w:val="1"/>
      <w:marLeft w:val="0"/>
      <w:marRight w:val="0"/>
      <w:marTop w:val="0"/>
      <w:marBottom w:val="0"/>
      <w:divBdr>
        <w:top w:val="none" w:sz="0" w:space="0" w:color="auto"/>
        <w:left w:val="none" w:sz="0" w:space="0" w:color="auto"/>
        <w:bottom w:val="none" w:sz="0" w:space="0" w:color="auto"/>
        <w:right w:val="none" w:sz="0" w:space="0" w:color="auto"/>
      </w:divBdr>
    </w:div>
    <w:div w:id="1452163928">
      <w:bodyDiv w:val="1"/>
      <w:marLeft w:val="0"/>
      <w:marRight w:val="0"/>
      <w:marTop w:val="0"/>
      <w:marBottom w:val="0"/>
      <w:divBdr>
        <w:top w:val="none" w:sz="0" w:space="0" w:color="auto"/>
        <w:left w:val="none" w:sz="0" w:space="0" w:color="auto"/>
        <w:bottom w:val="none" w:sz="0" w:space="0" w:color="auto"/>
        <w:right w:val="none" w:sz="0" w:space="0" w:color="auto"/>
      </w:divBdr>
    </w:div>
    <w:div w:id="1489176415">
      <w:bodyDiv w:val="1"/>
      <w:marLeft w:val="0"/>
      <w:marRight w:val="0"/>
      <w:marTop w:val="0"/>
      <w:marBottom w:val="0"/>
      <w:divBdr>
        <w:top w:val="none" w:sz="0" w:space="0" w:color="auto"/>
        <w:left w:val="none" w:sz="0" w:space="0" w:color="auto"/>
        <w:bottom w:val="none" w:sz="0" w:space="0" w:color="auto"/>
        <w:right w:val="none" w:sz="0" w:space="0" w:color="auto"/>
      </w:divBdr>
    </w:div>
    <w:div w:id="1539706712">
      <w:bodyDiv w:val="1"/>
      <w:marLeft w:val="0"/>
      <w:marRight w:val="0"/>
      <w:marTop w:val="0"/>
      <w:marBottom w:val="0"/>
      <w:divBdr>
        <w:top w:val="none" w:sz="0" w:space="0" w:color="auto"/>
        <w:left w:val="none" w:sz="0" w:space="0" w:color="auto"/>
        <w:bottom w:val="none" w:sz="0" w:space="0" w:color="auto"/>
        <w:right w:val="none" w:sz="0" w:space="0" w:color="auto"/>
      </w:divBdr>
    </w:div>
    <w:div w:id="1574659404">
      <w:bodyDiv w:val="1"/>
      <w:marLeft w:val="0"/>
      <w:marRight w:val="0"/>
      <w:marTop w:val="0"/>
      <w:marBottom w:val="0"/>
      <w:divBdr>
        <w:top w:val="none" w:sz="0" w:space="0" w:color="auto"/>
        <w:left w:val="none" w:sz="0" w:space="0" w:color="auto"/>
        <w:bottom w:val="none" w:sz="0" w:space="0" w:color="auto"/>
        <w:right w:val="none" w:sz="0" w:space="0" w:color="auto"/>
      </w:divBdr>
    </w:div>
    <w:div w:id="1623000228">
      <w:bodyDiv w:val="1"/>
      <w:marLeft w:val="0"/>
      <w:marRight w:val="0"/>
      <w:marTop w:val="0"/>
      <w:marBottom w:val="0"/>
      <w:divBdr>
        <w:top w:val="none" w:sz="0" w:space="0" w:color="auto"/>
        <w:left w:val="none" w:sz="0" w:space="0" w:color="auto"/>
        <w:bottom w:val="none" w:sz="0" w:space="0" w:color="auto"/>
        <w:right w:val="none" w:sz="0" w:space="0" w:color="auto"/>
      </w:divBdr>
    </w:div>
    <w:div w:id="1708797388">
      <w:bodyDiv w:val="1"/>
      <w:marLeft w:val="0"/>
      <w:marRight w:val="0"/>
      <w:marTop w:val="0"/>
      <w:marBottom w:val="0"/>
      <w:divBdr>
        <w:top w:val="none" w:sz="0" w:space="0" w:color="auto"/>
        <w:left w:val="none" w:sz="0" w:space="0" w:color="auto"/>
        <w:bottom w:val="none" w:sz="0" w:space="0" w:color="auto"/>
        <w:right w:val="none" w:sz="0" w:space="0" w:color="auto"/>
      </w:divBdr>
    </w:div>
    <w:div w:id="1848472312">
      <w:bodyDiv w:val="1"/>
      <w:marLeft w:val="0"/>
      <w:marRight w:val="0"/>
      <w:marTop w:val="0"/>
      <w:marBottom w:val="0"/>
      <w:divBdr>
        <w:top w:val="none" w:sz="0" w:space="0" w:color="auto"/>
        <w:left w:val="none" w:sz="0" w:space="0" w:color="auto"/>
        <w:bottom w:val="none" w:sz="0" w:space="0" w:color="auto"/>
        <w:right w:val="none" w:sz="0" w:space="0" w:color="auto"/>
      </w:divBdr>
    </w:div>
    <w:div w:id="2007048929">
      <w:bodyDiv w:val="1"/>
      <w:marLeft w:val="0"/>
      <w:marRight w:val="0"/>
      <w:marTop w:val="0"/>
      <w:marBottom w:val="0"/>
      <w:divBdr>
        <w:top w:val="none" w:sz="0" w:space="0" w:color="auto"/>
        <w:left w:val="none" w:sz="0" w:space="0" w:color="auto"/>
        <w:bottom w:val="none" w:sz="0" w:space="0" w:color="auto"/>
        <w:right w:val="none" w:sz="0" w:space="0" w:color="auto"/>
      </w:divBdr>
    </w:div>
    <w:div w:id="2040735451">
      <w:bodyDiv w:val="1"/>
      <w:marLeft w:val="0"/>
      <w:marRight w:val="0"/>
      <w:marTop w:val="0"/>
      <w:marBottom w:val="0"/>
      <w:divBdr>
        <w:top w:val="none" w:sz="0" w:space="0" w:color="auto"/>
        <w:left w:val="none" w:sz="0" w:space="0" w:color="auto"/>
        <w:bottom w:val="none" w:sz="0" w:space="0" w:color="auto"/>
        <w:right w:val="none" w:sz="0" w:space="0" w:color="auto"/>
      </w:divBdr>
    </w:div>
    <w:div w:id="212260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F3449-30C5-44AF-B741-9ABEF7798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20</Pages>
  <Words>1927</Words>
  <Characters>10985</Characters>
  <Application>Microsoft Office Word</Application>
  <DocSecurity>0</DocSecurity>
  <Lines>91</Lines>
  <Paragraphs>25</Paragraphs>
  <ScaleCrop>false</ScaleCrop>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 张</dc:creator>
  <cp:keywords/>
  <dc:description/>
  <cp:lastModifiedBy>晨阳 张</cp:lastModifiedBy>
  <cp:revision>27</cp:revision>
  <dcterms:created xsi:type="dcterms:W3CDTF">2025-05-07T01:58:00Z</dcterms:created>
  <dcterms:modified xsi:type="dcterms:W3CDTF">2025-05-07T09:15:00Z</dcterms:modified>
</cp:coreProperties>
</file>