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结构化软件设计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系统功能结构图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功能结构图的基本结构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传入模块：从下属模块获得数据，处理之后传送给上级模块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传出模块：从上属模块获得数据，处理之后传送给下级模块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变换模块：加工模块，从上级模块取得数据，处理之后传送给上级模块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协调模块：协调管理下属模块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变换处理型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更常见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处理问题的过程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取得、</w:t>
      </w:r>
      <w:r>
        <w:rPr>
          <w:rFonts w:hint="eastAsia"/>
          <w:b/>
          <w:bCs/>
          <w:lang w:val="en-US" w:eastAsia="zh-CN"/>
        </w:rPr>
        <w:t>变换</w:t>
      </w:r>
      <w:r>
        <w:rPr>
          <w:rFonts w:hint="eastAsia"/>
          <w:lang w:val="en-US" w:eastAsia="zh-CN"/>
        </w:rPr>
        <w:t>、给出数据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5480" cy="483870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57445" cy="2503170"/>
            <wp:effectExtent l="9525" t="9525" r="9525" b="13335"/>
            <wp:docPr id="20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2" cy="25034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事务处理型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事务和事务处理中心：一个数据流处理节点，引发一个或者多个相同的处理，将处理结果返回给该节点，该结点称为事务处理中心：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事务是最小的工作单位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原子性：</w:t>
      </w:r>
      <w:r>
        <w:rPr>
          <w:rFonts w:hint="eastAsia"/>
          <w:lang w:val="en-US" w:eastAsia="zh-CN"/>
        </w:rPr>
        <w:t>事务处理不可继续分割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一致性：</w:t>
      </w:r>
      <w:r>
        <w:rPr>
          <w:rFonts w:hint="eastAsia"/>
          <w:lang w:val="en-US" w:eastAsia="zh-CN"/>
        </w:rPr>
        <w:t>数据一致性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隔离性：</w:t>
      </w:r>
      <w:r>
        <w:rPr>
          <w:rFonts w:hint="eastAsia"/>
          <w:lang w:val="en-US" w:eastAsia="zh-CN"/>
        </w:rPr>
        <w:t>事务执行独享资源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持久性：</w:t>
      </w:r>
      <w:r>
        <w:rPr>
          <w:rFonts w:hint="eastAsia"/>
          <w:lang w:val="en-US" w:eastAsia="zh-CN"/>
        </w:rPr>
        <w:t>事务处理的结果被持久化保存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例图：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object>
          <v:shape id="_x0000_i1025" o:spt="75" type="#_x0000_t75" style="height:194.15pt;width:373.6pt;" o:ole="t" fillcolor="#FFFFFF" filled="f" o:preferrelative="t" stroked="t" coordsize="21600,21600">
            <v:path/>
            <v:fill on="f" color2="#FFFFFF" focussize="0,0"/>
            <v:stroke color="#E7E6E6" color2="#FFFFFF" miterlimit="8" joinstyle="miter"/>
            <v:imagedata r:id="rId7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原子模块：结构图中不能再分解的底层模块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完全因子分解系统</w:t>
      </w:r>
      <w:r>
        <w:rPr>
          <w:rFonts w:hint="eastAsia"/>
          <w:lang w:val="en-US" w:eastAsia="zh-CN"/>
        </w:rPr>
        <w:t>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系统加工处理由原子模块完成，非原子模块进行控制和协调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最理想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变换映射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映射</w:t>
      </w:r>
      <w:r>
        <w:rPr>
          <w:rFonts w:hint="eastAsia"/>
          <w:lang w:val="en-US" w:eastAsia="zh-CN"/>
        </w:rPr>
        <w:t>：将数据流图映射为程序结构图，称为映射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变换映射是一组设计步骤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复审并评估分析模型；【需求要全部被分析模型涵盖】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复审并重画数据流图；</w:t>
      </w:r>
      <w:r>
        <w:rPr>
          <w:rFonts w:hint="eastAsia"/>
          <w:lang w:val="en-US" w:eastAsia="zh-CN"/>
        </w:rPr>
        <w:t>【优化数据流图】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自顶向下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箭头只表示数据流，而非控制流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省略异常处理和开始结束的考虑</w:t>
      </w:r>
      <w:r>
        <w:rPr>
          <w:rFonts w:hint="eastAsia"/>
          <w:lang w:val="en-US" w:eastAsia="zh-CN"/>
        </w:rPr>
        <w:t>，只考虑主要的加工处理逻辑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数据流进入和离开一个加工的时候，仔细标记，不要重名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可使用逻辑运算符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确定数据流图中的变换和事务特征；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区分有效（逻辑）输入、有效（逻辑）输出和中心变换部分，即标明数据流的边界；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中心变换部分：多股数据流汇集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逻辑输入：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从物理输入不断进行处理和移动，直到数据流不再被看做系统的输入，则前一个数据流就是系统的逻辑输入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依然是系统输入，但是离物理输入最远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逻辑输出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从物理输出端开始向系统之间寻找，找到离物理输入最远但是依然看作系统输出的数据流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进行一级“因子化”分解，设计顶层和第一层模块；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设计顶层和第一层模块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顶层模块：【主模块】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控制和协调的作用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程序名字来命名，和中心变换相对应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调用下层模块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第一层【中层】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控制和变换工作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每个逻辑输入设计输入模块，逻辑输出设计输出模块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为中心变换设计一个变换模块，将逻辑输入转换为逻辑输出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第一层和主模块之间传送的数据与数据流图相对应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进行二级“因子化”分解，设计中、下层模块；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设计中下层模块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每个变换型加工</w:t>
      </w:r>
      <w:r>
        <w:rPr>
          <w:rFonts w:hint="eastAsia"/>
          <w:lang w:val="en-US" w:eastAsia="zh-CN"/>
        </w:rPr>
        <w:t>--映射为程序中的输入模块、输出模块、变换模块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从变换中心的边界开始，将变换依次映射，直到外部实体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利用一些启发式原则来改进系统的初始结构图，直到得到符合要求的结构图为止。  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事务映射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复审系统分析模型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重画数据流图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确定是否具有事务流特征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一个加工，将一个输入数据发散为多条数据流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确定事务中心及流特征：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事务中心通常位于几条操作路径的起始点上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事务源：带有</w:t>
      </w:r>
      <w:r>
        <w:rPr>
          <w:rFonts w:hint="eastAsia"/>
          <w:b/>
          <w:bCs/>
          <w:lang w:val="en-US" w:eastAsia="zh-CN"/>
        </w:rPr>
        <w:t>请求性质</w:t>
      </w:r>
      <w:r>
        <w:rPr>
          <w:rFonts w:hint="eastAsia"/>
          <w:lang w:val="en-US" w:eastAsia="zh-CN"/>
        </w:rPr>
        <w:t>的数据流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事务中心：处理事务源的加工，后续加工并列在事务中心的控制下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进行事务映射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映射到一个程序结构上，包含一个输入分支和一个分类事务处理分支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分支事务处理分支包含一个调度模块，用来调度和控制下属的事务处理模块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程序结构图分层：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P层（主模块）==&gt;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T层（事务层，只能是取得事物、处理事务、给出结果三个模块）==&gt;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A层（操作模块）==&gt;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D层（操作模块之下的细分，细节模块）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事务模块可以调用多个操作模块、操作模块可以调用多个细节模块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因子化分解和细化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优化系统结构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变换-事务混合型结构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变换型为主，事务型为辅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优化系统功能结构图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优化原则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  <w:r>
        <w:rPr>
          <w:rFonts w:hint="eastAsia"/>
          <w:b/>
          <w:bCs/>
          <w:lang w:val="en-US" w:eastAsia="zh-CN"/>
        </w:rPr>
        <w:t>功能的完善化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功能实现部分</w:t>
      </w:r>
      <w:bookmarkStart w:id="0" w:name="_GoBack"/>
      <w:bookmarkEnd w:id="0"/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出错处理部分——如何返回错误处理的信息和标志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完成数据加工之后返回给调用者本模块执行是否正确结束的标志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消除重复功能，</w:t>
      </w:r>
      <w:r>
        <w:rPr>
          <w:rFonts w:hint="eastAsia"/>
          <w:lang w:val="en-US" w:eastAsia="zh-CN"/>
        </w:rPr>
        <w:t xml:space="preserve">改善软件结构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模块的相似：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完全相似：结构上完全相似，但是数据类型上不一致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局部相似：考虑功能之间的耦合和内聚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模块的作用范围应在控制范围之内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模块控制范围：本身和所有的从属模块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模块作用范围：指模块内一个判定的作用范围，受其影响的魔窟啊都属于该判定的作用范围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判定的范围包含在判定所在模块的控制范围——结构简单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所有收到一个判定影响的模块从属于该判定的所在模块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尽可能减少高扇出结构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上层扇出比较高，中层扇出较少，底层扇入到有高扇入的公用模块中。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模块的扇出指模块调用子模块的个数——2~5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扇入过大的非公共模块，可进一步分析进行功能分解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避免或减少使用病态联接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模块的大小要适中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设计功能可预测的模块，避免过分受限制的模块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软件包应满足设计约束和可移植性 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设计后处理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86DB7D"/>
    <w:multiLevelType w:val="multilevel"/>
    <w:tmpl w:val="4186DB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82B45"/>
    <w:rsid w:val="053260A4"/>
    <w:rsid w:val="1E9F4B00"/>
    <w:rsid w:val="2BE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2021-05-26T01:50:00Z</dcterms:created>
  <dc:creator>曹雅琳</dc:creator>
  <cp:lastModifiedBy>曹雅琳</cp:lastModifiedBy>
  <dcterms:modified xsi:type="dcterms:W3CDTF">2021-06-21T14:51:27Z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C68BD39B20CD4020A94B29C010F4D31F</vt:lpwstr>
  </property>
</Properties>
</file>