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699F7">
      <w:pPr>
        <w:widowControl/>
        <w:spacing w:after="240"/>
        <w:jc w:val="center"/>
        <w:rPr>
          <w:rFonts w:ascii="微软雅黑" w:hAnsi="微软雅黑" w:eastAsia="微软雅黑"/>
          <w:sz w:val="36"/>
          <w:szCs w:val="36"/>
        </w:rPr>
      </w:pPr>
      <w:r>
        <w:rPr>
          <w:rFonts w:hint="eastAsia" w:ascii="微软雅黑" w:hAnsi="微软雅黑" w:eastAsia="微软雅黑"/>
          <w:sz w:val="36"/>
          <w:szCs w:val="36"/>
        </w:rPr>
        <w:t>智能充电桩调度计费系统详细需求</w:t>
      </w:r>
    </w:p>
    <w:p w14:paraId="642A46D7">
      <w:pPr>
        <w:widowControl/>
        <w:spacing w:after="240"/>
        <w:ind w:firstLine="420"/>
        <w:rPr>
          <w:rFonts w:ascii="微软雅黑" w:hAnsi="微软雅黑" w:eastAsia="微软雅黑"/>
          <w:sz w:val="36"/>
          <w:szCs w:val="36"/>
        </w:rPr>
      </w:pPr>
      <w:r>
        <w:rPr>
          <w:rFonts w:hint="eastAsia" w:ascii="宋体" w:hAnsi="宋体" w:eastAsia="宋体"/>
          <w:bCs/>
          <w:szCs w:val="21"/>
        </w:rPr>
        <w:t>本文档是智能充电桩调度计费系统的详细需求说明，目的是形成一个“</w:t>
      </w:r>
      <w:r>
        <w:rPr>
          <w:rFonts w:hint="eastAsia" w:ascii="宋体" w:hAnsi="宋体" w:eastAsia="宋体"/>
          <w:b/>
          <w:color w:val="FF0000"/>
          <w:szCs w:val="21"/>
        </w:rPr>
        <w:t>统一</w:t>
      </w:r>
      <w:r>
        <w:rPr>
          <w:rFonts w:hint="eastAsia" w:ascii="宋体" w:hAnsi="宋体" w:eastAsia="宋体"/>
          <w:bCs/>
          <w:szCs w:val="21"/>
        </w:rPr>
        <w:t>”的需求描述，作为后续软件开发活动以及最终的大作业验收标准。</w:t>
      </w:r>
    </w:p>
    <w:p w14:paraId="75FC8D48">
      <w:pPr>
        <w:jc w:val="center"/>
        <w:rPr>
          <w:rFonts w:ascii="Times New Roman" w:hAnsi="Times New Roman" w:eastAsia="宋体" w:cs="Times New Roman"/>
        </w:rPr>
      </w:pPr>
      <w:r>
        <w:drawing>
          <wp:inline distT="0" distB="0" distL="0" distR="0">
            <wp:extent cx="3641090" cy="2606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41507" cy="2606400"/>
                    </a:xfrm>
                    <a:prstGeom prst="rect">
                      <a:avLst/>
                    </a:prstGeom>
                    <a:noFill/>
                    <a:ln>
                      <a:noFill/>
                    </a:ln>
                  </pic:spPr>
                </pic:pic>
              </a:graphicData>
            </a:graphic>
          </wp:inline>
        </w:drawing>
      </w:r>
    </w:p>
    <w:p w14:paraId="29739477">
      <w:pPr>
        <w:spacing w:after="240"/>
        <w:jc w:val="center"/>
        <w:rPr>
          <w:rFonts w:ascii="Times New Roman" w:hAnsi="Times New Roman" w:eastAsia="宋体" w:cs="Times New Roman"/>
        </w:rPr>
      </w:pPr>
      <w:r>
        <w:rPr>
          <w:rFonts w:ascii="Times New Roman" w:hAnsi="Times New Roman" w:eastAsia="宋体" w:cs="Times New Roman"/>
        </w:rPr>
        <w:t>图1 智能充电站示意图</w:t>
      </w:r>
    </w:p>
    <w:p w14:paraId="1B7BE39E">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如图1所示，</w:t>
      </w:r>
      <w:bookmarkStart w:id="0" w:name="_GoBack"/>
      <w:r>
        <w:rPr>
          <w:rFonts w:ascii="Times New Roman" w:hAnsi="Times New Roman" w:eastAsia="宋体" w:cs="Times New Roman"/>
          <w:highlight w:val="yellow"/>
        </w:rPr>
        <w:t>充电站</w:t>
      </w:r>
      <w:r>
        <w:rPr>
          <w:rFonts w:ascii="Times New Roman" w:hAnsi="Times New Roman" w:eastAsia="宋体" w:cs="Times New Roman"/>
        </w:rPr>
        <w:t>分为“</w:t>
      </w:r>
      <w:r>
        <w:rPr>
          <w:rFonts w:ascii="Times New Roman" w:hAnsi="Times New Roman" w:eastAsia="宋体" w:cs="Times New Roman"/>
          <w:highlight w:val="yellow"/>
        </w:rPr>
        <w:t>充电区</w:t>
      </w:r>
      <w:r>
        <w:rPr>
          <w:rFonts w:ascii="Times New Roman" w:hAnsi="Times New Roman" w:eastAsia="宋体" w:cs="Times New Roman"/>
        </w:rPr>
        <w:t>”和“</w:t>
      </w:r>
      <w:r>
        <w:rPr>
          <w:rFonts w:ascii="Times New Roman" w:hAnsi="Times New Roman" w:eastAsia="宋体" w:cs="Times New Roman"/>
          <w:highlight w:val="yellow"/>
        </w:rPr>
        <w:t>等候区</w:t>
      </w:r>
      <w:r>
        <w:rPr>
          <w:rFonts w:ascii="Times New Roman" w:hAnsi="Times New Roman" w:eastAsia="宋体" w:cs="Times New Roman"/>
        </w:rPr>
        <w:t>”两个区域。电动车到达充电站后首先进入等候区，通过</w:t>
      </w:r>
      <w:r>
        <w:rPr>
          <w:rFonts w:ascii="Times New Roman" w:hAnsi="Times New Roman" w:eastAsia="宋体" w:cs="Times New Roman"/>
          <w:highlight w:val="yellow"/>
        </w:rPr>
        <w:t>客户端软件</w:t>
      </w:r>
      <w:r>
        <w:rPr>
          <w:rFonts w:ascii="Times New Roman" w:hAnsi="Times New Roman" w:eastAsia="宋体" w:cs="Times New Roman"/>
        </w:rPr>
        <w:t>向服务器提交充电请求。服务器根据请求充电模式的不同为客户分配两种类型</w:t>
      </w:r>
      <w:r>
        <w:rPr>
          <w:rFonts w:ascii="Times New Roman" w:hAnsi="Times New Roman" w:eastAsia="宋体" w:cs="Times New Roman"/>
          <w:highlight w:val="yellow"/>
        </w:rPr>
        <w:t>排队号码</w:t>
      </w:r>
      <w:r>
        <w:rPr>
          <w:rFonts w:ascii="Times New Roman" w:hAnsi="Times New Roman" w:eastAsia="宋体" w:cs="Times New Roman"/>
        </w:rPr>
        <w:t>：如果是请求“快充”模式，则号码首字母为F，后续为F类型排队顺序号(从1开始，如F1、F2)；如果是请求“慢充”模式，则号码首字母为T，后续为T类型排队顺序号(从1开始，如T1、T2)。此后，电动车在等候区等待叫号进入充电区。等候区最大</w:t>
      </w:r>
      <w:r>
        <w:rPr>
          <w:rFonts w:hint="eastAsia" w:ascii="Times New Roman" w:hAnsi="Times New Roman" w:eastAsia="宋体" w:cs="Times New Roman"/>
        </w:rPr>
        <w:t>车位</w:t>
      </w:r>
      <w:r>
        <w:rPr>
          <w:rFonts w:ascii="Times New Roman" w:hAnsi="Times New Roman" w:eastAsia="宋体" w:cs="Times New Roman"/>
        </w:rPr>
        <w:t>容量</w:t>
      </w:r>
      <w:r>
        <w:rPr>
          <w:rFonts w:hint="eastAsia" w:ascii="Times New Roman" w:hAnsi="Times New Roman" w:eastAsia="宋体" w:cs="Times New Roman"/>
        </w:rPr>
        <w:t>为</w:t>
      </w:r>
      <w:r>
        <w:rPr>
          <w:rFonts w:ascii="Times New Roman" w:hAnsi="Times New Roman" w:eastAsia="宋体" w:cs="Times New Roman"/>
        </w:rPr>
        <w:t>6。</w:t>
      </w:r>
    </w:p>
    <w:p w14:paraId="156E3333">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充电区安装有2个</w:t>
      </w:r>
      <w:r>
        <w:rPr>
          <w:rFonts w:ascii="Times New Roman" w:hAnsi="Times New Roman" w:eastAsia="宋体" w:cs="Times New Roman"/>
          <w:highlight w:val="yellow"/>
        </w:rPr>
        <w:t>快充电桩</w:t>
      </w:r>
      <w:r>
        <w:rPr>
          <w:rFonts w:hint="eastAsia" w:ascii="Times New Roman" w:hAnsi="Times New Roman" w:eastAsia="宋体" w:cs="Times New Roman"/>
        </w:rPr>
        <w:t>(</w:t>
      </w:r>
      <w:r>
        <w:rPr>
          <w:rFonts w:ascii="Times New Roman" w:hAnsi="Times New Roman" w:eastAsia="宋体" w:cs="Times New Roman"/>
        </w:rPr>
        <w:t>A</w:t>
      </w:r>
      <w:r>
        <w:rPr>
          <w:rFonts w:hint="eastAsia" w:ascii="Times New Roman" w:hAnsi="Times New Roman" w:eastAsia="宋体" w:cs="Times New Roman"/>
        </w:rPr>
        <w:t>、</w:t>
      </w:r>
      <w:r>
        <w:rPr>
          <w:rFonts w:ascii="Times New Roman" w:hAnsi="Times New Roman" w:eastAsia="宋体" w:cs="Times New Roman"/>
        </w:rPr>
        <w:t>B)和3个</w:t>
      </w:r>
      <w:r>
        <w:rPr>
          <w:rFonts w:ascii="Times New Roman" w:hAnsi="Times New Roman" w:eastAsia="宋体" w:cs="Times New Roman"/>
          <w:highlight w:val="yellow"/>
        </w:rPr>
        <w:t>慢充电桩</w:t>
      </w:r>
      <w:r>
        <w:rPr>
          <w:rFonts w:hint="eastAsia" w:ascii="Times New Roman" w:hAnsi="Times New Roman" w:eastAsia="宋体" w:cs="Times New Roman"/>
        </w:rPr>
        <w:t>(</w:t>
      </w:r>
      <w:r>
        <w:rPr>
          <w:rFonts w:ascii="Times New Roman" w:hAnsi="Times New Roman" w:eastAsia="宋体" w:cs="Times New Roman"/>
        </w:rPr>
        <w:t>C</w:t>
      </w:r>
      <w:r>
        <w:rPr>
          <w:rFonts w:hint="eastAsia" w:ascii="Times New Roman" w:hAnsi="Times New Roman" w:eastAsia="宋体" w:cs="Times New Roman"/>
        </w:rPr>
        <w:t>、D、E</w:t>
      </w:r>
      <w:r>
        <w:rPr>
          <w:rFonts w:ascii="Times New Roman" w:hAnsi="Times New Roman" w:eastAsia="宋体" w:cs="Times New Roman"/>
        </w:rPr>
        <w:t>)，快充功率为30度/小时，慢充功率为7度/小时。每个充电桩设置有等长的排队队列，长度</w:t>
      </w:r>
      <w:r>
        <w:rPr>
          <w:rFonts w:hint="eastAsia" w:ascii="Times New Roman" w:hAnsi="Times New Roman" w:eastAsia="宋体" w:cs="Times New Roman"/>
        </w:rPr>
        <w:t>为</w:t>
      </w:r>
      <w:r>
        <w:rPr>
          <w:rFonts w:ascii="Times New Roman" w:hAnsi="Times New Roman" w:eastAsia="宋体" w:cs="Times New Roman"/>
        </w:rPr>
        <w:t>2个车位(只有第一个车位可充电)。当任意充电桩队列存在空位时，系统开始叫号，</w:t>
      </w:r>
      <w:r>
        <w:rPr>
          <w:rFonts w:hint="eastAsia" w:ascii="Times New Roman" w:hAnsi="Times New Roman" w:eastAsia="宋体" w:cs="Times New Roman"/>
        </w:rPr>
        <w:t>按照排队顺序号“先来先到”的方式，</w:t>
      </w:r>
      <w:r>
        <w:rPr>
          <w:rFonts w:ascii="Times New Roman" w:hAnsi="Times New Roman" w:eastAsia="宋体" w:cs="Times New Roman"/>
        </w:rPr>
        <w:t>选取等候区</w:t>
      </w:r>
      <w:r>
        <w:rPr>
          <w:rFonts w:hint="eastAsia" w:ascii="Times New Roman" w:hAnsi="Times New Roman" w:eastAsia="宋体" w:cs="Times New Roman"/>
        </w:rPr>
        <w:t>与</w:t>
      </w:r>
      <w:r>
        <w:rPr>
          <w:rFonts w:ascii="Times New Roman" w:hAnsi="Times New Roman" w:eastAsia="宋体" w:cs="Times New Roman"/>
        </w:rPr>
        <w:t>该充电桩模式匹配的一辆车进入充电区(即快充桩对应F类型号码，慢充桩对应T类型号码)，并按照调度策略</w:t>
      </w:r>
      <w:r>
        <w:rPr>
          <w:rFonts w:hint="eastAsia" w:ascii="Times New Roman" w:hAnsi="Times New Roman" w:eastAsia="宋体" w:cs="Times New Roman"/>
        </w:rPr>
        <w:t>加入</w:t>
      </w:r>
      <w:r>
        <w:rPr>
          <w:rFonts w:ascii="Times New Roman" w:hAnsi="Times New Roman" w:eastAsia="宋体" w:cs="Times New Roman"/>
        </w:rPr>
        <w:t>到匹配充电桩的排队队列</w:t>
      </w:r>
      <w:r>
        <w:rPr>
          <w:rFonts w:hint="eastAsia" w:ascii="Times New Roman" w:hAnsi="Times New Roman" w:eastAsia="宋体" w:cs="Times New Roman"/>
        </w:rPr>
        <w:t>中</w:t>
      </w:r>
      <w:r>
        <w:rPr>
          <w:rFonts w:ascii="Times New Roman" w:hAnsi="Times New Roman" w:eastAsia="宋体" w:cs="Times New Roman"/>
        </w:rPr>
        <w:t>。</w:t>
      </w:r>
    </w:p>
    <w:p w14:paraId="20B02C54">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系统调度策略为：对应匹配充电模式下（快充/慢充），</w:t>
      </w:r>
      <w:r>
        <w:rPr>
          <w:rFonts w:hint="eastAsia" w:ascii="Times New Roman" w:hAnsi="Times New Roman" w:eastAsia="宋体" w:cs="Times New Roman"/>
        </w:rPr>
        <w:t>被调度车辆</w:t>
      </w:r>
      <w:r>
        <w:rPr>
          <w:rFonts w:ascii="Times New Roman" w:hAnsi="Times New Roman" w:eastAsia="宋体" w:cs="Times New Roman"/>
        </w:rPr>
        <w:t>完成充电所需时长（等待时间+自己充电时间）最短。（等待时间=选定充电桩队列中所有车辆完成充电时间之和；自己充电时间=请求充电量/充电桩功率）</w:t>
      </w:r>
    </w:p>
    <w:p w14:paraId="7B30574F">
      <w:pPr>
        <w:pStyle w:val="12"/>
        <w:ind w:left="360" w:firstLine="0" w:firstLineChars="0"/>
        <w:rPr>
          <w:rFonts w:ascii="Times New Roman" w:hAnsi="Times New Roman" w:eastAsia="宋体" w:cs="Times New Roman"/>
        </w:rPr>
      </w:pPr>
      <w:r>
        <w:rPr>
          <w:rFonts w:hint="eastAsia" w:ascii="Times New Roman" w:hAnsi="Times New Roman" w:eastAsia="宋体" w:cs="Times New Roman"/>
        </w:rPr>
        <w:t>例：如图1所示，快充桩按照F</w:t>
      </w:r>
      <w:r>
        <w:rPr>
          <w:rFonts w:ascii="Times New Roman" w:hAnsi="Times New Roman" w:eastAsia="宋体" w:cs="Times New Roman"/>
        </w:rPr>
        <w:t>1</w:t>
      </w:r>
      <w:r>
        <w:rPr>
          <w:rFonts w:ascii="Times New Roman" w:hAnsi="Times New Roman" w:eastAsia="宋体" w:cs="Times New Roman"/>
        </w:rPr>
        <w:sym w:font="Wingdings" w:char="F0E0"/>
      </w:r>
      <w:r>
        <w:rPr>
          <w:rFonts w:ascii="Times New Roman" w:hAnsi="Times New Roman" w:eastAsia="宋体" w:cs="Times New Roman"/>
        </w:rPr>
        <w:t>F2</w:t>
      </w:r>
      <w:r>
        <w:rPr>
          <w:rFonts w:hint="eastAsia" w:ascii="Times New Roman" w:hAnsi="Times New Roman" w:eastAsia="宋体" w:cs="Times New Roman"/>
        </w:rPr>
        <w:t>先来先到的顺序进行叫号；慢充桩按照T</w:t>
      </w:r>
      <w:r>
        <w:rPr>
          <w:rFonts w:ascii="Times New Roman" w:hAnsi="Times New Roman" w:eastAsia="宋体" w:cs="Times New Roman"/>
        </w:rPr>
        <w:t>1</w:t>
      </w:r>
      <w:r>
        <w:rPr>
          <w:rFonts w:ascii="Times New Roman" w:hAnsi="Times New Roman" w:eastAsia="宋体" w:cs="Times New Roman"/>
        </w:rPr>
        <w:sym w:font="Wingdings" w:char="F0E0"/>
      </w:r>
      <w:r>
        <w:rPr>
          <w:rFonts w:ascii="Times New Roman" w:hAnsi="Times New Roman" w:eastAsia="宋体" w:cs="Times New Roman"/>
        </w:rPr>
        <w:t>T2</w:t>
      </w:r>
      <w:r>
        <w:rPr>
          <w:rFonts w:ascii="Times New Roman" w:hAnsi="Times New Roman" w:eastAsia="宋体" w:cs="Times New Roman"/>
        </w:rPr>
        <w:sym w:font="Wingdings" w:char="F0E0"/>
      </w:r>
      <w:r>
        <w:rPr>
          <w:rFonts w:ascii="Times New Roman" w:hAnsi="Times New Roman" w:eastAsia="宋体" w:cs="Times New Roman"/>
        </w:rPr>
        <w:t>T3</w:t>
      </w:r>
      <w:r>
        <w:rPr>
          <w:rFonts w:ascii="Times New Roman" w:hAnsi="Times New Roman" w:eastAsia="宋体" w:cs="Times New Roman"/>
        </w:rPr>
        <w:sym w:font="Wingdings" w:char="F0E0"/>
      </w:r>
      <w:r>
        <w:rPr>
          <w:rFonts w:ascii="Times New Roman" w:hAnsi="Times New Roman" w:eastAsia="宋体" w:cs="Times New Roman"/>
        </w:rPr>
        <w:t>T4</w:t>
      </w:r>
      <w:r>
        <w:rPr>
          <w:rFonts w:hint="eastAsia" w:ascii="Times New Roman" w:hAnsi="Times New Roman" w:eastAsia="宋体" w:cs="Times New Roman"/>
        </w:rPr>
        <w:t>先来先到的顺序进行叫号。当F</w:t>
      </w:r>
      <w:r>
        <w:rPr>
          <w:rFonts w:ascii="Times New Roman" w:hAnsi="Times New Roman" w:eastAsia="宋体" w:cs="Times New Roman"/>
        </w:rPr>
        <w:t>1</w:t>
      </w:r>
      <w:r>
        <w:rPr>
          <w:rFonts w:hint="eastAsia" w:ascii="Times New Roman" w:hAnsi="Times New Roman" w:eastAsia="宋体" w:cs="Times New Roman"/>
        </w:rPr>
        <w:t>被调度时，由于快充桩A、B均有空位，它可以分派到这两个队列；同样当T</w:t>
      </w:r>
      <w:r>
        <w:rPr>
          <w:rFonts w:ascii="Times New Roman" w:hAnsi="Times New Roman" w:eastAsia="宋体" w:cs="Times New Roman"/>
        </w:rPr>
        <w:t>1</w:t>
      </w:r>
      <w:r>
        <w:rPr>
          <w:rFonts w:hint="eastAsia" w:ascii="Times New Roman" w:hAnsi="Times New Roman" w:eastAsia="宋体" w:cs="Times New Roman"/>
        </w:rPr>
        <w:t>被调度时，它可以分派到慢充桩</w:t>
      </w:r>
      <w:r>
        <w:rPr>
          <w:rFonts w:ascii="Times New Roman" w:hAnsi="Times New Roman" w:eastAsia="宋体" w:cs="Times New Roman"/>
        </w:rPr>
        <w:t>D</w:t>
      </w:r>
      <w:r>
        <w:rPr>
          <w:rFonts w:hint="eastAsia" w:ascii="Times New Roman" w:hAnsi="Times New Roman" w:eastAsia="宋体" w:cs="Times New Roman"/>
        </w:rPr>
        <w:t>、E两个队列。它们最终被分配到哪个队列需要按照调度策略，即F</w:t>
      </w:r>
      <w:r>
        <w:rPr>
          <w:rFonts w:ascii="Times New Roman" w:hAnsi="Times New Roman" w:eastAsia="宋体" w:cs="Times New Roman"/>
        </w:rPr>
        <w:t>1完成充电所需时长（等待时间+自己充电时间）最短</w:t>
      </w:r>
      <w:r>
        <w:rPr>
          <w:rFonts w:hint="eastAsia" w:ascii="Times New Roman" w:hAnsi="Times New Roman" w:eastAsia="宋体" w:cs="Times New Roman"/>
        </w:rPr>
        <w:t>，以及T</w:t>
      </w:r>
      <w:r>
        <w:rPr>
          <w:rFonts w:ascii="Times New Roman" w:hAnsi="Times New Roman" w:eastAsia="宋体" w:cs="Times New Roman"/>
        </w:rPr>
        <w:t>1完成充电所需时长（等待时间+自己充电时间）最短</w:t>
      </w:r>
      <w:r>
        <w:rPr>
          <w:rFonts w:hint="eastAsia" w:ascii="Times New Roman" w:hAnsi="Times New Roman" w:eastAsia="宋体" w:cs="Times New Roman"/>
        </w:rPr>
        <w:t>。</w:t>
      </w:r>
    </w:p>
    <w:p w14:paraId="28745DCF">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计费规则：</w:t>
      </w:r>
    </w:p>
    <w:p w14:paraId="133F9216">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总费用=充电费+服务费，充电费=单位电价*充电度数，服务费=服务费单价*充电度数。</w:t>
      </w:r>
    </w:p>
    <w:p w14:paraId="4CBDACC3">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单位电价：随时间变化分为三类，峰时(1.0元/度，10:00~15:00，18:00~21:00)、平时(0.7元/度，7:00~10:00，15:00~18:00，21:00~23:00)、谷时(0.4元/度，23:00~次日7:00)。</w:t>
      </w:r>
    </w:p>
    <w:p w14:paraId="23998863">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服务费单价：0.8元/度</w:t>
      </w:r>
    </w:p>
    <w:p w14:paraId="6F4E78D6">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充电时长（小时）=实际充电度数/充电功率(度/小时)</w:t>
      </w:r>
    </w:p>
    <w:p w14:paraId="626070F5">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系统由服务器端、用户客户端、管理员客户端组成。其中：</w:t>
      </w:r>
    </w:p>
    <w:p w14:paraId="28DA51DA">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服务器端需要具备的功能包括：用户信息维护；车辆排队号码生成；调度策略生成；计费；充电桩监控；数据统计（详单、报表数据生成）。</w:t>
      </w:r>
    </w:p>
    <w:p w14:paraId="5A82F2C8">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用户客户端需要具备的功能包括：注册、登录；查看充电详单信息</w:t>
      </w:r>
      <w:r>
        <w:rPr>
          <w:rFonts w:hint="eastAsia" w:ascii="Times New Roman" w:hAnsi="Times New Roman" w:eastAsia="宋体" w:cs="Times New Roman"/>
        </w:rPr>
        <w:t>，</w:t>
      </w:r>
      <w:r>
        <w:rPr>
          <w:rFonts w:ascii="Times New Roman" w:hAnsi="Times New Roman" w:eastAsia="宋体" w:cs="Times New Roman"/>
        </w:rPr>
        <w:t>至少包含如下字段</w:t>
      </w:r>
      <w:r>
        <w:rPr>
          <w:rFonts w:hint="eastAsia" w:ascii="Times New Roman" w:hAnsi="Times New Roman" w:eastAsia="宋体" w:cs="Times New Roman"/>
        </w:rPr>
        <w:t>：</w:t>
      </w:r>
      <w:r>
        <w:rPr>
          <w:rFonts w:ascii="Times New Roman" w:hAnsi="Times New Roman" w:eastAsia="宋体" w:cs="Times New Roman"/>
        </w:rPr>
        <w:t>详单编号、详单生成时间、充电桩编号、充电电量、充电时长、启动时间、停止时间、充电费</w:t>
      </w:r>
      <w:r>
        <w:rPr>
          <w:rFonts w:hint="eastAsia" w:ascii="Times New Roman" w:hAnsi="Times New Roman" w:eastAsia="宋体" w:cs="Times New Roman"/>
        </w:rPr>
        <w:t>用</w:t>
      </w:r>
      <w:r>
        <w:rPr>
          <w:rFonts w:ascii="Times New Roman" w:hAnsi="Times New Roman" w:eastAsia="宋体" w:cs="Times New Roman"/>
        </w:rPr>
        <w:t>、服务费</w:t>
      </w:r>
      <w:r>
        <w:rPr>
          <w:rFonts w:hint="eastAsia" w:ascii="Times New Roman" w:hAnsi="Times New Roman" w:eastAsia="宋体" w:cs="Times New Roman"/>
        </w:rPr>
        <w:t>用</w:t>
      </w:r>
      <w:r>
        <w:rPr>
          <w:rFonts w:ascii="Times New Roman" w:hAnsi="Times New Roman" w:eastAsia="宋体" w:cs="Times New Roman"/>
        </w:rPr>
        <w:t>、总费用；提交或修改充电请求，包括充电模式（快充/慢充）、本次请求充电量；查看本车排队号码</w:t>
      </w:r>
      <w:r>
        <w:rPr>
          <w:rFonts w:hint="eastAsia" w:ascii="Times New Roman" w:hAnsi="Times New Roman" w:eastAsia="宋体" w:cs="Times New Roman"/>
        </w:rPr>
        <w:t>；</w:t>
      </w:r>
      <w:r>
        <w:rPr>
          <w:rFonts w:ascii="Times New Roman" w:hAnsi="Times New Roman" w:eastAsia="宋体" w:cs="Times New Roman"/>
        </w:rPr>
        <w:t>查看本充电模式下前车等待数量；结束充电。</w:t>
      </w:r>
    </w:p>
    <w:p w14:paraId="6CA8D3A5">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管理员客户端需要具备的功能包括：启动/关闭充电桩；查看所有充电桩状态（各充电桩的当前状态信息（是否正常工作、系统启动后累计充电次数、充电总时长、充电总电量））；查看各充电桩等候服务的车辆信息（用户ID、车辆电池</w:t>
      </w:r>
      <w:r>
        <w:rPr>
          <w:rFonts w:hint="eastAsia" w:ascii="Times New Roman" w:hAnsi="Times New Roman" w:eastAsia="宋体" w:cs="Times New Roman"/>
        </w:rPr>
        <w:t>总</w:t>
      </w:r>
      <w:r>
        <w:rPr>
          <w:rFonts w:ascii="Times New Roman" w:hAnsi="Times New Roman" w:eastAsia="宋体" w:cs="Times New Roman"/>
        </w:rPr>
        <w:t>容量</w:t>
      </w:r>
      <w:r>
        <w:rPr>
          <w:rFonts w:hint="eastAsia" w:ascii="Times New Roman" w:hAnsi="Times New Roman" w:eastAsia="宋体" w:cs="Times New Roman"/>
        </w:rPr>
        <w:t>(度</w:t>
      </w:r>
      <w:r>
        <w:rPr>
          <w:rFonts w:ascii="Times New Roman" w:hAnsi="Times New Roman" w:eastAsia="宋体" w:cs="Times New Roman"/>
        </w:rPr>
        <w:t>)、请求充电量</w:t>
      </w:r>
      <w:r>
        <w:rPr>
          <w:rFonts w:hint="eastAsia" w:ascii="Times New Roman" w:hAnsi="Times New Roman" w:eastAsia="宋体" w:cs="Times New Roman"/>
        </w:rPr>
        <w:t>(度</w:t>
      </w:r>
      <w:r>
        <w:rPr>
          <w:rFonts w:ascii="Times New Roman" w:hAnsi="Times New Roman" w:eastAsia="宋体" w:cs="Times New Roman"/>
        </w:rPr>
        <w:t>)、排队时长）；报表展示，至少包含如下字段</w:t>
      </w:r>
      <w:r>
        <w:rPr>
          <w:rFonts w:hint="eastAsia" w:ascii="Times New Roman" w:hAnsi="Times New Roman" w:eastAsia="宋体" w:cs="Times New Roman"/>
        </w:rPr>
        <w:t>：</w:t>
      </w:r>
      <w:r>
        <w:rPr>
          <w:rFonts w:ascii="Times New Roman" w:hAnsi="Times New Roman" w:eastAsia="宋体" w:cs="Times New Roman"/>
        </w:rPr>
        <w:t>时间(日、周、月)、充电桩编号、累计充电次数、累计充电时长、累计充电量、累计充电费</w:t>
      </w:r>
      <w:r>
        <w:rPr>
          <w:rFonts w:hint="eastAsia" w:ascii="Times New Roman" w:hAnsi="Times New Roman" w:eastAsia="宋体" w:cs="Times New Roman"/>
        </w:rPr>
        <w:t>用</w:t>
      </w:r>
      <w:r>
        <w:rPr>
          <w:rFonts w:ascii="Times New Roman" w:hAnsi="Times New Roman" w:eastAsia="宋体" w:cs="Times New Roman"/>
        </w:rPr>
        <w:t>、累计服务费</w:t>
      </w:r>
      <w:r>
        <w:rPr>
          <w:rFonts w:hint="eastAsia" w:ascii="Times New Roman" w:hAnsi="Times New Roman" w:eastAsia="宋体" w:cs="Times New Roman"/>
        </w:rPr>
        <w:t>用</w:t>
      </w:r>
      <w:r>
        <w:rPr>
          <w:rFonts w:ascii="Times New Roman" w:hAnsi="Times New Roman" w:eastAsia="宋体" w:cs="Times New Roman"/>
        </w:rPr>
        <w:t>、累计总费用。</w:t>
      </w:r>
    </w:p>
    <w:p w14:paraId="43F8219A">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用户修改请求</w:t>
      </w:r>
      <w:r>
        <w:rPr>
          <w:rFonts w:hint="eastAsia" w:ascii="Times New Roman" w:hAnsi="Times New Roman" w:eastAsia="宋体" w:cs="Times New Roman"/>
        </w:rPr>
        <w:t>场景。</w:t>
      </w:r>
      <w:r>
        <w:rPr>
          <w:rFonts w:ascii="Times New Roman" w:hAnsi="Times New Roman" w:eastAsia="宋体" w:cs="Times New Roman"/>
        </w:rPr>
        <w:t>系统允许用户在特殊状态下修改充电请求，</w:t>
      </w:r>
      <w:r>
        <w:rPr>
          <w:rFonts w:hint="eastAsia" w:ascii="Times New Roman" w:hAnsi="Times New Roman" w:eastAsia="宋体" w:cs="Times New Roman"/>
        </w:rPr>
        <w:t>场景</w:t>
      </w:r>
      <w:r>
        <w:rPr>
          <w:rFonts w:ascii="Times New Roman" w:hAnsi="Times New Roman" w:eastAsia="宋体" w:cs="Times New Roman"/>
        </w:rPr>
        <w:t>如下：</w:t>
      </w:r>
    </w:p>
    <w:p w14:paraId="66E418F4">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修改充电模式(快/慢充)</w:t>
      </w:r>
    </w:p>
    <w:p w14:paraId="1D1137C5">
      <w:pPr>
        <w:pStyle w:val="12"/>
        <w:numPr>
          <w:ilvl w:val="2"/>
          <w:numId w:val="1"/>
        </w:numPr>
        <w:ind w:firstLineChars="0"/>
        <w:rPr>
          <w:rFonts w:ascii="Times New Roman" w:hAnsi="Times New Roman" w:eastAsia="宋体" w:cs="Times New Roman"/>
        </w:rPr>
      </w:pPr>
      <w:r>
        <w:rPr>
          <w:rFonts w:ascii="Times New Roman" w:hAnsi="Times New Roman" w:eastAsia="宋体" w:cs="Times New Roman"/>
        </w:rPr>
        <w:t>允许在等候区修改，修改后重新生成排队号，并排到修改后对应模式类型队列的最后一位。</w:t>
      </w:r>
    </w:p>
    <w:p w14:paraId="67793C34">
      <w:pPr>
        <w:pStyle w:val="12"/>
        <w:numPr>
          <w:ilvl w:val="2"/>
          <w:numId w:val="1"/>
        </w:numPr>
        <w:ind w:firstLineChars="0"/>
        <w:rPr>
          <w:rFonts w:ascii="Times New Roman" w:hAnsi="Times New Roman" w:eastAsia="宋体" w:cs="Times New Roman"/>
        </w:rPr>
      </w:pPr>
      <w:r>
        <w:rPr>
          <w:rFonts w:ascii="Times New Roman" w:hAnsi="Times New Roman" w:eastAsia="宋体" w:cs="Times New Roman"/>
        </w:rPr>
        <w:t>不允许在充电区修改，可取消充电重新进入等候区排队。</w:t>
      </w:r>
    </w:p>
    <w:p w14:paraId="43E0CDDE">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修改请求充电量</w:t>
      </w:r>
    </w:p>
    <w:p w14:paraId="38CA9201">
      <w:pPr>
        <w:pStyle w:val="12"/>
        <w:numPr>
          <w:ilvl w:val="2"/>
          <w:numId w:val="1"/>
        </w:numPr>
        <w:ind w:firstLineChars="0"/>
        <w:rPr>
          <w:rFonts w:ascii="Times New Roman" w:hAnsi="Times New Roman" w:eastAsia="宋体" w:cs="Times New Roman"/>
        </w:rPr>
      </w:pPr>
      <w:r>
        <w:rPr>
          <w:rFonts w:ascii="Times New Roman" w:hAnsi="Times New Roman" w:eastAsia="宋体" w:cs="Times New Roman"/>
        </w:rPr>
        <w:t>允许在等候区修改，排队号不变</w:t>
      </w:r>
    </w:p>
    <w:p w14:paraId="7D232577">
      <w:pPr>
        <w:pStyle w:val="12"/>
        <w:numPr>
          <w:ilvl w:val="2"/>
          <w:numId w:val="1"/>
        </w:numPr>
        <w:ind w:firstLineChars="0"/>
        <w:rPr>
          <w:rFonts w:ascii="Times New Roman" w:hAnsi="Times New Roman" w:eastAsia="宋体" w:cs="Times New Roman"/>
        </w:rPr>
      </w:pPr>
      <w:r>
        <w:rPr>
          <w:rFonts w:ascii="Times New Roman" w:hAnsi="Times New Roman" w:eastAsia="宋体" w:cs="Times New Roman"/>
        </w:rPr>
        <w:t>不允许在充电区修改，可取消充电离开或重新进入等候区排队</w:t>
      </w:r>
    </w:p>
    <w:p w14:paraId="65740C03">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取消充电：等候区、充电区均允许</w:t>
      </w:r>
    </w:p>
    <w:p w14:paraId="0D773819">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若充电桩出现故障</w:t>
      </w:r>
      <w:r>
        <w:rPr>
          <w:rFonts w:hint="eastAsia" w:ascii="Times New Roman" w:hAnsi="Times New Roman" w:eastAsia="宋体" w:cs="Times New Roman"/>
        </w:rPr>
        <w:t>(只考虑单一充电桩故障且正好该充电桩有车排队的情况</w:t>
      </w:r>
      <w:r>
        <w:rPr>
          <w:rFonts w:ascii="Times New Roman" w:hAnsi="Times New Roman" w:eastAsia="宋体" w:cs="Times New Roman"/>
        </w:rPr>
        <w:t>)，则正在被充电的车辆停止计费，本次充电过程对应一条详单。此后系统重新为故障队列</w:t>
      </w:r>
      <w:r>
        <w:rPr>
          <w:rFonts w:hint="eastAsia" w:ascii="Times New Roman" w:hAnsi="Times New Roman" w:eastAsia="宋体" w:cs="Times New Roman"/>
        </w:rPr>
        <w:t>中的车辆</w:t>
      </w:r>
      <w:r>
        <w:rPr>
          <w:rFonts w:ascii="Times New Roman" w:hAnsi="Times New Roman" w:eastAsia="宋体" w:cs="Times New Roman"/>
        </w:rPr>
        <w:t>进行调度。</w:t>
      </w:r>
    </w:p>
    <w:p w14:paraId="31AFC5FD">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优先级调度：暂停等候区叫号服务，当其它同类型充电桩</w:t>
      </w:r>
      <w:r>
        <w:rPr>
          <w:rFonts w:hint="eastAsia" w:ascii="Times New Roman" w:hAnsi="Times New Roman" w:eastAsia="宋体" w:cs="Times New Roman"/>
        </w:rPr>
        <w:t>队列</w:t>
      </w:r>
      <w:r>
        <w:rPr>
          <w:rFonts w:ascii="Times New Roman" w:hAnsi="Times New Roman" w:eastAsia="宋体" w:cs="Times New Roman"/>
        </w:rPr>
        <w:t>有</w:t>
      </w:r>
      <w:r>
        <w:rPr>
          <w:rFonts w:hint="eastAsia" w:ascii="Times New Roman" w:hAnsi="Times New Roman" w:eastAsia="宋体" w:cs="Times New Roman"/>
        </w:rPr>
        <w:t>空位</w:t>
      </w:r>
      <w:r>
        <w:rPr>
          <w:rFonts w:ascii="Times New Roman" w:hAnsi="Times New Roman" w:eastAsia="宋体" w:cs="Times New Roman"/>
        </w:rPr>
        <w:t>时，优先为故障充电桩等候队列提供调度，待该故障队列中全部车辆调度完毕后，再重新开启等候区叫号服务。</w:t>
      </w:r>
    </w:p>
    <w:p w14:paraId="3F4B4983">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时间顺序调度：暂停等候区叫号服务，将其它同类型充电桩中尚未充电的车辆与故障候队列中车辆合为一组，按照排队号码先后顺序重新调度。调度完毕后，再重新开启等候区叫号服务。</w:t>
      </w:r>
    </w:p>
    <w:p w14:paraId="0389CC07">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当</w:t>
      </w:r>
      <w:r>
        <w:rPr>
          <w:rFonts w:ascii="Times New Roman" w:hAnsi="Times New Roman" w:eastAsia="宋体" w:cs="Times New Roman"/>
        </w:rPr>
        <w:t>充电桩故障恢复，</w:t>
      </w:r>
      <w:r>
        <w:rPr>
          <w:rFonts w:hint="eastAsia" w:ascii="Times New Roman" w:hAnsi="Times New Roman" w:eastAsia="宋体" w:cs="Times New Roman"/>
        </w:rPr>
        <w:t>若其它同类型充电桩中尚有车辆排队，则</w:t>
      </w:r>
      <w:r>
        <w:rPr>
          <w:rFonts w:ascii="Times New Roman" w:hAnsi="Times New Roman" w:eastAsia="宋体" w:cs="Times New Roman"/>
        </w:rPr>
        <w:t>暂停等候区叫号服务，将其它同类型充电桩中尚未充电的车辆合为一组，按照排队号码先后顺序重新调度。调度完毕后，再重新开启等候区叫号服务。</w:t>
      </w:r>
    </w:p>
    <w:p w14:paraId="47CD4DE0">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扩展调度请求(选做，可加分)</w:t>
      </w:r>
    </w:p>
    <w:p w14:paraId="2ACC2826">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单次调度总充电时长最短：当充电区某种模式的充电桩出现M个空位时，系统可在等候区该模式对应的队列中，按照编号顺序一次性叫N个号(</w:t>
      </w:r>
      <w:r>
        <w:rPr>
          <w:rFonts w:ascii="Times New Roman" w:hAnsi="Times New Roman" w:eastAsia="宋体" w:cs="Times New Roman"/>
        </w:rPr>
        <w:t>N&lt;=M)</w:t>
      </w:r>
      <w:r>
        <w:rPr>
          <w:rFonts w:hint="eastAsia" w:ascii="Times New Roman" w:hAnsi="Times New Roman" w:eastAsia="宋体" w:cs="Times New Roman"/>
        </w:rPr>
        <w:t>，此时进入充电区的多辆车不再按照编号顺序依次调度，而是“统一调度”，策略为：(</w:t>
      </w:r>
      <w:r>
        <w:rPr>
          <w:rFonts w:ascii="Times New Roman" w:hAnsi="Times New Roman" w:eastAsia="宋体" w:cs="Times New Roman"/>
        </w:rPr>
        <w:t>1)</w:t>
      </w:r>
      <w:r>
        <w:rPr>
          <w:rFonts w:hint="eastAsia" w:ascii="Times New Roman" w:hAnsi="Times New Roman" w:eastAsia="宋体" w:cs="Times New Roman"/>
        </w:rPr>
        <w:t>按充电模式分配对应充电桩；(</w:t>
      </w:r>
      <w:r>
        <w:rPr>
          <w:rFonts w:ascii="Times New Roman" w:hAnsi="Times New Roman" w:eastAsia="宋体" w:cs="Times New Roman"/>
        </w:rPr>
        <w:t>2)</w:t>
      </w:r>
      <w:r>
        <w:rPr>
          <w:rFonts w:hint="eastAsia" w:ascii="Times New Roman" w:hAnsi="Times New Roman" w:eastAsia="宋体" w:cs="Times New Roman"/>
        </w:rPr>
        <w:t>满足进入充电区的多辆车完成</w:t>
      </w:r>
      <w:r>
        <w:rPr>
          <w:rFonts w:ascii="Times New Roman" w:hAnsi="Times New Roman" w:eastAsia="宋体" w:cs="Times New Roman"/>
        </w:rPr>
        <w:t>充电</w:t>
      </w:r>
      <w:r>
        <w:rPr>
          <w:rFonts w:hint="eastAsia" w:ascii="Times New Roman" w:hAnsi="Times New Roman" w:eastAsia="宋体" w:cs="Times New Roman"/>
        </w:rPr>
        <w:t>总时长(所有车累计等待时间+累计充电时间</w:t>
      </w:r>
      <w:r>
        <w:rPr>
          <w:rFonts w:ascii="Times New Roman" w:hAnsi="Times New Roman" w:eastAsia="宋体" w:cs="Times New Roman"/>
        </w:rPr>
        <w:t>)</w:t>
      </w:r>
      <w:r>
        <w:rPr>
          <w:rFonts w:hint="eastAsia" w:ascii="Times New Roman" w:hAnsi="Times New Roman" w:eastAsia="宋体" w:cs="Times New Roman"/>
        </w:rPr>
        <w:t>最短。</w:t>
      </w:r>
    </w:p>
    <w:p w14:paraId="4C2A5EC9">
      <w:pPr>
        <w:pStyle w:val="12"/>
        <w:ind w:left="840" w:firstLine="0" w:firstLineChars="0"/>
        <w:rPr>
          <w:rFonts w:ascii="Times New Roman" w:hAnsi="Times New Roman" w:eastAsia="宋体" w:cs="Times New Roman"/>
        </w:rPr>
      </w:pPr>
      <w:r>
        <w:rPr>
          <w:rFonts w:hint="eastAsia" w:ascii="Times New Roman" w:hAnsi="Times New Roman" w:eastAsia="宋体" w:cs="Times New Roman"/>
        </w:rPr>
        <w:t>例：如图</w:t>
      </w:r>
      <w:r>
        <w:rPr>
          <w:rFonts w:ascii="Times New Roman" w:hAnsi="Times New Roman" w:eastAsia="宋体" w:cs="Times New Roman"/>
        </w:rPr>
        <w:t>1所示</w:t>
      </w:r>
      <w:r>
        <w:rPr>
          <w:rFonts w:hint="eastAsia" w:ascii="Times New Roman" w:hAnsi="Times New Roman" w:eastAsia="宋体" w:cs="Times New Roman"/>
        </w:rPr>
        <w:t>，快充桩A、B出现2个空位，等候区有F</w:t>
      </w:r>
      <w:r>
        <w:rPr>
          <w:rFonts w:ascii="Times New Roman" w:hAnsi="Times New Roman" w:eastAsia="宋体" w:cs="Times New Roman"/>
        </w:rPr>
        <w:t>1</w:t>
      </w:r>
      <w:r>
        <w:rPr>
          <w:rFonts w:hint="eastAsia" w:ascii="Times New Roman" w:hAnsi="Times New Roman" w:eastAsia="宋体" w:cs="Times New Roman"/>
        </w:rPr>
        <w:t>、F</w:t>
      </w:r>
      <w:r>
        <w:rPr>
          <w:rFonts w:ascii="Times New Roman" w:hAnsi="Times New Roman" w:eastAsia="宋体" w:cs="Times New Roman"/>
        </w:rPr>
        <w:t>2</w:t>
      </w:r>
      <w:r>
        <w:rPr>
          <w:rFonts w:hint="eastAsia" w:ascii="Times New Roman" w:hAnsi="Times New Roman" w:eastAsia="宋体" w:cs="Times New Roman"/>
        </w:rPr>
        <w:t>两辆快充车，因此可以将F</w:t>
      </w:r>
      <w:r>
        <w:rPr>
          <w:rFonts w:ascii="Times New Roman" w:hAnsi="Times New Roman" w:eastAsia="宋体" w:cs="Times New Roman"/>
        </w:rPr>
        <w:t>1</w:t>
      </w:r>
      <w:r>
        <w:rPr>
          <w:rFonts w:hint="eastAsia" w:ascii="Times New Roman" w:hAnsi="Times New Roman" w:eastAsia="宋体" w:cs="Times New Roman"/>
        </w:rPr>
        <w:t>、F</w:t>
      </w:r>
      <w:r>
        <w:rPr>
          <w:rFonts w:ascii="Times New Roman" w:hAnsi="Times New Roman" w:eastAsia="宋体" w:cs="Times New Roman"/>
        </w:rPr>
        <w:t>2</w:t>
      </w:r>
      <w:r>
        <w:rPr>
          <w:rFonts w:hint="eastAsia" w:ascii="Times New Roman" w:hAnsi="Times New Roman" w:eastAsia="宋体" w:cs="Times New Roman"/>
        </w:rPr>
        <w:t>一次性叫号进入充电区。进入充电区后，F</w:t>
      </w:r>
      <w:r>
        <w:rPr>
          <w:rFonts w:ascii="Times New Roman" w:hAnsi="Times New Roman" w:eastAsia="宋体" w:cs="Times New Roman"/>
        </w:rPr>
        <w:t>1</w:t>
      </w:r>
      <w:r>
        <w:rPr>
          <w:rFonts w:hint="eastAsia" w:ascii="Times New Roman" w:hAnsi="Times New Roman" w:eastAsia="宋体" w:cs="Times New Roman"/>
        </w:rPr>
        <w:t>、F</w:t>
      </w:r>
      <w:r>
        <w:rPr>
          <w:rFonts w:ascii="Times New Roman" w:hAnsi="Times New Roman" w:eastAsia="宋体" w:cs="Times New Roman"/>
        </w:rPr>
        <w:t>2</w:t>
      </w:r>
      <w:r>
        <w:rPr>
          <w:rFonts w:hint="eastAsia" w:ascii="Times New Roman" w:hAnsi="Times New Roman" w:eastAsia="宋体" w:cs="Times New Roman"/>
        </w:rPr>
        <w:t>不再按照编号顺序依次调度，而是统一进行考虑。此时，F</w:t>
      </w:r>
      <w:r>
        <w:rPr>
          <w:rFonts w:ascii="Times New Roman" w:hAnsi="Times New Roman" w:eastAsia="宋体" w:cs="Times New Roman"/>
        </w:rPr>
        <w:t>1</w:t>
      </w:r>
      <w:r>
        <w:rPr>
          <w:rFonts w:hint="eastAsia" w:ascii="Times New Roman" w:hAnsi="Times New Roman" w:eastAsia="宋体" w:cs="Times New Roman"/>
        </w:rPr>
        <w:t>、F</w:t>
      </w:r>
      <w:r>
        <w:rPr>
          <w:rFonts w:ascii="Times New Roman" w:hAnsi="Times New Roman" w:eastAsia="宋体" w:cs="Times New Roman"/>
        </w:rPr>
        <w:t>2</w:t>
      </w:r>
      <w:r>
        <w:rPr>
          <w:rFonts w:hint="eastAsia" w:ascii="Times New Roman" w:hAnsi="Times New Roman" w:eastAsia="宋体" w:cs="Times New Roman"/>
        </w:rPr>
        <w:t>有两种方式被分配到A、B两个空位中，如何分配由调度策略决定，即满足两辆车完成</w:t>
      </w:r>
      <w:r>
        <w:rPr>
          <w:rFonts w:ascii="Times New Roman" w:hAnsi="Times New Roman" w:eastAsia="宋体" w:cs="Times New Roman"/>
        </w:rPr>
        <w:t>充电</w:t>
      </w:r>
      <w:r>
        <w:rPr>
          <w:rFonts w:hint="eastAsia" w:ascii="Times New Roman" w:hAnsi="Times New Roman" w:eastAsia="宋体" w:cs="Times New Roman"/>
        </w:rPr>
        <w:t>总时长(所有车累计等待时间+累计充电时间</w:t>
      </w:r>
      <w:r>
        <w:rPr>
          <w:rFonts w:ascii="Times New Roman" w:hAnsi="Times New Roman" w:eastAsia="宋体" w:cs="Times New Roman"/>
        </w:rPr>
        <w:t>)</w:t>
      </w:r>
      <w:r>
        <w:rPr>
          <w:rFonts w:hint="eastAsia" w:ascii="Times New Roman" w:hAnsi="Times New Roman" w:eastAsia="宋体" w:cs="Times New Roman"/>
        </w:rPr>
        <w:t>最短。同理，慢充桩D、E出现</w:t>
      </w:r>
      <w:r>
        <w:rPr>
          <w:rFonts w:ascii="Times New Roman" w:hAnsi="Times New Roman" w:eastAsia="宋体" w:cs="Times New Roman"/>
        </w:rPr>
        <w:t>3</w:t>
      </w:r>
      <w:r>
        <w:rPr>
          <w:rFonts w:hint="eastAsia" w:ascii="Times New Roman" w:hAnsi="Times New Roman" w:eastAsia="宋体" w:cs="Times New Roman"/>
        </w:rPr>
        <w:t>个空位，等候区有</w:t>
      </w:r>
      <w:r>
        <w:rPr>
          <w:rFonts w:ascii="Times New Roman" w:hAnsi="Times New Roman" w:eastAsia="宋体" w:cs="Times New Roman"/>
        </w:rPr>
        <w:t>T1~T4</w:t>
      </w:r>
      <w:r>
        <w:rPr>
          <w:rFonts w:hint="eastAsia" w:ascii="Times New Roman" w:hAnsi="Times New Roman" w:eastAsia="宋体" w:cs="Times New Roman"/>
        </w:rPr>
        <w:t>四辆慢充车，因此可以按照编号顺序将</w:t>
      </w:r>
      <w:r>
        <w:rPr>
          <w:rFonts w:ascii="Times New Roman" w:hAnsi="Times New Roman" w:eastAsia="宋体" w:cs="Times New Roman"/>
        </w:rPr>
        <w:t>T1</w:t>
      </w:r>
      <w:r>
        <w:rPr>
          <w:rFonts w:hint="eastAsia" w:ascii="Times New Roman" w:hAnsi="Times New Roman" w:eastAsia="宋体" w:cs="Times New Roman"/>
        </w:rPr>
        <w:t>、</w:t>
      </w:r>
      <w:r>
        <w:rPr>
          <w:rFonts w:ascii="Times New Roman" w:hAnsi="Times New Roman" w:eastAsia="宋体" w:cs="Times New Roman"/>
        </w:rPr>
        <w:t>T2</w:t>
      </w:r>
      <w:r>
        <w:rPr>
          <w:rFonts w:hint="eastAsia" w:ascii="Times New Roman" w:hAnsi="Times New Roman" w:eastAsia="宋体" w:cs="Times New Roman"/>
        </w:rPr>
        <w:t>、T</w:t>
      </w:r>
      <w:r>
        <w:rPr>
          <w:rFonts w:ascii="Times New Roman" w:hAnsi="Times New Roman" w:eastAsia="宋体" w:cs="Times New Roman"/>
        </w:rPr>
        <w:t>3</w:t>
      </w:r>
      <w:r>
        <w:rPr>
          <w:rFonts w:hint="eastAsia" w:ascii="Times New Roman" w:hAnsi="Times New Roman" w:eastAsia="宋体" w:cs="Times New Roman"/>
        </w:rPr>
        <w:t>一次性叫号进入充电区。进入充电区后，</w:t>
      </w:r>
      <w:r>
        <w:rPr>
          <w:rFonts w:ascii="Times New Roman" w:hAnsi="Times New Roman" w:eastAsia="宋体" w:cs="Times New Roman"/>
        </w:rPr>
        <w:t>T1</w:t>
      </w:r>
      <w:r>
        <w:rPr>
          <w:rFonts w:hint="eastAsia" w:ascii="Times New Roman" w:hAnsi="Times New Roman" w:eastAsia="宋体" w:cs="Times New Roman"/>
        </w:rPr>
        <w:t>、</w:t>
      </w:r>
      <w:r>
        <w:rPr>
          <w:rFonts w:ascii="Times New Roman" w:hAnsi="Times New Roman" w:eastAsia="宋体" w:cs="Times New Roman"/>
        </w:rPr>
        <w:t>T2</w:t>
      </w:r>
      <w:r>
        <w:rPr>
          <w:rFonts w:hint="eastAsia" w:ascii="Times New Roman" w:hAnsi="Times New Roman" w:eastAsia="宋体" w:cs="Times New Roman"/>
        </w:rPr>
        <w:t>、T</w:t>
      </w:r>
      <w:r>
        <w:rPr>
          <w:rFonts w:ascii="Times New Roman" w:hAnsi="Times New Roman" w:eastAsia="宋体" w:cs="Times New Roman"/>
        </w:rPr>
        <w:t>3</w:t>
      </w:r>
      <w:r>
        <w:rPr>
          <w:rFonts w:hint="eastAsia" w:ascii="Times New Roman" w:hAnsi="Times New Roman" w:eastAsia="宋体" w:cs="Times New Roman"/>
        </w:rPr>
        <w:t>不再按照编号顺序依次调度，而是统一进行考虑。此时，</w:t>
      </w:r>
      <w:r>
        <w:rPr>
          <w:rFonts w:ascii="Times New Roman" w:hAnsi="Times New Roman" w:eastAsia="宋体" w:cs="Times New Roman"/>
        </w:rPr>
        <w:t>T1</w:t>
      </w:r>
      <w:r>
        <w:rPr>
          <w:rFonts w:hint="eastAsia" w:ascii="Times New Roman" w:hAnsi="Times New Roman" w:eastAsia="宋体" w:cs="Times New Roman"/>
        </w:rPr>
        <w:t>、</w:t>
      </w:r>
      <w:r>
        <w:rPr>
          <w:rFonts w:ascii="Times New Roman" w:hAnsi="Times New Roman" w:eastAsia="宋体" w:cs="Times New Roman"/>
        </w:rPr>
        <w:t>T2</w:t>
      </w:r>
      <w:r>
        <w:rPr>
          <w:rFonts w:hint="eastAsia" w:ascii="Times New Roman" w:hAnsi="Times New Roman" w:eastAsia="宋体" w:cs="Times New Roman"/>
        </w:rPr>
        <w:t>、T</w:t>
      </w:r>
      <w:r>
        <w:rPr>
          <w:rFonts w:ascii="Times New Roman" w:hAnsi="Times New Roman" w:eastAsia="宋体" w:cs="Times New Roman"/>
        </w:rPr>
        <w:t>3</w:t>
      </w:r>
      <w:r>
        <w:rPr>
          <w:rFonts w:hint="eastAsia" w:ascii="Times New Roman" w:hAnsi="Times New Roman" w:eastAsia="宋体" w:cs="Times New Roman"/>
        </w:rPr>
        <w:t>有多种方式被分配到</w:t>
      </w:r>
      <w:r>
        <w:rPr>
          <w:rFonts w:ascii="Times New Roman" w:hAnsi="Times New Roman" w:eastAsia="宋体" w:cs="Times New Roman"/>
        </w:rPr>
        <w:t>D</w:t>
      </w:r>
      <w:r>
        <w:rPr>
          <w:rFonts w:hint="eastAsia" w:ascii="Times New Roman" w:hAnsi="Times New Roman" w:eastAsia="宋体" w:cs="Times New Roman"/>
        </w:rPr>
        <w:t>、</w:t>
      </w:r>
      <w:r>
        <w:rPr>
          <w:rFonts w:ascii="Times New Roman" w:hAnsi="Times New Roman" w:eastAsia="宋体" w:cs="Times New Roman"/>
        </w:rPr>
        <w:t>E</w:t>
      </w:r>
      <w:r>
        <w:rPr>
          <w:rFonts w:hint="eastAsia" w:ascii="Times New Roman" w:hAnsi="Times New Roman" w:eastAsia="宋体" w:cs="Times New Roman"/>
        </w:rPr>
        <w:t>两个队列的三个空位中，如何分配由调度策略决定，即满足三辆车完成</w:t>
      </w:r>
      <w:r>
        <w:rPr>
          <w:rFonts w:ascii="Times New Roman" w:hAnsi="Times New Roman" w:eastAsia="宋体" w:cs="Times New Roman"/>
        </w:rPr>
        <w:t>充电</w:t>
      </w:r>
      <w:r>
        <w:rPr>
          <w:rFonts w:hint="eastAsia" w:ascii="Times New Roman" w:hAnsi="Times New Roman" w:eastAsia="宋体" w:cs="Times New Roman"/>
        </w:rPr>
        <w:t>总时长(所有车累计等待时间+累计充电时间</w:t>
      </w:r>
      <w:r>
        <w:rPr>
          <w:rFonts w:ascii="Times New Roman" w:hAnsi="Times New Roman" w:eastAsia="宋体" w:cs="Times New Roman"/>
        </w:rPr>
        <w:t>)</w:t>
      </w:r>
      <w:r>
        <w:rPr>
          <w:rFonts w:hint="eastAsia" w:ascii="Times New Roman" w:hAnsi="Times New Roman" w:eastAsia="宋体" w:cs="Times New Roman"/>
        </w:rPr>
        <w:t>最短。</w:t>
      </w:r>
    </w:p>
    <w:p w14:paraId="6D641792">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批量调度总充电时长最短：为了提高效率，假设只有当到达充电站的车辆等于充电区全部车位数量时，才开始进行一次批量调度充电，完成之后再进行下一批。规定进入充电区的一批车不再按照编号顺序依次调度，而是“统一调度”，系统调度策略为：(</w:t>
      </w:r>
      <w:r>
        <w:rPr>
          <w:rFonts w:ascii="Times New Roman" w:hAnsi="Times New Roman" w:eastAsia="宋体" w:cs="Times New Roman"/>
        </w:rPr>
        <w:t>1</w:t>
      </w:r>
      <w:r>
        <w:rPr>
          <w:rFonts w:hint="eastAsia" w:ascii="Times New Roman" w:hAnsi="Times New Roman" w:eastAsia="宋体" w:cs="Times New Roman"/>
        </w:rPr>
        <w:t>)忽略每辆车的请求充电模式，所有车辆均可分配任意类型充电桩；(</w:t>
      </w:r>
      <w:r>
        <w:rPr>
          <w:rFonts w:ascii="Times New Roman" w:hAnsi="Times New Roman" w:eastAsia="宋体" w:cs="Times New Roman"/>
        </w:rPr>
        <w:t>2</w:t>
      </w:r>
      <w:r>
        <w:rPr>
          <w:rFonts w:hint="eastAsia" w:ascii="Times New Roman" w:hAnsi="Times New Roman" w:eastAsia="宋体" w:cs="Times New Roman"/>
        </w:rPr>
        <w:t>)满足一批车辆完成充电总时长(所有车累计等待时间+累计充电时间</w:t>
      </w:r>
      <w:r>
        <w:rPr>
          <w:rFonts w:ascii="Times New Roman" w:hAnsi="Times New Roman" w:eastAsia="宋体" w:cs="Times New Roman"/>
        </w:rPr>
        <w:t>)</w:t>
      </w:r>
      <w:r>
        <w:rPr>
          <w:rFonts w:hint="eastAsia" w:ascii="Times New Roman" w:hAnsi="Times New Roman" w:eastAsia="宋体" w:cs="Times New Roman"/>
        </w:rPr>
        <w:t>最短。</w:t>
      </w:r>
    </w:p>
    <w:p w14:paraId="6315E162">
      <w:pPr>
        <w:pStyle w:val="12"/>
        <w:ind w:left="840" w:firstLine="0" w:firstLineChars="0"/>
        <w:rPr>
          <w:rFonts w:ascii="Times New Roman" w:hAnsi="Times New Roman" w:eastAsia="宋体" w:cs="Times New Roman"/>
        </w:rPr>
      </w:pPr>
      <w:r>
        <w:rPr>
          <w:rFonts w:hint="eastAsia" w:ascii="Times New Roman" w:hAnsi="Times New Roman" w:eastAsia="宋体" w:cs="Times New Roman"/>
        </w:rPr>
        <w:t>例：如图1所示，充电区总共有1</w:t>
      </w:r>
      <w:r>
        <w:rPr>
          <w:rFonts w:ascii="Times New Roman" w:hAnsi="Times New Roman" w:eastAsia="宋体" w:cs="Times New Roman"/>
        </w:rPr>
        <w:t>0</w:t>
      </w:r>
      <w:r>
        <w:rPr>
          <w:rFonts w:hint="eastAsia" w:ascii="Times New Roman" w:hAnsi="Times New Roman" w:eastAsia="宋体" w:cs="Times New Roman"/>
        </w:rPr>
        <w:t>个车位，当到达充电站的车辆不少于1</w:t>
      </w:r>
      <w:r>
        <w:rPr>
          <w:rFonts w:ascii="Times New Roman" w:hAnsi="Times New Roman" w:eastAsia="宋体" w:cs="Times New Roman"/>
        </w:rPr>
        <w:t>0</w:t>
      </w:r>
      <w:r>
        <w:rPr>
          <w:rFonts w:hint="eastAsia" w:ascii="Times New Roman" w:hAnsi="Times New Roman" w:eastAsia="宋体" w:cs="Times New Roman"/>
        </w:rPr>
        <w:t>辆时才能进行一次批量调度，此时按照编号顺序一次性叫号1</w:t>
      </w:r>
      <w:r>
        <w:rPr>
          <w:rFonts w:ascii="Times New Roman" w:hAnsi="Times New Roman" w:eastAsia="宋体" w:cs="Times New Roman"/>
        </w:rPr>
        <w:t>0</w:t>
      </w:r>
      <w:r>
        <w:rPr>
          <w:rFonts w:hint="eastAsia" w:ascii="Times New Roman" w:hAnsi="Times New Roman" w:eastAsia="宋体" w:cs="Times New Roman"/>
        </w:rPr>
        <w:t>辆车同时进入充电区。进入充电区后，1</w:t>
      </w:r>
      <w:r>
        <w:rPr>
          <w:rFonts w:ascii="Times New Roman" w:hAnsi="Times New Roman" w:eastAsia="宋体" w:cs="Times New Roman"/>
        </w:rPr>
        <w:t>0</w:t>
      </w:r>
      <w:r>
        <w:rPr>
          <w:rFonts w:hint="eastAsia" w:ascii="Times New Roman" w:hAnsi="Times New Roman" w:eastAsia="宋体" w:cs="Times New Roman"/>
        </w:rPr>
        <w:t>辆车不再按照编号顺序依次调度，而是统一进行分配。对于每辆车不考虑其充电模式，可分配任意类型充电桩，如何将1</w:t>
      </w:r>
      <w:r>
        <w:rPr>
          <w:rFonts w:ascii="Times New Roman" w:hAnsi="Times New Roman" w:eastAsia="宋体" w:cs="Times New Roman"/>
        </w:rPr>
        <w:t>0</w:t>
      </w:r>
      <w:r>
        <w:rPr>
          <w:rFonts w:hint="eastAsia" w:ascii="Times New Roman" w:hAnsi="Times New Roman" w:eastAsia="宋体" w:cs="Times New Roman"/>
        </w:rPr>
        <w:t>辆车分配到对应的车位由调度策略决定，即满足1</w:t>
      </w:r>
      <w:r>
        <w:rPr>
          <w:rFonts w:ascii="Times New Roman" w:hAnsi="Times New Roman" w:eastAsia="宋体" w:cs="Times New Roman"/>
        </w:rPr>
        <w:t>0</w:t>
      </w:r>
      <w:r>
        <w:rPr>
          <w:rFonts w:hint="eastAsia" w:ascii="Times New Roman" w:hAnsi="Times New Roman" w:eastAsia="宋体" w:cs="Times New Roman"/>
        </w:rPr>
        <w:t>辆车完成</w:t>
      </w:r>
      <w:r>
        <w:rPr>
          <w:rFonts w:ascii="Times New Roman" w:hAnsi="Times New Roman" w:eastAsia="宋体" w:cs="Times New Roman"/>
        </w:rPr>
        <w:t>充电</w:t>
      </w:r>
      <w:r>
        <w:rPr>
          <w:rFonts w:hint="eastAsia" w:ascii="Times New Roman" w:hAnsi="Times New Roman" w:eastAsia="宋体" w:cs="Times New Roman"/>
        </w:rPr>
        <w:t>总时长(所有车累计等待时间+累计充电时间</w:t>
      </w:r>
      <w:r>
        <w:rPr>
          <w:rFonts w:ascii="Times New Roman" w:hAnsi="Times New Roman" w:eastAsia="宋体" w:cs="Times New Roman"/>
        </w:rPr>
        <w:t>)</w:t>
      </w:r>
      <w:r>
        <w:rPr>
          <w:rFonts w:hint="eastAsia" w:ascii="Times New Roman" w:hAnsi="Times New Roman" w:eastAsia="宋体" w:cs="Times New Roman"/>
        </w:rPr>
        <w:t>最短。</w:t>
      </w:r>
    </w:p>
    <w:p w14:paraId="0403F9AC">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以上两种调度方式均不考虑客户修改充电请求以及充电桩出现故障等特殊情况。</w:t>
      </w:r>
    </w:p>
    <w:p w14:paraId="398B9AD4">
      <w:pPr>
        <w:rPr>
          <w:rFonts w:ascii="Times New Roman" w:hAnsi="Times New Roman" w:eastAsia="宋体" w:cs="Times New Roman"/>
        </w:rPr>
      </w:pPr>
      <w:r>
        <w:rPr>
          <w:rFonts w:hint="eastAsia" w:ascii="Times New Roman" w:hAnsi="Times New Roman" w:eastAsia="宋体" w:cs="Times New Roman"/>
        </w:rPr>
        <w:t>注：需求描述中所涉及的参数：</w:t>
      </w:r>
      <w:r>
        <w:rPr>
          <w:rFonts w:ascii="Times New Roman" w:hAnsi="Times New Roman" w:eastAsia="宋体" w:cs="Times New Roman"/>
        </w:rPr>
        <w:t>快充电桩</w:t>
      </w:r>
      <w:r>
        <w:rPr>
          <w:rFonts w:hint="eastAsia" w:ascii="Times New Roman" w:hAnsi="Times New Roman" w:eastAsia="宋体" w:cs="Times New Roman"/>
        </w:rPr>
        <w:t>数(</w:t>
      </w:r>
      <w:r>
        <w:rPr>
          <w:rFonts w:ascii="Times New Roman" w:hAnsi="Times New Roman" w:eastAsia="宋体" w:cs="Times New Roman"/>
        </w:rPr>
        <w:t>FastChargingPileNum)</w:t>
      </w:r>
      <w:r>
        <w:rPr>
          <w:rFonts w:hint="eastAsia" w:ascii="Times New Roman" w:hAnsi="Times New Roman" w:eastAsia="宋体" w:cs="Times New Roman"/>
        </w:rPr>
        <w:t>、</w:t>
      </w:r>
      <w:r>
        <w:rPr>
          <w:rFonts w:ascii="Times New Roman" w:hAnsi="Times New Roman" w:eastAsia="宋体" w:cs="Times New Roman"/>
        </w:rPr>
        <w:t>慢充电桩</w:t>
      </w:r>
      <w:r>
        <w:rPr>
          <w:rFonts w:hint="eastAsia" w:ascii="Times New Roman" w:hAnsi="Times New Roman" w:eastAsia="宋体" w:cs="Times New Roman"/>
        </w:rPr>
        <w:t>数(</w:t>
      </w:r>
      <w:r>
        <w:rPr>
          <w:rFonts w:ascii="Times New Roman" w:hAnsi="Times New Roman" w:eastAsia="宋体" w:cs="Times New Roman"/>
        </w:rPr>
        <w:t>TrickleChargingPileNum)</w:t>
      </w:r>
      <w:r>
        <w:rPr>
          <w:rFonts w:hint="eastAsia" w:ascii="Times New Roman" w:hAnsi="Times New Roman" w:eastAsia="宋体" w:cs="Times New Roman"/>
        </w:rPr>
        <w:t>、</w:t>
      </w:r>
      <w:r>
        <w:rPr>
          <w:rFonts w:ascii="Times New Roman" w:hAnsi="Times New Roman" w:eastAsia="宋体" w:cs="Times New Roman"/>
        </w:rPr>
        <w:t>等候区</w:t>
      </w:r>
      <w:r>
        <w:rPr>
          <w:rFonts w:hint="eastAsia" w:ascii="Times New Roman" w:hAnsi="Times New Roman" w:eastAsia="宋体" w:cs="Times New Roman"/>
        </w:rPr>
        <w:t>车位</w:t>
      </w:r>
      <w:r>
        <w:rPr>
          <w:rFonts w:ascii="Times New Roman" w:hAnsi="Times New Roman" w:eastAsia="宋体" w:cs="Times New Roman"/>
        </w:rPr>
        <w:t>容量</w:t>
      </w:r>
      <w:r>
        <w:rPr>
          <w:rFonts w:hint="eastAsia" w:ascii="Times New Roman" w:hAnsi="Times New Roman" w:eastAsia="宋体" w:cs="Times New Roman"/>
        </w:rPr>
        <w:t>(</w:t>
      </w:r>
      <w:r>
        <w:rPr>
          <w:rFonts w:ascii="Times New Roman" w:hAnsi="Times New Roman" w:eastAsia="宋体" w:cs="Times New Roman"/>
        </w:rPr>
        <w:t>W</w:t>
      </w:r>
      <w:r>
        <w:rPr>
          <w:rFonts w:hint="eastAsia" w:ascii="Times New Roman" w:hAnsi="Times New Roman" w:eastAsia="宋体" w:cs="Times New Roman"/>
        </w:rPr>
        <w:t>aiting</w:t>
      </w:r>
      <w:r>
        <w:rPr>
          <w:rFonts w:ascii="Times New Roman" w:hAnsi="Times New Roman" w:eastAsia="宋体" w:cs="Times New Roman"/>
        </w:rPr>
        <w:t>AreaSize)</w:t>
      </w:r>
      <w:r>
        <w:rPr>
          <w:rFonts w:hint="eastAsia" w:ascii="Times New Roman" w:hAnsi="Times New Roman" w:eastAsia="宋体" w:cs="Times New Roman"/>
        </w:rPr>
        <w:t>、充电桩排队队列长度(</w:t>
      </w:r>
      <w:r>
        <w:rPr>
          <w:rFonts w:ascii="Times New Roman" w:hAnsi="Times New Roman" w:eastAsia="宋体" w:cs="Times New Roman"/>
        </w:rPr>
        <w:t>ChargingQueueLen)</w:t>
      </w:r>
      <w:r>
        <w:rPr>
          <w:rFonts w:hint="eastAsia" w:ascii="Times New Roman" w:hAnsi="Times New Roman" w:eastAsia="宋体" w:cs="Times New Roman"/>
        </w:rPr>
        <w:t>，在系统验收测试时可自由设置</w:t>
      </w:r>
      <w:bookmarkEnd w:id="0"/>
      <w:r>
        <w:rPr>
          <w:rFonts w:hint="eastAsia" w:ascii="Times New Roman" w:hAnsi="Times New Roman" w:eastAsia="宋体" w:cs="Times New Roman"/>
        </w:rPr>
        <w:t>。</w:t>
      </w:r>
    </w:p>
    <w:p w14:paraId="26BB675B">
      <w:pPr>
        <w:rPr>
          <w:rFonts w:ascii="Times New Roman" w:hAnsi="Times New Roman" w:eastAsia="宋体" w:cs="Times New Roman"/>
        </w:rPr>
      </w:pPr>
    </w:p>
    <w:p w14:paraId="04ADD92C">
      <w:pPr>
        <w:rPr>
          <w:rFonts w:ascii="Times New Roman" w:hAnsi="Times New Roman" w:eastAsia="宋体" w:cs="Times New Roman"/>
        </w:rPr>
      </w:pPr>
    </w:p>
    <w:p w14:paraId="3AFFC027">
      <w:pPr>
        <w:rPr>
          <w:rFonts w:hint="eastAsia" w:ascii="Times New Roman" w:hAnsi="Times New Roman" w:eastAsia="宋体" w:cs="Times New Roman"/>
        </w:rPr>
      </w:pPr>
    </w:p>
    <w:p w14:paraId="7E1D82F7">
      <w:pPr>
        <w:rPr>
          <w:rFonts w:hint="eastAsia" w:ascii="黑体" w:hAnsi="黑体" w:eastAsia="黑体" w:cs="Times New Roman"/>
        </w:rPr>
      </w:pPr>
      <w:r>
        <w:rPr>
          <w:rFonts w:hint="eastAsia" w:ascii="黑体" w:hAnsi="黑体" w:eastAsia="黑体" w:cs="Times New Roman"/>
        </w:rPr>
        <w:t>说明：</w:t>
      </w:r>
      <w:r>
        <w:rPr>
          <w:rFonts w:ascii="黑体" w:hAnsi="黑体" w:eastAsia="黑体" w:cs="Times New Roman"/>
        </w:rPr>
        <w:t>大作业的具体实现技术路线没有限制，大家可以选取自己熟悉的任意开发语言和开发平台。系统验收时，对于有创意的实现方式可以加分。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EC6A42"/>
    <w:multiLevelType w:val="multilevel"/>
    <w:tmpl w:val="31EC6A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3E"/>
    <w:rsid w:val="000032B6"/>
    <w:rsid w:val="00033C6C"/>
    <w:rsid w:val="0006072E"/>
    <w:rsid w:val="00060FAF"/>
    <w:rsid w:val="00076541"/>
    <w:rsid w:val="000802D9"/>
    <w:rsid w:val="00085507"/>
    <w:rsid w:val="000C535F"/>
    <w:rsid w:val="000C5E05"/>
    <w:rsid w:val="000E500E"/>
    <w:rsid w:val="000F31F1"/>
    <w:rsid w:val="00103B5E"/>
    <w:rsid w:val="00103F3D"/>
    <w:rsid w:val="00106191"/>
    <w:rsid w:val="001063EA"/>
    <w:rsid w:val="00113A2D"/>
    <w:rsid w:val="001244CA"/>
    <w:rsid w:val="001253E3"/>
    <w:rsid w:val="001330A8"/>
    <w:rsid w:val="00151464"/>
    <w:rsid w:val="00151CAC"/>
    <w:rsid w:val="001551A6"/>
    <w:rsid w:val="00160E25"/>
    <w:rsid w:val="001641C0"/>
    <w:rsid w:val="00165A76"/>
    <w:rsid w:val="00181B9B"/>
    <w:rsid w:val="0018418C"/>
    <w:rsid w:val="0018459D"/>
    <w:rsid w:val="0019748A"/>
    <w:rsid w:val="001A42A4"/>
    <w:rsid w:val="001D34CA"/>
    <w:rsid w:val="001E09AA"/>
    <w:rsid w:val="001E5C8D"/>
    <w:rsid w:val="001F2FB6"/>
    <w:rsid w:val="001F5186"/>
    <w:rsid w:val="001F5E01"/>
    <w:rsid w:val="001F66C5"/>
    <w:rsid w:val="001F7AFA"/>
    <w:rsid w:val="00236604"/>
    <w:rsid w:val="00240FD6"/>
    <w:rsid w:val="00255137"/>
    <w:rsid w:val="002647B5"/>
    <w:rsid w:val="002656E4"/>
    <w:rsid w:val="00270429"/>
    <w:rsid w:val="002746A6"/>
    <w:rsid w:val="002A3590"/>
    <w:rsid w:val="002C5E3E"/>
    <w:rsid w:val="002C742E"/>
    <w:rsid w:val="002D25E0"/>
    <w:rsid w:val="002E5E6E"/>
    <w:rsid w:val="002F1F9F"/>
    <w:rsid w:val="002F563A"/>
    <w:rsid w:val="002F775A"/>
    <w:rsid w:val="0031039C"/>
    <w:rsid w:val="003235D4"/>
    <w:rsid w:val="003245E3"/>
    <w:rsid w:val="0033217A"/>
    <w:rsid w:val="00336808"/>
    <w:rsid w:val="00341BB4"/>
    <w:rsid w:val="00355FED"/>
    <w:rsid w:val="003760B3"/>
    <w:rsid w:val="00380C47"/>
    <w:rsid w:val="00381FCD"/>
    <w:rsid w:val="00393D4F"/>
    <w:rsid w:val="00397146"/>
    <w:rsid w:val="003A2C1C"/>
    <w:rsid w:val="003A7DAF"/>
    <w:rsid w:val="003C7F44"/>
    <w:rsid w:val="003D689D"/>
    <w:rsid w:val="003E70B5"/>
    <w:rsid w:val="00405E98"/>
    <w:rsid w:val="00420234"/>
    <w:rsid w:val="0042122F"/>
    <w:rsid w:val="004214FA"/>
    <w:rsid w:val="00422DC1"/>
    <w:rsid w:val="0042569D"/>
    <w:rsid w:val="00432532"/>
    <w:rsid w:val="00433877"/>
    <w:rsid w:val="0044262C"/>
    <w:rsid w:val="00451F0F"/>
    <w:rsid w:val="004665E1"/>
    <w:rsid w:val="004726CB"/>
    <w:rsid w:val="00472886"/>
    <w:rsid w:val="00486456"/>
    <w:rsid w:val="00487BED"/>
    <w:rsid w:val="004A6800"/>
    <w:rsid w:val="004C27A5"/>
    <w:rsid w:val="004D57B6"/>
    <w:rsid w:val="00505CD2"/>
    <w:rsid w:val="00506D00"/>
    <w:rsid w:val="005147C6"/>
    <w:rsid w:val="00520534"/>
    <w:rsid w:val="0052126F"/>
    <w:rsid w:val="005316DC"/>
    <w:rsid w:val="00531B52"/>
    <w:rsid w:val="0053252D"/>
    <w:rsid w:val="00544B24"/>
    <w:rsid w:val="00553964"/>
    <w:rsid w:val="005550E2"/>
    <w:rsid w:val="0056424E"/>
    <w:rsid w:val="00591A94"/>
    <w:rsid w:val="00595672"/>
    <w:rsid w:val="00597596"/>
    <w:rsid w:val="005A10FE"/>
    <w:rsid w:val="005A386D"/>
    <w:rsid w:val="005B1CA2"/>
    <w:rsid w:val="005B2B78"/>
    <w:rsid w:val="005B44F3"/>
    <w:rsid w:val="005C5B54"/>
    <w:rsid w:val="005E4ECC"/>
    <w:rsid w:val="005F335E"/>
    <w:rsid w:val="00603A64"/>
    <w:rsid w:val="00610578"/>
    <w:rsid w:val="00613158"/>
    <w:rsid w:val="006163A8"/>
    <w:rsid w:val="006261D5"/>
    <w:rsid w:val="006421CF"/>
    <w:rsid w:val="006462C6"/>
    <w:rsid w:val="00647AE9"/>
    <w:rsid w:val="00663613"/>
    <w:rsid w:val="00682F23"/>
    <w:rsid w:val="006A005E"/>
    <w:rsid w:val="006B7AF2"/>
    <w:rsid w:val="006C5606"/>
    <w:rsid w:val="006E5279"/>
    <w:rsid w:val="006F0DF5"/>
    <w:rsid w:val="006F5F5E"/>
    <w:rsid w:val="007009E7"/>
    <w:rsid w:val="00706D09"/>
    <w:rsid w:val="00714BB1"/>
    <w:rsid w:val="007179AF"/>
    <w:rsid w:val="00721D72"/>
    <w:rsid w:val="00723E29"/>
    <w:rsid w:val="00724EBE"/>
    <w:rsid w:val="007336E1"/>
    <w:rsid w:val="007357D1"/>
    <w:rsid w:val="00743768"/>
    <w:rsid w:val="00747D35"/>
    <w:rsid w:val="00761286"/>
    <w:rsid w:val="00763312"/>
    <w:rsid w:val="00771EE1"/>
    <w:rsid w:val="00781CA8"/>
    <w:rsid w:val="007D3914"/>
    <w:rsid w:val="007E6670"/>
    <w:rsid w:val="007F00AD"/>
    <w:rsid w:val="0081428E"/>
    <w:rsid w:val="008145F1"/>
    <w:rsid w:val="00817163"/>
    <w:rsid w:val="0082467D"/>
    <w:rsid w:val="0083428C"/>
    <w:rsid w:val="00836688"/>
    <w:rsid w:val="008417CF"/>
    <w:rsid w:val="00865067"/>
    <w:rsid w:val="00867E8D"/>
    <w:rsid w:val="0087530D"/>
    <w:rsid w:val="00882BCF"/>
    <w:rsid w:val="00891DEB"/>
    <w:rsid w:val="00892F41"/>
    <w:rsid w:val="00897806"/>
    <w:rsid w:val="008A5D7A"/>
    <w:rsid w:val="008B2053"/>
    <w:rsid w:val="008B2951"/>
    <w:rsid w:val="008D1A4E"/>
    <w:rsid w:val="0091056D"/>
    <w:rsid w:val="00915CFB"/>
    <w:rsid w:val="00925D25"/>
    <w:rsid w:val="009261B6"/>
    <w:rsid w:val="0092681C"/>
    <w:rsid w:val="00947AC5"/>
    <w:rsid w:val="00950023"/>
    <w:rsid w:val="00950AA4"/>
    <w:rsid w:val="009738ED"/>
    <w:rsid w:val="009800D3"/>
    <w:rsid w:val="00983E2F"/>
    <w:rsid w:val="0098567F"/>
    <w:rsid w:val="00986869"/>
    <w:rsid w:val="009A7DB5"/>
    <w:rsid w:val="009B6351"/>
    <w:rsid w:val="00A113C9"/>
    <w:rsid w:val="00A221E2"/>
    <w:rsid w:val="00A50D9C"/>
    <w:rsid w:val="00A63E8C"/>
    <w:rsid w:val="00A86808"/>
    <w:rsid w:val="00A87FB0"/>
    <w:rsid w:val="00A95D62"/>
    <w:rsid w:val="00AB2D5F"/>
    <w:rsid w:val="00AB4B36"/>
    <w:rsid w:val="00AC43C8"/>
    <w:rsid w:val="00AD0F10"/>
    <w:rsid w:val="00AE775C"/>
    <w:rsid w:val="00B0042C"/>
    <w:rsid w:val="00B04996"/>
    <w:rsid w:val="00B05B42"/>
    <w:rsid w:val="00B17C6D"/>
    <w:rsid w:val="00B229D3"/>
    <w:rsid w:val="00B403F8"/>
    <w:rsid w:val="00B42390"/>
    <w:rsid w:val="00B42A1A"/>
    <w:rsid w:val="00B64D9F"/>
    <w:rsid w:val="00B717F6"/>
    <w:rsid w:val="00B723F0"/>
    <w:rsid w:val="00B843E5"/>
    <w:rsid w:val="00B96180"/>
    <w:rsid w:val="00B96BD9"/>
    <w:rsid w:val="00BA12A1"/>
    <w:rsid w:val="00BA6353"/>
    <w:rsid w:val="00BA6C68"/>
    <w:rsid w:val="00BB1052"/>
    <w:rsid w:val="00BB7FCF"/>
    <w:rsid w:val="00BC241D"/>
    <w:rsid w:val="00BC6BED"/>
    <w:rsid w:val="00BE26BE"/>
    <w:rsid w:val="00BE5E0E"/>
    <w:rsid w:val="00BF3931"/>
    <w:rsid w:val="00C03261"/>
    <w:rsid w:val="00C24D13"/>
    <w:rsid w:val="00C3000B"/>
    <w:rsid w:val="00C307E9"/>
    <w:rsid w:val="00C322F4"/>
    <w:rsid w:val="00C60A4F"/>
    <w:rsid w:val="00C836CE"/>
    <w:rsid w:val="00C86431"/>
    <w:rsid w:val="00C873AD"/>
    <w:rsid w:val="00C90C3C"/>
    <w:rsid w:val="00C9337A"/>
    <w:rsid w:val="00C94BAE"/>
    <w:rsid w:val="00CA3A17"/>
    <w:rsid w:val="00CB592E"/>
    <w:rsid w:val="00CB5FD9"/>
    <w:rsid w:val="00CC3D09"/>
    <w:rsid w:val="00CC463F"/>
    <w:rsid w:val="00CC527E"/>
    <w:rsid w:val="00CD24FE"/>
    <w:rsid w:val="00CD4C76"/>
    <w:rsid w:val="00CD512A"/>
    <w:rsid w:val="00CE25B8"/>
    <w:rsid w:val="00CF315D"/>
    <w:rsid w:val="00CF369B"/>
    <w:rsid w:val="00D25A68"/>
    <w:rsid w:val="00D31D30"/>
    <w:rsid w:val="00D40177"/>
    <w:rsid w:val="00D473DD"/>
    <w:rsid w:val="00D47C6D"/>
    <w:rsid w:val="00D50243"/>
    <w:rsid w:val="00D60066"/>
    <w:rsid w:val="00D71B6E"/>
    <w:rsid w:val="00D81343"/>
    <w:rsid w:val="00D85207"/>
    <w:rsid w:val="00DA086E"/>
    <w:rsid w:val="00DA0EC9"/>
    <w:rsid w:val="00DA3BFB"/>
    <w:rsid w:val="00DE09CA"/>
    <w:rsid w:val="00DE1386"/>
    <w:rsid w:val="00DF1F4B"/>
    <w:rsid w:val="00E05602"/>
    <w:rsid w:val="00E06242"/>
    <w:rsid w:val="00E57173"/>
    <w:rsid w:val="00E60FD8"/>
    <w:rsid w:val="00E70008"/>
    <w:rsid w:val="00E71860"/>
    <w:rsid w:val="00E85530"/>
    <w:rsid w:val="00E9183B"/>
    <w:rsid w:val="00E9485C"/>
    <w:rsid w:val="00E95913"/>
    <w:rsid w:val="00EB2448"/>
    <w:rsid w:val="00EB6FB9"/>
    <w:rsid w:val="00EC59C1"/>
    <w:rsid w:val="00ED13D8"/>
    <w:rsid w:val="00EE26B3"/>
    <w:rsid w:val="00EE3A75"/>
    <w:rsid w:val="00EE664E"/>
    <w:rsid w:val="00EE72F9"/>
    <w:rsid w:val="00F01BC1"/>
    <w:rsid w:val="00F04B1F"/>
    <w:rsid w:val="00F10676"/>
    <w:rsid w:val="00F21FB9"/>
    <w:rsid w:val="00F2395F"/>
    <w:rsid w:val="00F27F73"/>
    <w:rsid w:val="00F30B12"/>
    <w:rsid w:val="00F30E00"/>
    <w:rsid w:val="00F3455F"/>
    <w:rsid w:val="00F34C66"/>
    <w:rsid w:val="00F374D0"/>
    <w:rsid w:val="00F37F93"/>
    <w:rsid w:val="00F44B14"/>
    <w:rsid w:val="00F44F36"/>
    <w:rsid w:val="00F47245"/>
    <w:rsid w:val="00F553D2"/>
    <w:rsid w:val="00F558AC"/>
    <w:rsid w:val="00F57615"/>
    <w:rsid w:val="00F60B0F"/>
    <w:rsid w:val="00F64820"/>
    <w:rsid w:val="00F64E26"/>
    <w:rsid w:val="00F807A1"/>
    <w:rsid w:val="00F9321D"/>
    <w:rsid w:val="00FA3AF0"/>
    <w:rsid w:val="00FB7441"/>
    <w:rsid w:val="00FC1F7B"/>
    <w:rsid w:val="00FC2F64"/>
    <w:rsid w:val="00FC4DDD"/>
    <w:rsid w:val="00FD4940"/>
    <w:rsid w:val="00FD56EB"/>
    <w:rsid w:val="00FE2D86"/>
    <w:rsid w:val="00FE6EE1"/>
    <w:rsid w:val="00FF17BD"/>
    <w:rsid w:val="00FF397F"/>
    <w:rsid w:val="00FF5477"/>
    <w:rsid w:val="07AA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Balloon Text"/>
    <w:basedOn w:val="1"/>
    <w:link w:val="16"/>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5"/>
    <w:qFormat/>
    <w:uiPriority w:val="99"/>
    <w:rPr>
      <w:sz w:val="18"/>
      <w:szCs w:val="18"/>
    </w:rPr>
  </w:style>
  <w:style w:type="character" w:customStyle="1" w:styleId="11">
    <w:name w:val="页脚 字符"/>
    <w:basedOn w:val="8"/>
    <w:link w:val="4"/>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semiHidden/>
    <w:uiPriority w:val="99"/>
  </w:style>
  <w:style w:type="character" w:customStyle="1" w:styleId="14">
    <w:name w:val="批注主题 字符"/>
    <w:basedOn w:val="13"/>
    <w:link w:val="6"/>
    <w:semiHidden/>
    <w:uiPriority w:val="99"/>
    <w:rPr>
      <w:b/>
      <w:bCs/>
    </w:rPr>
  </w:style>
  <w:style w:type="paragraph" w:customStyle="1" w:styleId="15">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6">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北京邮电大学</Company>
  <Pages>3</Pages>
  <Words>2852</Words>
  <Characters>3069</Characters>
  <Lines>22</Lines>
  <Paragraphs>6</Paragraphs>
  <TotalTime>1536</TotalTime>
  <ScaleCrop>false</ScaleCrop>
  <LinksUpToDate>false</LinksUpToDate>
  <CharactersWithSpaces>3070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2022-03-15T12:46:00Z</dcterms:created>
  <dc:creator>田野</dc:creator>
  <cp:lastModifiedBy>William</cp:lastModifiedBy>
  <dcterms:modified xsi:type="dcterms:W3CDTF">2025-04-19T13:23:08Z</dcterms:modified>
  <cp:revision>262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eyJoZGlkIjoiM2UzOWZmODkyZGNhNDM0NDYyZWVhOTYxYjJlOTViZDMiLCJ1c2VySWQiOiIzNjIyOTI5NzAifQ==</vt:lpwstr>
  </property>
  <property fmtid="{D5CDD505-2E9C-101B-9397-08002B2CF9AE}" pid="3" name="KSOProductBuildVer">
    <vt:lpwstr>2052-12.1.0.20305</vt:lpwstr>
  </property>
  <property fmtid="{D5CDD505-2E9C-101B-9397-08002B2CF9AE}" pid="4" name="ICV">
    <vt:lpwstr>A4EAFDD9C7AC445BA49FCC26E13BBDB7_12</vt:lpwstr>
  </property>
</Properties>
</file>