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小白也能懂：功能原理与数据意义</w:t>
      </w:r>
    </w:p>
    <w:p>
      <w:pPr>
        <w:jc w:val="center"/>
      </w:pPr>
      <w:r>
        <w:rPr>
          <w:color w:val="666666"/>
          <w:sz w:val="24"/>
        </w:rPr>
        <w:t>financial-report-claw · 从零到懂</w:t>
      </w:r>
    </w:p>
    <w:p>
      <w:r>
        <w:t>生成日期：2026-10-07　作者：Author</w:t>
      </w:r>
    </w:p>
    <w:p>
      <w:pPr>
        <w:pStyle w:val="Heading1"/>
      </w:pPr>
      <w:r>
        <w:t>一、这套系统在做什么</w:t>
      </w:r>
    </w:p>
    <w:p>
      <w:r>
        <w:t>一句话：把上市公司公开的财务报表，自动加工成“这家公司值不值得关注”的结论。它像一位不吃不睡的分析师，把全市场 5000 多家公司的财报都读一遍，挑出有问题和有机会的。</w:t>
      </w:r>
    </w:p>
    <w:p>
      <w:pPr>
        <w:pStyle w:val="Heading1"/>
      </w:pPr>
      <w:r>
        <w:t>二、先认识三张报表（一切的地基）</w:t>
      </w:r>
    </w:p>
    <w:p>
      <w:pPr>
        <w:pStyle w:val="ListBullet"/>
      </w:pPr>
      <w:r>
        <w:t>资产负债表：某一时点公司有多少家当（资产）、欠多少（负债）、真正属于股东的（所有者权益）。恒等式：资产 = 负债 + 所有者权益。</w:t>
      </w:r>
    </w:p>
    <w:p>
      <w:pPr>
        <w:pStyle w:val="ListBullet"/>
      </w:pPr>
      <w:r>
        <w:t>利润表：一段时间（如半年）赚了多少钱。营业收入 - 各项成本费用 = 净利润。</w:t>
      </w:r>
    </w:p>
    <w:p>
      <w:pPr>
        <w:pStyle w:val="ListBullet"/>
      </w:pPr>
      <w:r>
        <w:t>现金流量表：一段时间真金白银流进流出多少，分经营/投资/筹资三类。</w:t>
      </w:r>
    </w:p>
    <w:p>
      <w:r>
        <w:t>为什么三张表缺一不可？利润可以是“账面”的（比如货卖出去了但钱还没收回来），而现金流是“真实”的。利润好但现金流差，往往是危险信号——这正是本系统最看重的地方。</w:t>
      </w:r>
    </w:p>
    <w:p>
      <w:pPr>
        <w:pStyle w:val="Heading1"/>
      </w:pPr>
      <w:r>
        <w:t>三、每个功能模块的原理</w:t>
      </w:r>
    </w:p>
    <w:p>
      <w:pPr>
        <w:pStyle w:val="ListBullet"/>
      </w:pPr>
      <w:r>
        <w:t>三表提取：从东方财富/akshare 拉取原始报表，统一成标准字段。难点：报表是“年初至今累计”，要拆出单季；银行保险没有“营业收入”这个概念，不能硬算。</w:t>
      </w:r>
    </w:p>
    <w:p>
      <w:pPr>
        <w:pStyle w:val="ListBullet"/>
      </w:pPr>
      <w:r>
        <w:t>指标库：把原始数字算成人人能懂的比例，如毛利率、ROE、净现比，并算同比（和去年同期比，不是和上一个季度比）。</w:t>
      </w:r>
    </w:p>
    <w:p>
      <w:pPr>
        <w:pStyle w:val="ListBullet"/>
      </w:pPr>
      <w:r>
        <w:t>勾稽校验：用会计恒等式互相验证，比如“资产=负债+权益”“利润表的净利润要等于现金流量表里补充资料的净利润”。对不上，说明报表有问题或我们取数有误。</w:t>
      </w:r>
    </w:p>
    <w:p>
      <w:pPr>
        <w:pStyle w:val="ListBullet"/>
      </w:pPr>
      <w:r>
        <w:t>异常识别：盯着四类警报：① 非经常性损益撑起利润（卖房卖地的一次性收益）② 会计口径/结构突然变化 ③ 利润与现金流背离 ④ 商誉/应收账款异常膨胀。</w:t>
      </w:r>
    </w:p>
    <w:p>
      <w:pPr>
        <w:pStyle w:val="ListBullet"/>
      </w:pPr>
      <w:r>
        <w:t>财报体检：像体检报告：给公司的财务质量打分，列出各项指标的“健康值”。</w:t>
      </w:r>
    </w:p>
    <w:p>
      <w:pPr>
        <w:pStyle w:val="ListBullet"/>
      </w:pPr>
      <w:r>
        <w:t>财报深析（杜邦分析）：把 ROE 拆成三块：净利率 × 资产周转率 × 权益乘数。这样就知道高 ROE 是靠“会赚钱”“周转快”还是“借得多”——三者含义完全不同。</w:t>
      </w:r>
    </w:p>
    <w:p>
      <w:pPr>
        <w:pStyle w:val="ListBullet"/>
      </w:pPr>
      <w:r>
        <w:t>红旗规则库：内置 10 条“财务红旗”规则（如存贷双高、应收增速远超营收），命中即亮红灯。好的规则要能“命中”也能“沉默”（好公司应 0 命中）。</w:t>
      </w:r>
    </w:p>
    <w:p>
      <w:pPr>
        <w:pStyle w:val="ListBullet"/>
      </w:pPr>
      <w:r>
        <w:t>估值建模（DCF）：用“这家公司未来能生出多少自由现金流”倒推现在的合理价值，并给出区间和最敏感的两个假设（增速、折现率）的敏感性矩阵。</w:t>
      </w:r>
    </w:p>
    <w:p>
      <w:pPr>
        <w:pStyle w:val="ListBullet"/>
      </w:pPr>
      <w:r>
        <w:t>财报赛道分类：按财报画像把全市场分成 7 个赛道：爆发增长 / 稳健成长 / 质量白马 / 现金奶牛 / 困境反转 / 风险规避 / 均衡其他。</w:t>
      </w:r>
    </w:p>
    <w:p>
      <w:pPr>
        <w:pStyle w:val="ListBullet"/>
      </w:pPr>
      <w:r>
        <w:t>财报对比 / 赛道对标：2-6 家公司并排比核心指标；并给出“这家在同赛道里排第几（分位）”。</w:t>
      </w:r>
    </w:p>
    <w:p>
      <w:pPr>
        <w:pStyle w:val="ListBullet"/>
      </w:pPr>
      <w:r>
        <w:t>云端全市场批量分析：让服务器在后台把全市场每家公司都跑一遍分析并落库，前端只读结果——不用你等着实时算。</w:t>
      </w:r>
    </w:p>
    <w:p>
      <w:pPr>
        <w:pStyle w:val="ListBullet"/>
      </w:pPr>
      <w:r>
        <w:t>自持 Agent 引擎：一个会自己“选工具”的 AI：你问“茅台财报怎么样”，它自己决定去调行情、财报、估值、公告等工具，再把结果组织成结论，每条数字都标注出处。</w:t>
      </w:r>
    </w:p>
    <w:p>
      <w:pPr>
        <w:pStyle w:val="Heading1"/>
      </w:pPr>
      <w:r>
        <w:t>四、每个数据的意义（速查表）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怎么读</w:t>
            </w:r>
          </w:p>
        </w:tc>
      </w:tr>
      <w:tr>
        <w:tc>
          <w:tcPr>
            <w:tcW w:type="dxa" w:w="2880"/>
          </w:tcPr>
          <w:p>
            <w:r>
              <w:t>毛利率</w:t>
            </w:r>
          </w:p>
        </w:tc>
        <w:tc>
          <w:tcPr>
            <w:tcW w:type="dxa" w:w="2880"/>
          </w:tcPr>
          <w:p>
            <w:r>
              <w:t>(营收-成本)/营收</w:t>
            </w:r>
          </w:p>
        </w:tc>
        <w:tc>
          <w:tcPr>
            <w:tcW w:type="dxa" w:w="2880"/>
          </w:tcPr>
          <w:p>
            <w:r>
              <w:t>越高说明产品越有定价权</w:t>
            </w:r>
          </w:p>
        </w:tc>
      </w:tr>
      <w:tr>
        <w:tc>
          <w:tcPr>
            <w:tcW w:type="dxa" w:w="2880"/>
          </w:tcPr>
          <w:p>
            <w:r>
              <w:t>归母净利率</w:t>
            </w:r>
          </w:p>
        </w:tc>
        <w:tc>
          <w:tcPr>
            <w:tcW w:type="dxa" w:w="2880"/>
          </w:tcPr>
          <w:p>
            <w:r>
              <w:t>归母净利润/营收</w:t>
            </w:r>
          </w:p>
        </w:tc>
        <w:tc>
          <w:tcPr>
            <w:tcW w:type="dxa" w:w="2880"/>
          </w:tcPr>
          <w:p>
            <w:r>
              <w:t>每 100 元营收赚多少钱</w:t>
            </w:r>
          </w:p>
        </w:tc>
      </w:tr>
      <w:tr>
        <w:tc>
          <w:tcPr>
            <w:tcW w:type="dxa" w:w="2880"/>
          </w:tcPr>
          <w:p>
            <w:r>
              <w:t>ROE</w:t>
            </w:r>
          </w:p>
        </w:tc>
        <w:tc>
          <w:tcPr>
            <w:tcW w:type="dxa" w:w="2880"/>
          </w:tcPr>
          <w:p>
            <w:r>
              <w:t>归母净利润/归母权益</w:t>
            </w:r>
          </w:p>
        </w:tc>
        <w:tc>
          <w:tcPr>
            <w:tcW w:type="dxa" w:w="2880"/>
          </w:tcPr>
          <w:p>
            <w:r>
              <w:t>股东投入的赚钱效率，15% 以上算优秀</w:t>
            </w:r>
          </w:p>
        </w:tc>
      </w:tr>
      <w:tr>
        <w:tc>
          <w:tcPr>
            <w:tcW w:type="dxa" w:w="2880"/>
          </w:tcPr>
          <w:p>
            <w:r>
              <w:t>资产负债率</w:t>
            </w:r>
          </w:p>
        </w:tc>
        <w:tc>
          <w:tcPr>
            <w:tcW w:type="dxa" w:w="2880"/>
          </w:tcPr>
          <w:p>
            <w:r>
              <w:t>负债/资产</w:t>
            </w:r>
          </w:p>
        </w:tc>
        <w:tc>
          <w:tcPr>
            <w:tcW w:type="dxa" w:w="2880"/>
          </w:tcPr>
          <w:p>
            <w:r>
              <w:t>越高杠杆越大、风险越高</w:t>
            </w:r>
          </w:p>
        </w:tc>
      </w:tr>
      <w:tr>
        <w:tc>
          <w:tcPr>
            <w:tcW w:type="dxa" w:w="2880"/>
          </w:tcPr>
          <w:p>
            <w:r>
              <w:t>净现比</w:t>
            </w:r>
          </w:p>
        </w:tc>
        <w:tc>
          <w:tcPr>
            <w:tcW w:type="dxa" w:w="2880"/>
          </w:tcPr>
          <w:p>
            <w:r>
              <w:t>经营现金流净额/净利润</w:t>
            </w:r>
          </w:p>
        </w:tc>
        <w:tc>
          <w:tcPr>
            <w:tcW w:type="dxa" w:w="2880"/>
          </w:tcPr>
          <w:p>
            <w:r>
              <w:t>大于 1 才说明利润是真金白银</w:t>
            </w:r>
          </w:p>
        </w:tc>
      </w:tr>
      <w:tr>
        <w:tc>
          <w:tcPr>
            <w:tcW w:type="dxa" w:w="2880"/>
          </w:tcPr>
          <w:p>
            <w:r>
              <w:t>收现比</w:t>
            </w:r>
          </w:p>
        </w:tc>
        <w:tc>
          <w:tcPr>
            <w:tcW w:type="dxa" w:w="2880"/>
          </w:tcPr>
          <w:p>
            <w:r>
              <w:t>销售收现/营收</w:t>
            </w:r>
          </w:p>
        </w:tc>
        <w:tc>
          <w:tcPr>
            <w:tcW w:type="dxa" w:w="2880"/>
          </w:tcPr>
          <w:p>
            <w:r>
              <w:t>接近或大于 1 说明回款好</w:t>
            </w:r>
          </w:p>
        </w:tc>
      </w:tr>
      <w:tr>
        <w:tc>
          <w:tcPr>
            <w:tcW w:type="dxa" w:w="2880"/>
          </w:tcPr>
          <w:p>
            <w:r>
              <w:t>扣非占比</w:t>
            </w:r>
          </w:p>
        </w:tc>
        <w:tc>
          <w:tcPr>
            <w:tcW w:type="dxa" w:w="2880"/>
          </w:tcPr>
          <w:p>
            <w:r>
              <w:t>扣非净利润/净利润</w:t>
            </w:r>
          </w:p>
        </w:tc>
        <w:tc>
          <w:tcPr>
            <w:tcW w:type="dxa" w:w="2880"/>
          </w:tcPr>
          <w:p>
            <w:r>
              <w:t>越高说明利润越“干净”</w:t>
            </w:r>
          </w:p>
        </w:tc>
      </w:tr>
      <w:tr>
        <w:tc>
          <w:tcPr>
            <w:tcW w:type="dxa" w:w="2880"/>
          </w:tcPr>
          <w:p>
            <w:r>
              <w:t>单季同比</w:t>
            </w:r>
          </w:p>
        </w:tc>
        <w:tc>
          <w:tcPr>
            <w:tcW w:type="dxa" w:w="2880"/>
          </w:tcPr>
          <w:p>
            <w:r>
              <w:t>本季 vs 去年同季</w:t>
            </w:r>
          </w:p>
        </w:tc>
        <w:tc>
          <w:tcPr>
            <w:tcW w:type="dxa" w:w="2880"/>
          </w:tcPr>
          <w:p>
            <w:r>
              <w:t>看趋势的真实增速</w:t>
            </w:r>
          </w:p>
        </w:tc>
      </w:tr>
      <w:tr>
        <w:tc>
          <w:tcPr>
            <w:tcW w:type="dxa" w:w="2880"/>
          </w:tcPr>
          <w:p>
            <w:r>
              <w:t>杜邦分解</w:t>
            </w:r>
          </w:p>
        </w:tc>
        <w:tc>
          <w:tcPr>
            <w:tcW w:type="dxa" w:w="2880"/>
          </w:tcPr>
          <w:p>
            <w:r>
              <w:t>ROE 的三因子拆解</w:t>
            </w:r>
          </w:p>
        </w:tc>
        <w:tc>
          <w:tcPr>
            <w:tcW w:type="dxa" w:w="2880"/>
          </w:tcPr>
          <w:p>
            <w:r>
              <w:t>定位高 ROE 的来源</w:t>
            </w:r>
          </w:p>
        </w:tc>
      </w:tr>
      <w:tr>
        <w:tc>
          <w:tcPr>
            <w:tcW w:type="dxa" w:w="2880"/>
          </w:tcPr>
          <w:p>
            <w:r>
              <w:t>DSO/DIO/DPO/CCC</w:t>
            </w:r>
          </w:p>
        </w:tc>
        <w:tc>
          <w:tcPr>
            <w:tcW w:type="dxa" w:w="2880"/>
          </w:tcPr>
          <w:p>
            <w:r>
              <w:t>应收/存货/应付周转天数/现金周期</w:t>
            </w:r>
          </w:p>
        </w:tc>
        <w:tc>
          <w:tcPr>
            <w:tcW w:type="dxa" w:w="2880"/>
          </w:tcPr>
          <w:p>
            <w:r>
              <w:t>越短说明营运效率越高</w:t>
            </w:r>
          </w:p>
        </w:tc>
      </w:tr>
      <w:tr>
        <w:tc>
          <w:tcPr>
            <w:tcW w:type="dxa" w:w="2880"/>
          </w:tcPr>
          <w:p>
            <w:r>
              <w:t>FCF</w:t>
            </w:r>
          </w:p>
        </w:tc>
        <w:tc>
          <w:tcPr>
            <w:tcW w:type="dxa" w:w="2880"/>
          </w:tcPr>
          <w:p>
            <w:r>
              <w:t>经营现金流 - 资本开支</w:t>
            </w:r>
          </w:p>
        </w:tc>
        <w:tc>
          <w:tcPr>
            <w:tcW w:type="dxa" w:w="2880"/>
          </w:tcPr>
          <w:p>
            <w:r>
              <w:t>公司真正可自由支配的钱</w:t>
            </w:r>
          </w:p>
        </w:tc>
      </w:tr>
      <w:tr>
        <w:tc>
          <w:tcPr>
            <w:tcW w:type="dxa" w:w="2880"/>
          </w:tcPr>
          <w:p>
            <w:r>
              <w:t>IC</w:t>
            </w:r>
          </w:p>
        </w:tc>
        <w:tc>
          <w:tcPr>
            <w:tcW w:type="dxa" w:w="2880"/>
          </w:tcPr>
          <w:p>
            <w:r>
              <w:t>因子与未来收益的秩相关</w:t>
            </w:r>
          </w:p>
        </w:tc>
        <w:tc>
          <w:tcPr>
            <w:tcW w:type="dxa" w:w="2880"/>
          </w:tcPr>
          <w:p>
            <w:r>
              <w:t>&gt;0 说明该因子正向有效</w:t>
            </w:r>
          </w:p>
        </w:tc>
      </w:tr>
      <w:tr>
        <w:tc>
          <w:tcPr>
            <w:tcW w:type="dxa" w:w="2880"/>
          </w:tcPr>
          <w:p>
            <w:r>
              <w:t>分位</w:t>
            </w:r>
          </w:p>
        </w:tc>
        <w:tc>
          <w:tcPr>
            <w:tcW w:type="dxa" w:w="2880"/>
          </w:tcPr>
          <w:p>
            <w:r>
              <w:t>在所有样本中的百分位</w:t>
            </w:r>
          </w:p>
        </w:tc>
        <w:tc>
          <w:tcPr>
            <w:tcW w:type="dxa" w:w="2880"/>
          </w:tcPr>
          <w:p>
            <w:r>
              <w:t>越高说明相对越好</w:t>
            </w:r>
          </w:p>
        </w:tc>
      </w:tr>
      <w:tr>
        <w:tc>
          <w:tcPr>
            <w:tcW w:type="dxa" w:w="2880"/>
          </w:tcPr>
          <w:p>
            <w:r>
              <w:t>z 分数</w:t>
            </w:r>
          </w:p>
        </w:tc>
        <w:tc>
          <w:tcPr>
            <w:tcW w:type="dxa" w:w="2880"/>
          </w:tcPr>
          <w:p>
            <w:r>
              <w:t>标准化后的偏离度</w:t>
            </w:r>
          </w:p>
        </w:tc>
        <w:tc>
          <w:tcPr>
            <w:tcW w:type="dxa" w:w="2880"/>
          </w:tcPr>
          <w:p>
            <w:r>
              <w:t>±3 缩尾，衡量相对极端程度</w:t>
            </w:r>
          </w:p>
        </w:tc>
      </w:tr>
    </w:tbl>
    <w:p>
      <w:pPr>
        <w:pStyle w:val="Heading1"/>
      </w:pPr>
      <w:r>
        <w:t>五、系统设计的价值</w:t>
      </w:r>
    </w:p>
    <w:p>
      <w:pPr>
        <w:pStyle w:val="ListBullet"/>
      </w:pPr>
      <w:r>
        <w:t>把专业分析平民化：不需要会看财报，也能得到带证据的结论。</w:t>
      </w:r>
    </w:p>
    <w:p>
      <w:pPr>
        <w:pStyle w:val="ListBullet"/>
      </w:pPr>
      <w:r>
        <w:t>可验证、可审计：每个数字都有来源与报告期，结论可回源核对，杜绝“拍脑袋”。</w:t>
      </w:r>
    </w:p>
    <w:p>
      <w:pPr>
        <w:pStyle w:val="ListBullet"/>
      </w:pPr>
      <w:r>
        <w:t>规模化：全市场统一口径批量分析，人做不到的覆盖面。</w:t>
      </w:r>
    </w:p>
    <w:p>
      <w:pPr>
        <w:pStyle w:val="ListBullet"/>
      </w:pPr>
      <w:r>
        <w:t>诚实：数据不足就说不足，不编数字；回测如实报告样本局限。</w:t>
      </w:r>
    </w:p>
    <w:p>
      <w:pPr>
        <w:pStyle w:val="Heading1"/>
      </w:pPr>
      <w:r>
        <w:t>延伸阅读（建议顺序）</w:t>
      </w:r>
    </w:p>
    <w:p>
      <w:r>
        <w:t>想快速上手：本文件 → 04_功能设计详解/00_功能总览。</w:t>
      </w:r>
    </w:p>
    <w:p>
      <w:r>
        <w:t>想看它是否有效：08_回测结果/ 九份 XLSX + 回测评估报告（13 章），先读 04_功能设计详解/09_效力验证与盲测。</w:t>
      </w:r>
    </w:p>
    <w:p>
      <w:r>
        <w:t>想看工程可靠性：07_工程化维护与可靠性 与 04_功能设计详解/08_工程化护栏与自愈机制。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