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b/>
          <w:bCs/>
          <w:color w:val="B8935A"/>
          <w:spacing w:val="40"/>
          <w:sz w:val="26"/>
          <w:szCs w:val="26"/>
        </w:rPr>
        <w:t xml:space="preserve">ALTEZZA</w:t>
      </w:r>
    </w:p>
    <w:p>
      <w:pPr>
        <w:spacing w:before="200"/>
        <w:jc w:val="center"/>
      </w:pPr>
      <w:r>
        <w:rPr>
          <w:b/>
          <w:bCs/>
          <w:color w:val="1F2E28"/>
          <w:sz w:val="56"/>
          <w:szCs w:val="56"/>
        </w:rPr>
        <w:t xml:space="preserve">Manual do Gestor</w:t>
      </w:r>
    </w:p>
    <w:p>
      <w:pPr>
        <w:spacing w:after="300" w:before="100"/>
        <w:jc w:val="center"/>
      </w:pPr>
      <w:r>
        <w:rPr>
          <w:color w:val="555555"/>
          <w:sz w:val="26"/>
          <w:szCs w:val="26"/>
        </w:rPr>
        <w:t xml:space="preserve">Como ler o Dashboard Executivo e tomar decisões com os números certos</w:t>
      </w:r>
    </w:p>
    <w:p>
      <w:pPr>
        <w:spacing w:before="800"/>
        <w:jc w:val="center"/>
      </w:pPr>
      <w:r>
        <w:rPr>
          <w:color w:val="555555"/>
          <w:sz w:val="20"/>
          <w:szCs w:val="20"/>
        </w:rPr>
        <w:t xml:space="preserve">12 de agosto de 2026</w:t>
      </w:r>
    </w:p>
    <w:p>
      <w:pPr>
        <w:pageBreakBefore/>
      </w:pPr>
      <w:r>
        <w:br/>
        <w:t xml:space="preserve"/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Sumário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1. Como o dashboard está organizado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2. Duas formas de ler: operacional × executiva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3. Glossário de métricas (o que cada número significa)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4. A pegadinha mais importante: ciclo de venda longo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5. Etiqueta "Potencial" — como interpretar no tempo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6. O funil e suas etapas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7. Guia rápido de cada aba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8. Correções feitas nesta revisão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9. Achados da auditoria visual e recomendações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10. Próximos passos sugeridos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1. Como o dashboard está organizado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dashboard tem 7 áreas, acessíveis pelo menu lateral. Todas (exceto Admin) respeitam o filtro de período fixado no topo da tela ("Este mês", "Mês passado", "Últimos 3 meses" etc.) — é o primeiro lugar a olhar antes de interpretar qualquer número.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Visão Geral — KPIs principais, funil, pipeline em aberto, etiqueta Potencial, origens e indicações.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Corretores — comparativo entre corretores, funil individual de cada um.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Origens &amp; Regiões — mapa de leads por país, desempenho por origem (Instagram, Facebook, Indicação etc.) e por região.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Cohort &amp; Ciclo — a aba mais importante para entender o tempo real de venda (ver seção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Leads — lista completa e pesquisável de todos os leads, com exportação em CSV.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Heatmap — melhores dias/horários de entrada de leads, útil para calendário de campanhas.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Admin — apenas para administradores: contas de anúncio, investimento, custos, metas e status de sincronização com o C2S.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2. Duas formas de ler o dashboard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mesmo dashboard serve dois públicos com perguntas diferentes. Usar o filtro de período errado para a pergunta errada é a maior fonte de confusão.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Leitura operacional — time de marketing/comercial, olhar diário ou semanal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Pergunta: "o que fazer hoje?" Use filtro curto (Este mês, ou período customizado da semana).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Pipeline em Aberto — quantos leads estão em cada etapa agora, o que precisa de atenção.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Funil Geral — onde os leads estão travando.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Heatmap — quando concentrar o orçamento de anúncio.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Leads — lista de trabalho do dia, filtrável por corretor/origem/status.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Leitura executiva — diretoria, olhar mensal ou trimestral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Pergunta: "o negócio está saudável?" Use filtro largo (Últimos 3/6/12 meses) — nunca "Este mês" sozinho para decisões de investimento, porque o ciclo de venda é mais longo que um mês (ver seção 4).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Receita, ROAS real, CAC, Ticket Médio — na aba Visão Geral, com filtro largo.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Cohort &amp; Ciclo — a régua real de quanto tempo leva pra vender e quanto cada safra de leads efetivamente converteu.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Corretores — receita e conversão comparada, com filtro largo pra não penalizar quem está com leads "em maturação".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3. Glossário de métricas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Todas calculadas sobre os leads/vendas dentro do período selecionado no topo, salvo indicação contrária.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600"/>
      </w:tblGrid>
      <w:tr>
        <w:tc>
          <w:tcPr>
            <w:tcW w:type="dxa" w:w="1800"/>
            <w:shd w:fill="1F2E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Métrica</w:t>
            </w:r>
          </w:p>
        </w:tc>
        <w:tc>
          <w:tcPr>
            <w:tcW w:type="dxa" w:w="2600"/>
            <w:shd w:fill="1F2E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Cálculo</w:t>
            </w:r>
          </w:p>
        </w:tc>
        <w:tc>
          <w:tcPr>
            <w:tcW w:type="dxa" w:w="4600"/>
            <w:shd w:fill="1F2E2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Como ler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Leads Totais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leads com entrada no período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Volume de captação — não indica qualidade.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leads fechados (convertido) no período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Fechamentos no período — podem ser de leads antigos (ver seção 4).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Receita (VGV)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soma do valor de venda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Valor total dos imóveis vendidos, não o que entra pra Altezza.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Investimento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gasto em anúncios (Meta Ads) no período exato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Agora por dia real — selecionar 1 dia mostra só aquele dia.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CPL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Investimento ÷ Leads Totais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 por lead captado.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CAC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Investimento ÷ Vendas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Custo de aquisição por venda fechada.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ROAS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(Receita × 5%) ÷ Investimento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Retorno real em dinheiro que entra pra Altezza (comissão), por real gasto em anúncio. Antes desta revisão usava a VGV bruta — número inflado.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Ticket Médio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Receita ÷ Vendas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Valor médio dos imóveis vendidos no período.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Taxa Conversão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Vendas ÷ Leads Totais</w:t>
            </w:r>
          </w:p>
        </w:tc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22222"/>
                <w:sz w:val="19"/>
                <w:szCs w:val="19"/>
              </w:rPr>
              <w:t xml:space="preserve">Ver aviso na seção 4 — mistura leads de entradas diferentes.</w:t>
            </w:r>
          </w:p>
        </w:tc>
      </w:tr>
    </w:tbl>
    <w:p/>
    <w:p>
      <w:pPr>
        <w:pBdr>
          <w:left w:val="single" w:color="B8935A" w:sz="18" w:space="8"/>
        </w:pBdr>
        <w:shd w:fill="F3EDE3" w:val="clear"/>
        <w:spacing w:after="200" w:before="100"/>
        <w:ind w:left="200"/>
      </w:pPr>
      <w:r>
        <w:rPr>
          <w:i/>
          <w:iCs/>
          <w:color w:val="4A4A4A"/>
          <w:sz w:val="21"/>
          <w:szCs w:val="21"/>
        </w:rPr>
        <w:t xml:space="preserve">ROI ficou oculto por enquanto: o cálculo precisa dos custos reais da empresa (aluguel, folha etc.), que ainda não foram cadastrados no Admin. Assim que forem, o card volta a aparecer automaticamente e vai mostrar retorno de verdade — não distorcido pelo gasto em anúncio sozinho.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4. A pegadinha mais importante: ciclo de venda longo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tempo médio de fechamento da Altezza pode chegar a 3–6 meses. Isso significa que "Vendas" e "Receita" mostrados para "Este mês" são fechamentos QUE ACONTECERAM nesse mês — não necessariamente de leads QUE ENTRARAM nesse mês.</w:t>
      </w:r>
    </w:p>
    <w:p>
      <w:pPr>
        <w:spacing w:after="160" w:line="300"/>
      </w:pPr>
      <w:r>
        <w:rPr>
          <w:b w:val="false"/>
          <w:bCs w:val="false"/>
          <w:color w:val="222222"/>
          <w:sz w:val="21"/>
          <w:szCs w:val="21"/>
        </w:rPr>
        <w:t xml:space="preserve">Exemplo real capturado nesta revisão: em agosto/26, o dashboard mostrou 76 leads e 1 venda. Olhando a aba Cohort &amp; Ciclo, essa única venda veio de um lead que entrou em julho — ou seja, nenhum dos 76 leads de agosto fechou negócio ainda (o que é normal, dado o ciclo longo). Ler isso como "1 em cada 76 leads de agosto virou venda" está errado — a taxa de conversão real desse grupo de 76 só vai aparecer em meses futuros, à medida que forem fechando.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Como ler corretamente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Para decisões de investimento/orçamento: use filtro largo (Últimos 6 ou 12 meses) na Visão Geral, não "Este mês".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Para saber se os leads de um mês específico estão convertendo: use a aba Cohort &amp; Ciclo, com filtro largo o suficiente pra cobrir a entrada e o fechamento (ex: selecione "Últimos 12 meses" para ver a matriz completa mês de entrada × mês de fechamento).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 coluna "Em aberto" da matriz Cohort mostra quantos leads de cada safra ainda não fecharam nem foram perdidos — é o pipeline real daquele grupo.</w:t>
      </w:r>
    </w:p>
    <w:p>
      <w:pPr>
        <w:pBdr>
          <w:left w:val="single" w:color="B8935A" w:sz="18" w:space="8"/>
        </w:pBdr>
        <w:shd w:fill="F3EDE3" w:val="clear"/>
        <w:spacing w:after="200" w:before="100"/>
        <w:ind w:left="200"/>
      </w:pPr>
      <w:r>
        <w:rPr>
          <w:i/>
          <w:iCs/>
          <w:color w:val="4A4A4A"/>
          <w:sz w:val="21"/>
          <w:szCs w:val="21"/>
        </w:rPr>
        <w:t xml:space="preserve">Atenção: a aba Cohort &amp; Ciclo também respeita o filtro de período do topo. Se estiver em "Este mês", ela só vai mostrar as safras que tocam esse mês — amplie o filtro antes de analisar.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5. Etiqueta "Potencial" — como interpretar no tempo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O bloco "Etiqueta Potencial" na Visão Geral mostra leads que têm a tag "Potencial" do C2S aplicada. Duas coisas importantes sobre como ele funciona hoje: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Ele filtra pela DATA DE ENTRADA do lead dentro do período selecionado — não pela data em que a etiqueta foi aplicada, nem pela data de fechamento.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 um lead entrou em julho, foi marcado como Potencial em julho, e fechou em agosto: olhando "Este mês" (agosto), esse lead NÃO aparece no bloco Potencial, porque a entrada dele foi em julho. Ele só aparece se o filtro incluir julho.</w:t>
      </w:r>
    </w:p>
    <w:p>
      <w:pPr>
        <w:pBdr>
          <w:left w:val="single" w:color="B8935A" w:sz="18" w:space="8"/>
        </w:pBdr>
        <w:shd w:fill="F3EDE3" w:val="clear"/>
        <w:spacing w:after="200" w:before="100"/>
        <w:ind w:left="200"/>
      </w:pPr>
      <w:r>
        <w:rPr>
          <w:i/>
          <w:iCs/>
          <w:color w:val="4A4A4A"/>
          <w:sz w:val="21"/>
          <w:szCs w:val="21"/>
        </w:rPr>
        <w:t xml:space="preserve">Recomendação: assim como a aba Cohort, use um período largo (Últimos 3+ meses) para ler esse bloco com confiança. Em período curto, ele só mostra a "safra" de leads potenciais daquele mês específico, não tudo que está com essa etiqueta no momento.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 funil (Visão Geral e Corretores), a etapa "Potencial" mostra leads que estão "Em Atendimento" e têm essa tag — assim que o lead avança para Visita Agendada ou além, ele sai da etapa "Potencial" e aparece na etapa real dele, sem contar duas vezes.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6. O funil e suas etapas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Novo Lead → Em Atendimento → Potencial → Visita Agendada → Visita Realizada → Proposta → Fechado.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"Potencial" foi adicionada nesta revisão, entre Em Atendimento e Visita Agendada, para os leads que já demonstraram interesse forte (tag do C2S) mas ainda não têm visita marcada. Leads perdidos/arquivados não entram no funil visual, mas continuam contados nos totais gerais.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7. Guia rápido de cada aba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Corretores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Comparativo de leads, vendas, receita e funil individual por corretor. Use filtro largo para comparação justa — corretores com leads mais recentes ainda não tiveram tempo de converter.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Origens &amp; Regiões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Mapa de leads por país (cor = volume de leads) e desempenho por origem paga vs orgânica. O ROAS por origem usa a mesma regra de comissão de 5% da Visão Geral.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Cohort &amp; Ciclo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A ferramenta certa para medir o tempo real de venda e a conversão de cada safra de leads. Ver seção 4 para instruções de uso.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Leads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Lista completa, pesquisável por cliente/corretor/origem/país, com exportação em CSV — útil para auditorias pontuais ou compartilhar listas de trabalho.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Heatmap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Mostra os dias e horários com mais entrada de leads — use para decidir horários de veiculação de anúncios e escala da equipe de atendimento.</w:t>
      </w:r>
    </w:p>
    <w:p>
      <w:pPr>
        <w:pStyle w:val="Heading2"/>
        <w:spacing w:after="120" w:before="300"/>
      </w:pPr>
      <w:r>
        <w:rPr>
          <w:b/>
          <w:bCs/>
          <w:color w:val="B8935A"/>
          <w:sz w:val="24"/>
          <w:szCs w:val="24"/>
        </w:rPr>
        <w:t xml:space="preserve">Admin (restrito)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Gestão de contas de anúncio, câmbio USD→BRL, investimento manual, custos fixos/variáveis, metas, backfill de valor de venda e status de sincronização com o C2S.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8. Correções feitas nesta revisão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Resumo do que foi identificado e corrigido: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Investimento (gasto) por dia: ao selecionar 1 dia específico, o dashboard mostrava o mês inteiro. Corrigido — agora reflete o intervalo exato selecionado.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Tags do C2S corrompidas: um erro no código de sincronização salvava as etiquetas do C2S como texto bruto em vez do nome limpo — isso afetava TODAS as etiquetas, não só "Potencial". Corrigido no código e recuperado no banco (167 leads).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Leads faltando: o Supabase tinha 45 leads a menos que o C2S, por falhas antigas de sincronização. Reconciliação completa executada — todos recuperados (a contagem inclusive corrigiu vendas fechadas de 31 para 36).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Clique no funil não filtrava nada — corrigido, incluindo suporte à nova etapa Potencial.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Painel "Pipeline em Aberto" mostrava número diferente do "Funil Geral" (70 vs 66 em Atendimento) por não considerar a nova etapa Potencial — corrigido para os dois baterem.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ROAS recalculado sobre a comissão real de 5%, não a VGV bruta.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ROI oculto até custos reais serem cadastrados (evita número distorcido).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9. Achados da auditoria visual e recomendações</w:t>
      </w:r>
    </w:p>
    <w:p>
      <w:pPr>
        <w:spacing w:after="160" w:line="300"/>
      </w:pPr>
      <w:r>
        <w:rPr>
          <w:color w:val="222222"/>
          <w:sz w:val="21"/>
          <w:szCs w:val="21"/>
        </w:rPr>
        <w:t xml:space="preserve">Pontos observados navegando o site ao vivo, além dos já corrigidos acima: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Mapa de "Origens &amp; Regiões": o texto diz "bolhas por leads", mas visualmente é um mapa colorido por país (não bolhas). Sugestão: ajustar o texto para "sombreado por leads" ou implementar bolhas de fato, se esse for o efeito visual desejado.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Possíveis leads duplicados: notei o mesmo nome ("Leticia Fossile") cadastrado duas vezes em dias próximos, na lista de Leads. Vale conferir se são leads legítimos repetidos (ex: preencheu o formulário 2x) ou duplicidade de sincronização.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O aviso de build do projeto indica que o arquivo JavaScript da aplicação está grande (~1MB). Não afeta a funcionalidade, mas poderia carregar mais rápido com divisão de código — recomendação técnica para uma próxima manutenção, sem urgência.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Setores "Custos Fixos e Variáveis" e "Metas" no Admin estão vazios — preencher os custos reais da empresa é o que falta para reativar o card de ROI.</w:t>
      </w:r>
    </w:p>
    <w:p>
      <w:pPr>
        <w:pStyle w:val="Heading1"/>
        <w:pBdr>
          <w:bottom w:val="single" w:color="B8935A" w:sz="8" w:space="4"/>
        </w:pBdr>
        <w:spacing w:after="200" w:before="400"/>
      </w:pPr>
      <w:r>
        <w:rPr>
          <w:b/>
          <w:bCs/>
          <w:color w:val="1F2E28"/>
          <w:sz w:val="30"/>
          <w:szCs w:val="30"/>
        </w:rPr>
        <w:t xml:space="preserve">10. Próximos passos sugeridos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Cadastrar custos fixos/variáveis reais no Admin para reativar o ROI.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Revisar os 2 leads "Leticia Fossile" — confirmar se é duplicidade.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Ao analisar desempenho de corretores ou campanhas, preferir períodos de 3+ meses em vez de "Este mês", e usar a aba Cohort &amp; Ciclo para decisões de investimento.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color w:val="222222"/>
          <w:sz w:val="21"/>
          <w:szCs w:val="21"/>
        </w:rPr>
        <w:t xml:space="preserve">Repetir esta auditoria periodicamente (trimestral) para pegar novos gaps de sincronização cedo.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2026-08-12T19:16:51.251Z</dcterms:created>
  <dcterms:modified xsi:type="dcterms:W3CDTF">2026-08-12T19:16:51.251Z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