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OFICINA PRINCIPAL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12 de Enero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500"/>
        <w:gridCol w:w="2000"/>
        <w:gridCol w:w="2500"/>
        <w:gridCol w:w="2500"/>
      </w:tblGrid>
      <w:tr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auto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MONITOR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LENOVO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E24-30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VNA123</w:t>
            </w:r>
          </w:p>
        </w:tc>
      </w:tr>
    </w:tbl>
    <w:p>
      <w:r>
        <w:t/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>El equipo se devuelve incompleto.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