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William A. Brannon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Lab Assignment Report #11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Due: Monday, April, 15,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Fundamentals of Programming III Section #1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Lab11.cpp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Lab 11: Data Compression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By: William Brannon on 04/15/2019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 simpleRLEencode(string input)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//When a dataset has many runs and few single characters, it can be more efficient to simply encode everything as though it were a run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//This is the usecase for when the algorithm is optimally efficient.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//It is unwise to use this encoding on consecutive single characters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string output = "";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//output is in the form of character then count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n = input.length();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// Count occurrences of current character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int count =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while (i &lt; n - 1 &amp;&amp; input[i] == input[i + 1])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// add character and its count to output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// also convert count to an ascii character so it can encode longer runs as suggested in the textbook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output += input[i];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output += (char)count + 33; //offseting the value because ascii's character set also includes non-visible characters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return output;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string simpleRLEdecode(string input)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string output = "";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n = input.length();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for (int i = 0; i &lt; n / 2; i++)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int j = input.at(i * 2 + 1) - 33;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for (int k = 0; k &lt; j; k++)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output += (input.at(i * 2));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return output;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string str = "qqqqqwwweeeeeeeaaaasdddddd";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string str2 = simpleRLEencode(str);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string str3 = simpleRLEdecode(str2);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cout &lt;&lt; "Original String: " &lt;&lt; str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cout &lt;&lt; "Encoded String : " &lt;&lt; str2 &lt;&lt; 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cout &lt;&lt; "Decoded String : " &lt;&lt; str3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