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9yor68dq952h" w:id="0"/>
      <w:bookmarkEnd w:id="0"/>
      <w:r w:rsidDel="00000000" w:rsidR="00000000" w:rsidRPr="00000000">
        <w:rPr>
          <w:rtl w:val="0"/>
        </w:rPr>
        <w:t xml:space="preserve">Products to deal with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CD / Records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(Cd / Record) players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4j0ccesishis" w:id="1"/>
      <w:bookmarkEnd w:id="1"/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ElectricCapability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instrumentId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sourcedFrom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countryOrigin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instrumentDesc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wded0jpwsoh1" w:id="2"/>
      <w:bookmarkEnd w:id="2"/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equipId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equipDesc</w:t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cncudzct2bs3" w:id="3"/>
      <w:bookmarkEnd w:id="3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techd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techDesc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1cg061yyyq1" w:id="4"/>
      <w:bookmarkEnd w:id="4"/>
      <w:r w:rsidDel="00000000" w:rsidR="00000000" w:rsidRPr="00000000">
        <w:rPr>
          <w:rtl w:val="0"/>
        </w:rPr>
        <w:t xml:space="preserve">CD / Record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uniqueId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ejbhlhp507gu" w:id="5"/>
      <w:bookmarkEnd w:id="5"/>
      <w:r w:rsidDel="00000000" w:rsidR="00000000" w:rsidRPr="00000000">
        <w:rPr>
          <w:rtl w:val="0"/>
        </w:rPr>
        <w:t xml:space="preserve">Player - CD / Record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playerId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playerDesc</w:t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mqwhhr39tbe2" w:id="6"/>
      <w:bookmarkEnd w:id="6"/>
      <w:r w:rsidDel="00000000" w:rsidR="00000000" w:rsidRPr="00000000">
        <w:rPr>
          <w:rtl w:val="0"/>
        </w:rPr>
        <w:t xml:space="preserve">Media - App / Website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dateReleased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typicalPrice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playerId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playerDesc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link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