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color w:val="1155cc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Figure 1: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Relationships between the classes and text files</w:t>
      </w: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color w:val="1155cc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155cc"/>
                <w:sz w:val="32"/>
                <w:szCs w:val="32"/>
              </w:rPr>
              <w:drawing>
                <wp:inline distB="114300" distT="114300" distL="114300" distR="114300">
                  <wp:extent cx="5576888" cy="4315231"/>
                  <wp:effectExtent b="0" l="0" r="0" t="0"/>
                  <wp:docPr id="6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6888" cy="431523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color w:val="1155cc"/>
                <w:sz w:val="32"/>
                <w:szCs w:val="3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b w:val="1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u w:val="single"/>
          <w:rtl w:val="0"/>
        </w:rPr>
        <w:t xml:space="preserve">Functionality of each class:</w:t>
      </w:r>
    </w:p>
    <w:p w:rsidR="00000000" w:rsidDel="00000000" w:rsidP="00000000" w:rsidRDefault="00000000" w:rsidRPr="00000000" w14:paraId="00000005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GUI Class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Creates the main UI for users to enter data. Passes inputted data into designated text files. Data is divided by “|” in the text files to sort different categories of each run.</w:t>
      </w:r>
    </w:p>
    <w:p w:rsidR="00000000" w:rsidDel="00000000" w:rsidP="00000000" w:rsidRDefault="00000000" w:rsidRPr="00000000" w14:paraId="00000006">
      <w:pPr>
        <w:numPr>
          <w:ilvl w:val="0"/>
          <w:numId w:val="5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Text files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​​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  <w:drawing>
          <wp:inline distB="114300" distT="114300" distL="114300" distR="114300">
            <wp:extent cx="3243732" cy="732771"/>
            <wp:effectExtent b="0" l="0" r="0" t="0"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7677"/>
                    <a:stretch>
                      <a:fillRect/>
                    </a:stretch>
                  </pic:blipFill>
                  <pic:spPr>
                    <a:xfrm>
                      <a:off x="0" y="0"/>
                      <a:ext cx="3243732" cy="7327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History Class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Creates the Running Log UI and takes data from the text files to create a JTable displaying the run log. Calculations of streaks and PR are also displayed in this window. </w:t>
      </w:r>
    </w:p>
    <w:p w:rsidR="00000000" w:rsidDel="00000000" w:rsidP="00000000" w:rsidRDefault="00000000" w:rsidRPr="00000000" w14:paraId="00000008">
      <w:pPr>
        <w:numPr>
          <w:ilvl w:val="0"/>
          <w:numId w:val="6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Data Class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Includes methods that are necessary for the functionality of the other two classes.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 New Roman" w:cs="Times New Roman" w:eastAsia="Times New Roman" w:hAnsi="Times New Roman"/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 New Roman" w:cs="Times New Roman" w:eastAsia="Times New Roman" w:hAnsi="Times New Roman"/>
          <w:b w:val="1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Times New Roman" w:cs="Times New Roman" w:eastAsia="Times New Roman" w:hAnsi="Times New Roman"/>
          <w:b w:val="1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Figure 2 UML diagram for classes.</w:t>
      </w: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u w:val="single"/>
              </w:rPr>
              <w:drawing>
                <wp:inline distB="114300" distT="114300" distL="114300" distR="114300">
                  <wp:extent cx="5810250" cy="6286500"/>
                  <wp:effectExtent b="0" l="0" r="0" t="0"/>
                  <wp:docPr id="8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6286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D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User Interface Prototype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b w:val="1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Figure 3: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Main UI for entering running Data</w:t>
      </w:r>
      <w:r w:rsidDel="00000000" w:rsidR="00000000" w:rsidRPr="00000000">
        <w:rPr>
          <w:rtl w:val="0"/>
        </w:rPr>
      </w:r>
    </w:p>
    <w:tbl>
      <w:tblPr>
        <w:tblStyle w:val="Table3"/>
        <w:tblW w:w="9375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75"/>
        <w:tblGridChange w:id="0">
          <w:tblGrid>
            <w:gridCol w:w="937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color w:val="1155cc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u w:val="single"/>
              </w:rPr>
              <w:drawing>
                <wp:inline distB="114300" distT="114300" distL="114300" distR="114300">
                  <wp:extent cx="5810250" cy="4425372"/>
                  <wp:effectExtent b="0" l="0" r="0" t="0"/>
                  <wp:docPr id="14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9"/>
                          <a:srcRect b="2567" l="0" r="0" t="27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442537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6">
      <w:pPr>
        <w:jc w:val="left"/>
        <w:rPr>
          <w:rFonts w:ascii="Times New Roman" w:cs="Times New Roman" w:eastAsia="Times New Roman" w:hAnsi="Times New Roman"/>
          <w:b w:val="1"/>
          <w:color w:val="1155cc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Main UI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that will allow users to enter their running data.</w:t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Record Run button will process user inputted data and store it into a text file.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"/>
          <w:szCs w:val="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color w:val="1155cc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Figure 3: </w:t>
      </w: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Running Log UI for entering running Data: </w:t>
      </w: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color w:val="1155cc"/>
                <w:sz w:val="32"/>
                <w:szCs w:val="32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155cc"/>
                <w:sz w:val="32"/>
                <w:szCs w:val="32"/>
              </w:rPr>
              <w:drawing>
                <wp:inline distB="114300" distT="114300" distL="114300" distR="114300">
                  <wp:extent cx="5810250" cy="5435600"/>
                  <wp:effectExtent b="0" l="0" r="0" t="0"/>
                  <wp:docPr id="1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5435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0">
      <w:pPr>
        <w:jc w:val="left"/>
        <w:rPr>
          <w:rFonts w:ascii="Times New Roman" w:cs="Times New Roman" w:eastAsia="Times New Roman" w:hAnsi="Times New Roman"/>
          <w:b w:val="1"/>
          <w:color w:val="1155cc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Run Log Panel will allow users to view their previous runs as well as their PRs and Streak.</w:t>
      </w:r>
    </w:p>
    <w:p w:rsidR="00000000" w:rsidDel="00000000" w:rsidP="00000000" w:rsidRDefault="00000000" w:rsidRPr="00000000" w14:paraId="00000032">
      <w:pPr>
        <w:numPr>
          <w:ilvl w:val="0"/>
          <w:numId w:val="4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Different PRs will be displayed based on different distances.</w:t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b w:val="1"/>
          <w:color w:val="1155cc"/>
          <w:sz w:val="32"/>
          <w:szCs w:val="32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b w:val="1"/>
          <w:color w:val="1155cc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Process Description</w:t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Figure 4: Recording Runs Flowchart</w:t>
      </w:r>
    </w:p>
    <w:tbl>
      <w:tblPr>
        <w:tblStyle w:val="Table5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u w:val="single"/>
              </w:rPr>
              <w:drawing>
                <wp:inline distB="114300" distT="114300" distL="114300" distR="114300">
                  <wp:extent cx="5824538" cy="5105094"/>
                  <wp:effectExtent b="0" l="0" r="0" t="0"/>
                  <wp:docPr id="3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1"/>
                          <a:srcRect b="0" l="0" r="7943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24538" cy="510509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Figure 5: Streak-Counting System Flowchart</w:t>
      </w:r>
    </w:p>
    <w:tbl>
      <w:tblPr>
        <w:tblStyle w:val="Table6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u w:val="single"/>
              </w:rPr>
              <w:drawing>
                <wp:inline distB="114300" distT="114300" distL="114300" distR="114300">
                  <wp:extent cx="5105400" cy="5314950"/>
                  <wp:effectExtent b="0" l="0" r="0" t="0"/>
                  <wp:docPr id="9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5400" cy="53149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Figure 6: PR Calculating System Flowchart</w:t>
      </w:r>
    </w:p>
    <w:tbl>
      <w:tblPr>
        <w:tblStyle w:val="Table7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u w:val="single"/>
              </w:rPr>
              <w:drawing>
                <wp:inline distB="114300" distT="114300" distL="114300" distR="114300">
                  <wp:extent cx="4657725" cy="5467350"/>
                  <wp:effectExtent b="0" l="0" r="0" t="0"/>
                  <wp:docPr id="5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725" cy="54673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Figure 7: Find longest Distance Flowchart</w:t>
      </w:r>
    </w:p>
    <w:tbl>
      <w:tblPr>
        <w:tblStyle w:val="Table8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6"/>
                <w:szCs w:val="26"/>
              </w:rPr>
              <w:drawing>
                <wp:inline distB="114300" distT="114300" distL="114300" distR="114300">
                  <wp:extent cx="5543550" cy="5210175"/>
                  <wp:effectExtent b="0" l="0" r="0" t="0"/>
                  <wp:docPr id="2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3550" cy="5210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Figure 7: Display Running Stats Flowchart</w:t>
      </w:r>
    </w:p>
    <w:tbl>
      <w:tblPr>
        <w:tblStyle w:val="Table9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u w:val="single"/>
              </w:rPr>
              <w:drawing>
                <wp:inline distB="114300" distT="114300" distL="114300" distR="114300">
                  <wp:extent cx="5810250" cy="5676900"/>
                  <wp:effectExtent b="0" l="0" r="0" t="0"/>
                  <wp:docPr id="4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5676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0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Runs are stored in different text files so that it is easier to display sorted runs on the table.</w:t>
      </w:r>
    </w:p>
    <w:p w:rsidR="00000000" w:rsidDel="00000000" w:rsidP="00000000" w:rsidRDefault="00000000" w:rsidRPr="00000000" w14:paraId="00000071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Storing Runs in separate text files also allows Personal records to be calculated easily.</w:t>
      </w:r>
    </w:p>
    <w:p w:rsidR="00000000" w:rsidDel="00000000" w:rsidP="00000000" w:rsidRDefault="00000000" w:rsidRPr="00000000" w14:paraId="00000072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Figure 8: Writing and Retrieving Data Flowchart</w:t>
      </w:r>
    </w:p>
    <w:tbl>
      <w:tblPr>
        <w:tblStyle w:val="Table10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u w:val="single"/>
              </w:rPr>
              <w:drawing>
                <wp:inline distB="114300" distT="114300" distL="114300" distR="114300">
                  <wp:extent cx="5810250" cy="5041900"/>
                  <wp:effectExtent b="0" l="0" r="0" t="0"/>
                  <wp:docPr id="7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0250" cy="5041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Text Files</w:t>
      </w:r>
    </w:p>
    <w:p w:rsidR="00000000" w:rsidDel="00000000" w:rsidP="00000000" w:rsidRDefault="00000000" w:rsidRPr="00000000" w14:paraId="00000087">
      <w:pPr>
        <w:jc w:val="left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Specific Distances:</w:t>
      </w:r>
    </w:p>
    <w:p w:rsidR="00000000" w:rsidDel="00000000" w:rsidP="00000000" w:rsidRDefault="00000000" w:rsidRPr="00000000" w14:paraId="00000088">
      <w:pPr>
        <w:jc w:val="left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  <w:drawing>
          <wp:inline distB="114300" distT="114300" distL="114300" distR="114300">
            <wp:extent cx="1952625" cy="118110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2"/>
        </w:numPr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All files are .txt files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left"/>
        <w:rPr>
          <w:rFonts w:ascii="Times New Roman" w:cs="Times New Roman" w:eastAsia="Times New Roman" w:hAnsi="Times New Roman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All Distances:</w:t>
      </w:r>
    </w:p>
    <w:p w:rsidR="00000000" w:rsidDel="00000000" w:rsidP="00000000" w:rsidRDefault="00000000" w:rsidRPr="00000000" w14:paraId="0000008B">
      <w:pPr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181100" cy="367928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10168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3679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All files are .txt files</w:t>
      </w:r>
    </w:p>
    <w:p w:rsidR="00000000" w:rsidDel="00000000" w:rsidP="00000000" w:rsidRDefault="00000000" w:rsidRPr="00000000" w14:paraId="0000008D">
      <w:pPr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u w:val="single"/>
          <w:rtl w:val="0"/>
        </w:rPr>
        <w:t xml:space="preserve">Streak: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904875" cy="20955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20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3"/>
        </w:numPr>
        <w:ind w:left="720" w:hanging="36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streakFile.txt: stores an integer that represents the running streak.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114300" distT="114300" distL="114300" distR="114300">
            <wp:extent cx="5929313" cy="3306552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9313" cy="33065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0" w:firstLine="0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67388" cy="6318967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67388" cy="63189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Word Count: 192</w:t>
      </w:r>
      <w:r w:rsidDel="00000000" w:rsidR="00000000" w:rsidRPr="00000000">
        <w:rPr>
          <w:rtl w:val="0"/>
        </w:rPr>
      </w:r>
    </w:p>
    <w:sectPr>
      <w:headerReference r:id="rId22" w:type="default"/>
      <w:headerReference r:id="rId23" w:type="first"/>
      <w:footerReference r:id="rId24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D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B">
    <w:pPr>
      <w:jc w:val="center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C">
    <w:pPr>
      <w:jc w:val="center"/>
      <w:rPr/>
    </w:pPr>
    <w:r w:rsidDel="00000000" w:rsidR="00000000" w:rsidRPr="00000000">
      <w:rPr>
        <w:rFonts w:ascii="Times New Roman" w:cs="Times New Roman" w:eastAsia="Times New Roman" w:hAnsi="Times New Roman"/>
        <w:b w:val="1"/>
        <w:color w:val="1155cc"/>
        <w:sz w:val="32"/>
        <w:szCs w:val="32"/>
        <w:rtl w:val="0"/>
      </w:rPr>
      <w:t xml:space="preserve">Criterion B: Design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11" Type="http://schemas.openxmlformats.org/officeDocument/2006/relationships/image" Target="media/image15.png"/><Relationship Id="rId22" Type="http://schemas.openxmlformats.org/officeDocument/2006/relationships/header" Target="header1.xml"/><Relationship Id="rId10" Type="http://schemas.openxmlformats.org/officeDocument/2006/relationships/image" Target="media/image1.png"/><Relationship Id="rId21" Type="http://schemas.openxmlformats.org/officeDocument/2006/relationships/image" Target="media/image14.png"/><Relationship Id="rId13" Type="http://schemas.openxmlformats.org/officeDocument/2006/relationships/image" Target="media/image5.png"/><Relationship Id="rId24" Type="http://schemas.openxmlformats.org/officeDocument/2006/relationships/footer" Target="footer1.xml"/><Relationship Id="rId12" Type="http://schemas.openxmlformats.org/officeDocument/2006/relationships/image" Target="media/image9.png"/><Relationship Id="rId23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12.png"/><Relationship Id="rId14" Type="http://schemas.openxmlformats.org/officeDocument/2006/relationships/image" Target="media/image10.png"/><Relationship Id="rId17" Type="http://schemas.openxmlformats.org/officeDocument/2006/relationships/image" Target="media/image3.png"/><Relationship Id="rId16" Type="http://schemas.openxmlformats.org/officeDocument/2006/relationships/image" Target="media/image11.png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image" Target="media/image16.png"/><Relationship Id="rId18" Type="http://schemas.openxmlformats.org/officeDocument/2006/relationships/image" Target="media/image6.png"/><Relationship Id="rId7" Type="http://schemas.openxmlformats.org/officeDocument/2006/relationships/image" Target="media/image8.png"/><Relationship Id="rId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