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44D0B" w:rsidRPr="0010039D" w:rsidRDefault="00CC4E1E">
      <w:pPr>
        <w:rPr>
          <w:i/>
        </w:rPr>
      </w:pPr>
      <w:r w:rsidRPr="0010039D">
        <w:rPr>
          <w:i/>
        </w:rPr>
        <w:t xml:space="preserve">Sections </w:t>
      </w:r>
      <w:r w:rsidR="00346671" w:rsidRPr="0010039D">
        <w:rPr>
          <w:i/>
        </w:rPr>
        <w:t>I would like to see</w:t>
      </w:r>
      <w:r w:rsidRPr="0010039D">
        <w:rPr>
          <w:i/>
        </w:rPr>
        <w:t xml:space="preserve"> add</w:t>
      </w:r>
      <w:r w:rsidR="00346671" w:rsidRPr="0010039D">
        <w:rPr>
          <w:i/>
        </w:rPr>
        <w:t>ed</w:t>
      </w:r>
      <w:r w:rsidRPr="0010039D">
        <w:rPr>
          <w:i/>
        </w:rPr>
        <w:t>:</w:t>
      </w:r>
    </w:p>
    <w:p w:rsidR="00161578" w:rsidRDefault="00161578" w:rsidP="009A2049">
      <w:pPr>
        <w:pStyle w:val="Heading2"/>
        <w:numPr>
          <w:ilvl w:val="0"/>
          <w:numId w:val="0"/>
        </w:numPr>
        <w:ind w:left="576" w:hanging="576"/>
      </w:pPr>
      <w:bookmarkStart w:id="0" w:name="_Toc259517242"/>
      <w:r>
        <w:t>Acronyms</w:t>
      </w:r>
      <w:bookmarkEnd w:id="0"/>
    </w:p>
    <w:tbl>
      <w:tblPr>
        <w:tblStyle w:val="TableGrid"/>
        <w:tblW w:w="0" w:type="auto"/>
        <w:tblLook w:val="04A0"/>
      </w:tblPr>
      <w:tblGrid>
        <w:gridCol w:w="1008"/>
        <w:gridCol w:w="8568"/>
      </w:tblGrid>
      <w:tr w:rsidR="00161578">
        <w:tc>
          <w:tcPr>
            <w:tcW w:w="1008" w:type="dxa"/>
          </w:tcPr>
          <w:p w:rsidR="00161578" w:rsidRDefault="00161578" w:rsidP="00161578">
            <w:r>
              <w:t>ACID</w:t>
            </w:r>
          </w:p>
        </w:tc>
        <w:tc>
          <w:tcPr>
            <w:tcW w:w="8568" w:type="dxa"/>
          </w:tcPr>
          <w:p w:rsidR="00161578" w:rsidRDefault="00161578" w:rsidP="00161578">
            <w:r>
              <w:t>Aircraft Call Sign</w:t>
            </w:r>
          </w:p>
        </w:tc>
      </w:tr>
      <w:tr w:rsidR="00161578">
        <w:tc>
          <w:tcPr>
            <w:tcW w:w="1008" w:type="dxa"/>
          </w:tcPr>
          <w:p w:rsidR="00161578" w:rsidRDefault="00161578" w:rsidP="00161578">
            <w:r>
              <w:t>AGL</w:t>
            </w:r>
          </w:p>
        </w:tc>
        <w:tc>
          <w:tcPr>
            <w:tcW w:w="8568" w:type="dxa"/>
          </w:tcPr>
          <w:p w:rsidR="00161578" w:rsidRDefault="00161578" w:rsidP="00161578">
            <w:r>
              <w:t>Above Ground Level</w:t>
            </w:r>
          </w:p>
        </w:tc>
      </w:tr>
      <w:tr w:rsidR="00161578">
        <w:tc>
          <w:tcPr>
            <w:tcW w:w="1008" w:type="dxa"/>
          </w:tcPr>
          <w:p w:rsidR="00161578" w:rsidRDefault="00161578" w:rsidP="00161578">
            <w:r>
              <w:t>AMSL</w:t>
            </w:r>
          </w:p>
        </w:tc>
        <w:tc>
          <w:tcPr>
            <w:tcW w:w="8568" w:type="dxa"/>
          </w:tcPr>
          <w:p w:rsidR="00161578" w:rsidRDefault="00161578" w:rsidP="00161578">
            <w:r>
              <w:t>Above Mean Sea Level</w:t>
            </w:r>
          </w:p>
        </w:tc>
      </w:tr>
      <w:tr w:rsidR="00161578">
        <w:tc>
          <w:tcPr>
            <w:tcW w:w="1008" w:type="dxa"/>
          </w:tcPr>
          <w:p w:rsidR="00161578" w:rsidRDefault="00161578" w:rsidP="00161578">
            <w:r>
              <w:t>IP</w:t>
            </w:r>
          </w:p>
        </w:tc>
        <w:tc>
          <w:tcPr>
            <w:tcW w:w="8568" w:type="dxa"/>
          </w:tcPr>
          <w:p w:rsidR="00161578" w:rsidRDefault="00161578" w:rsidP="00161578">
            <w:r>
              <w:t>Internet Protocol</w:t>
            </w:r>
          </w:p>
        </w:tc>
      </w:tr>
      <w:tr w:rsidR="00161578">
        <w:tc>
          <w:tcPr>
            <w:tcW w:w="1008" w:type="dxa"/>
          </w:tcPr>
          <w:p w:rsidR="00161578" w:rsidRDefault="00161578" w:rsidP="00161578">
            <w:r>
              <w:t>ISA</w:t>
            </w:r>
          </w:p>
        </w:tc>
        <w:tc>
          <w:tcPr>
            <w:tcW w:w="8568" w:type="dxa"/>
          </w:tcPr>
          <w:p w:rsidR="00161578" w:rsidRDefault="00161578" w:rsidP="00161578">
            <w:r>
              <w:t>International Standard Atmosphere</w:t>
            </w:r>
          </w:p>
        </w:tc>
      </w:tr>
      <w:tr w:rsidR="00346671">
        <w:tc>
          <w:tcPr>
            <w:tcW w:w="1008" w:type="dxa"/>
          </w:tcPr>
          <w:p w:rsidR="00346671" w:rsidRDefault="00346671" w:rsidP="00161578">
            <w:r>
              <w:t>MSL</w:t>
            </w:r>
          </w:p>
        </w:tc>
        <w:tc>
          <w:tcPr>
            <w:tcW w:w="8568" w:type="dxa"/>
          </w:tcPr>
          <w:p w:rsidR="00346671" w:rsidRDefault="00346671" w:rsidP="00161578">
            <w:r>
              <w:t>Mean Sea Level</w:t>
            </w:r>
          </w:p>
        </w:tc>
      </w:tr>
      <w:tr w:rsidR="00161578">
        <w:tc>
          <w:tcPr>
            <w:tcW w:w="1008" w:type="dxa"/>
          </w:tcPr>
          <w:p w:rsidR="00161578" w:rsidRDefault="00161578" w:rsidP="00161578">
            <w:r>
              <w:t>N/A</w:t>
            </w:r>
          </w:p>
        </w:tc>
        <w:tc>
          <w:tcPr>
            <w:tcW w:w="8568" w:type="dxa"/>
          </w:tcPr>
          <w:p w:rsidR="00161578" w:rsidRDefault="00161578" w:rsidP="00161578">
            <w:r>
              <w:t>Not Applicable</w:t>
            </w:r>
          </w:p>
        </w:tc>
      </w:tr>
      <w:tr w:rsidR="00161578">
        <w:tc>
          <w:tcPr>
            <w:tcW w:w="1008" w:type="dxa"/>
          </w:tcPr>
          <w:p w:rsidR="00161578" w:rsidRDefault="00161578" w:rsidP="00161578">
            <w:r>
              <w:t>NED</w:t>
            </w:r>
          </w:p>
        </w:tc>
        <w:tc>
          <w:tcPr>
            <w:tcW w:w="8568" w:type="dxa"/>
          </w:tcPr>
          <w:p w:rsidR="00161578" w:rsidRDefault="00161578" w:rsidP="00161578">
            <w:r>
              <w:t>North, East, Down Cartesian Coordinate System</w:t>
            </w:r>
          </w:p>
        </w:tc>
      </w:tr>
      <w:tr w:rsidR="00161578">
        <w:tc>
          <w:tcPr>
            <w:tcW w:w="1008" w:type="dxa"/>
          </w:tcPr>
          <w:p w:rsidR="00161578" w:rsidRDefault="00161578" w:rsidP="00161578">
            <w:r>
              <w:t>TBD</w:t>
            </w:r>
          </w:p>
        </w:tc>
        <w:tc>
          <w:tcPr>
            <w:tcW w:w="8568" w:type="dxa"/>
          </w:tcPr>
          <w:p w:rsidR="00161578" w:rsidRDefault="00161578" w:rsidP="00161578">
            <w:r>
              <w:t>To Be Defined</w:t>
            </w:r>
          </w:p>
        </w:tc>
      </w:tr>
      <w:tr w:rsidR="00161578">
        <w:tc>
          <w:tcPr>
            <w:tcW w:w="1008" w:type="dxa"/>
          </w:tcPr>
          <w:p w:rsidR="00161578" w:rsidRDefault="00161578" w:rsidP="00161578">
            <w:r>
              <w:t>TCP</w:t>
            </w:r>
          </w:p>
        </w:tc>
        <w:tc>
          <w:tcPr>
            <w:tcW w:w="8568" w:type="dxa"/>
          </w:tcPr>
          <w:p w:rsidR="00161578" w:rsidRDefault="00161578" w:rsidP="00161578">
            <w:r>
              <w:t>Transmission Control Protocol</w:t>
            </w:r>
          </w:p>
        </w:tc>
      </w:tr>
      <w:tr w:rsidR="00161578">
        <w:tc>
          <w:tcPr>
            <w:tcW w:w="1008" w:type="dxa"/>
          </w:tcPr>
          <w:p w:rsidR="00161578" w:rsidRDefault="00161578" w:rsidP="00161578">
            <w:r>
              <w:t>UDP</w:t>
            </w:r>
          </w:p>
        </w:tc>
        <w:tc>
          <w:tcPr>
            <w:tcW w:w="8568" w:type="dxa"/>
          </w:tcPr>
          <w:p w:rsidR="00161578" w:rsidRDefault="00161578" w:rsidP="00161578">
            <w:r>
              <w:t xml:space="preserve">User Datagram Protocol </w:t>
            </w:r>
          </w:p>
        </w:tc>
      </w:tr>
      <w:tr w:rsidR="00161578">
        <w:tc>
          <w:tcPr>
            <w:tcW w:w="1008" w:type="dxa"/>
          </w:tcPr>
          <w:p w:rsidR="00161578" w:rsidRDefault="00161578" w:rsidP="00161578">
            <w:r>
              <w:t>WGS84</w:t>
            </w:r>
          </w:p>
        </w:tc>
        <w:tc>
          <w:tcPr>
            <w:tcW w:w="8568" w:type="dxa"/>
          </w:tcPr>
          <w:p w:rsidR="00161578" w:rsidRDefault="00161578" w:rsidP="00161578">
            <w:r>
              <w:t>World Geodetic System 1984</w:t>
            </w:r>
          </w:p>
        </w:tc>
      </w:tr>
    </w:tbl>
    <w:p w:rsidR="00CC4E1E" w:rsidRDefault="00CC4E1E"/>
    <w:p w:rsidR="00346671" w:rsidRDefault="00346671" w:rsidP="009A2049">
      <w:pPr>
        <w:pStyle w:val="Heading2"/>
        <w:numPr>
          <w:ilvl w:val="0"/>
          <w:numId w:val="0"/>
        </w:numPr>
        <w:ind w:left="576" w:hanging="576"/>
      </w:pPr>
      <w:bookmarkStart w:id="1" w:name="_Toc259517243"/>
      <w:r>
        <w:t>Data Types</w:t>
      </w:r>
      <w:bookmarkEnd w:id="1"/>
    </w:p>
    <w:p w:rsidR="00346671" w:rsidRDefault="00346671" w:rsidP="00346671">
      <w:r>
        <w:t>The following table specifies the base data types used in the data exchange:</w:t>
      </w:r>
    </w:p>
    <w:tbl>
      <w:tblPr>
        <w:tblStyle w:val="TableGrid"/>
        <w:tblW w:w="0" w:type="auto"/>
        <w:tblLook w:val="04A0"/>
      </w:tblPr>
      <w:tblGrid>
        <w:gridCol w:w="1368"/>
        <w:gridCol w:w="5490"/>
        <w:gridCol w:w="2718"/>
      </w:tblGrid>
      <w:tr w:rsidR="00346671" w:rsidRPr="007370C8">
        <w:tc>
          <w:tcPr>
            <w:tcW w:w="1368" w:type="dxa"/>
            <w:shd w:val="pct10" w:color="auto" w:fill="auto"/>
          </w:tcPr>
          <w:p w:rsidR="00346671" w:rsidRPr="007370C8" w:rsidRDefault="00346671" w:rsidP="006626A1">
            <w:pPr>
              <w:rPr>
                <w:b/>
              </w:rPr>
            </w:pPr>
            <w:r w:rsidRPr="007370C8">
              <w:rPr>
                <w:rFonts w:ascii="Arial" w:hAnsi="Arial" w:cs="Arial"/>
                <w:b/>
                <w:bCs/>
                <w:sz w:val="20"/>
                <w:szCs w:val="20"/>
              </w:rPr>
              <w:t>Data Type</w:t>
            </w:r>
          </w:p>
        </w:tc>
        <w:tc>
          <w:tcPr>
            <w:tcW w:w="5490" w:type="dxa"/>
            <w:shd w:val="pct10" w:color="auto" w:fill="auto"/>
          </w:tcPr>
          <w:p w:rsidR="00346671" w:rsidRPr="007370C8" w:rsidRDefault="00346671" w:rsidP="006626A1">
            <w:pPr>
              <w:rPr>
                <w:b/>
              </w:rPr>
            </w:pPr>
            <w:r w:rsidRPr="007370C8">
              <w:rPr>
                <w:rFonts w:ascii="Arial" w:hAnsi="Arial" w:cs="Arial"/>
                <w:b/>
                <w:bCs/>
                <w:sz w:val="20"/>
                <w:szCs w:val="20"/>
              </w:rPr>
              <w:t>Description</w:t>
            </w:r>
          </w:p>
        </w:tc>
        <w:tc>
          <w:tcPr>
            <w:tcW w:w="2718" w:type="dxa"/>
            <w:shd w:val="pct10" w:color="auto" w:fill="auto"/>
          </w:tcPr>
          <w:p w:rsidR="00346671" w:rsidRPr="007370C8" w:rsidRDefault="00346671" w:rsidP="006626A1">
            <w:pPr>
              <w:rPr>
                <w:b/>
              </w:rPr>
            </w:pPr>
            <w:r w:rsidRPr="007370C8">
              <w:rPr>
                <w:b/>
              </w:rPr>
              <w:t>Range</w:t>
            </w:r>
          </w:p>
        </w:tc>
      </w:tr>
      <w:tr w:rsidR="00346671" w:rsidRPr="007A3755">
        <w:tc>
          <w:tcPr>
            <w:tcW w:w="1368" w:type="dxa"/>
          </w:tcPr>
          <w:p w:rsidR="00346671" w:rsidRPr="007A3755" w:rsidRDefault="00346671" w:rsidP="006626A1">
            <w:r w:rsidRPr="007A3755">
              <w:t>boolean</w:t>
            </w:r>
          </w:p>
        </w:tc>
        <w:tc>
          <w:tcPr>
            <w:tcW w:w="5490" w:type="dxa"/>
          </w:tcPr>
          <w:p w:rsidR="00346671" w:rsidRPr="007A3755" w:rsidRDefault="00346671" w:rsidP="006626A1">
            <w:r w:rsidRPr="007A3755">
              <w:t xml:space="preserve">8-bit unsigned integer, </w:t>
            </w:r>
            <w:r>
              <w:t xml:space="preserve">&gt;= </w:t>
            </w:r>
            <w:r w:rsidRPr="007A3755">
              <w:t xml:space="preserve">1 </w:t>
            </w:r>
            <w:r>
              <w:t>is</w:t>
            </w:r>
            <w:r w:rsidRPr="007A3755">
              <w:t xml:space="preserve"> true, </w:t>
            </w:r>
            <w:r>
              <w:t>== 0 is</w:t>
            </w:r>
            <w:r w:rsidRPr="007A3755">
              <w:t xml:space="preserve"> false</w:t>
            </w:r>
          </w:p>
        </w:tc>
        <w:tc>
          <w:tcPr>
            <w:tcW w:w="2718" w:type="dxa"/>
          </w:tcPr>
          <w:p w:rsidR="00346671" w:rsidRPr="007A3755" w:rsidRDefault="00346671" w:rsidP="006626A1">
            <w:r w:rsidRPr="007A3755">
              <w:t>0 to 255</w:t>
            </w:r>
          </w:p>
        </w:tc>
      </w:tr>
      <w:tr w:rsidR="00346671" w:rsidRPr="007A3755">
        <w:tc>
          <w:tcPr>
            <w:tcW w:w="1368" w:type="dxa"/>
          </w:tcPr>
          <w:p w:rsidR="00346671" w:rsidRPr="007A3755" w:rsidRDefault="00346671" w:rsidP="006626A1">
            <w:r w:rsidRPr="007A3755">
              <w:t>char</w:t>
            </w:r>
          </w:p>
        </w:tc>
        <w:tc>
          <w:tcPr>
            <w:tcW w:w="5490" w:type="dxa"/>
          </w:tcPr>
          <w:p w:rsidR="00346671" w:rsidRPr="007A3755" w:rsidRDefault="00346671" w:rsidP="006626A1">
            <w:r w:rsidRPr="007A3755">
              <w:rPr>
                <w:rFonts w:cs="Arial"/>
              </w:rPr>
              <w:t>8-bit character (signed)</w:t>
            </w:r>
          </w:p>
        </w:tc>
        <w:tc>
          <w:tcPr>
            <w:tcW w:w="2718" w:type="dxa"/>
          </w:tcPr>
          <w:p w:rsidR="00346671" w:rsidRPr="007A3755" w:rsidRDefault="00346671" w:rsidP="006626A1">
            <w:r w:rsidRPr="007A3755">
              <w:rPr>
                <w:rFonts w:cs="Arial"/>
              </w:rPr>
              <w:t>-128 to 127 (Standard ASCII character codes)</w:t>
            </w:r>
          </w:p>
        </w:tc>
      </w:tr>
      <w:tr w:rsidR="00346671">
        <w:tc>
          <w:tcPr>
            <w:tcW w:w="1368" w:type="dxa"/>
          </w:tcPr>
          <w:p w:rsidR="00346671" w:rsidRDefault="00346671" w:rsidP="006626A1">
            <w:r>
              <w:t>double</w:t>
            </w:r>
          </w:p>
        </w:tc>
        <w:tc>
          <w:tcPr>
            <w:tcW w:w="5490" w:type="dxa"/>
          </w:tcPr>
          <w:p w:rsidR="00346671" w:rsidRDefault="00346671" w:rsidP="006626A1">
            <w:r>
              <w:rPr>
                <w:rFonts w:ascii="Arial" w:hAnsi="Arial" w:cs="Arial"/>
                <w:i/>
                <w:iCs/>
                <w:sz w:val="20"/>
                <w:szCs w:val="20"/>
              </w:rPr>
              <w:t xml:space="preserve">IEEE 754 </w:t>
            </w:r>
            <w:r>
              <w:rPr>
                <w:rFonts w:ascii="Arial" w:hAnsi="Arial" w:cs="Arial"/>
                <w:sz w:val="20"/>
                <w:szCs w:val="20"/>
              </w:rPr>
              <w:t>double-precision floating-point format (64-bit)</w:t>
            </w:r>
          </w:p>
        </w:tc>
        <w:tc>
          <w:tcPr>
            <w:tcW w:w="2718" w:type="dxa"/>
          </w:tcPr>
          <w:p w:rsidR="00346671" w:rsidRDefault="00346671" w:rsidP="006626A1">
            <w:r>
              <w:rPr>
                <w:rFonts w:ascii="Arial" w:hAnsi="Arial" w:cs="Arial"/>
                <w:sz w:val="20"/>
                <w:szCs w:val="20"/>
              </w:rPr>
              <w:t>± 2</w:t>
            </w:r>
            <w:r w:rsidRPr="00C46E73">
              <w:rPr>
                <w:rFonts w:ascii="Arial" w:hAnsi="Arial" w:cs="Arial"/>
                <w:sz w:val="20"/>
                <w:szCs w:val="20"/>
                <w:vertAlign w:val="superscript"/>
              </w:rPr>
              <w:t>-1022</w:t>
            </w:r>
            <w:r>
              <w:rPr>
                <w:rFonts w:ascii="Arial" w:hAnsi="Arial" w:cs="Arial"/>
                <w:sz w:val="13"/>
                <w:szCs w:val="13"/>
              </w:rPr>
              <w:t xml:space="preserve"> </w:t>
            </w:r>
            <w:r>
              <w:rPr>
                <w:rFonts w:ascii="Arial" w:hAnsi="Arial" w:cs="Arial"/>
                <w:sz w:val="20"/>
                <w:szCs w:val="20"/>
              </w:rPr>
              <w:t>to (2-2</w:t>
            </w:r>
            <w:r w:rsidRPr="00C46E73">
              <w:rPr>
                <w:rFonts w:ascii="Arial" w:hAnsi="Arial" w:cs="Arial"/>
                <w:sz w:val="16"/>
                <w:szCs w:val="16"/>
                <w:vertAlign w:val="superscript"/>
              </w:rPr>
              <w:t>-</w:t>
            </w:r>
            <w:r w:rsidRPr="007A3755">
              <w:rPr>
                <w:rFonts w:ascii="Arial" w:hAnsi="Arial" w:cs="Arial"/>
                <w:sz w:val="20"/>
                <w:szCs w:val="20"/>
                <w:vertAlign w:val="superscript"/>
              </w:rPr>
              <w:t>52</w:t>
            </w:r>
            <w:r>
              <w:rPr>
                <w:rFonts w:ascii="Arial" w:hAnsi="Arial" w:cs="Arial"/>
                <w:sz w:val="20"/>
                <w:szCs w:val="20"/>
              </w:rPr>
              <w:t>)×2</w:t>
            </w:r>
            <w:r w:rsidRPr="007A3755">
              <w:rPr>
                <w:rFonts w:ascii="Arial" w:hAnsi="Arial" w:cs="Arial"/>
                <w:sz w:val="20"/>
                <w:szCs w:val="20"/>
                <w:vertAlign w:val="superscript"/>
              </w:rPr>
              <w:t>1023</w:t>
            </w:r>
          </w:p>
        </w:tc>
      </w:tr>
      <w:tr w:rsidR="00346671">
        <w:tc>
          <w:tcPr>
            <w:tcW w:w="1368" w:type="dxa"/>
          </w:tcPr>
          <w:p w:rsidR="00346671" w:rsidRDefault="00346671" w:rsidP="006626A1">
            <w:r>
              <w:t>float</w:t>
            </w:r>
          </w:p>
        </w:tc>
        <w:tc>
          <w:tcPr>
            <w:tcW w:w="5490" w:type="dxa"/>
          </w:tcPr>
          <w:p w:rsidR="00346671" w:rsidRDefault="00346671" w:rsidP="006626A1">
            <w:r>
              <w:rPr>
                <w:rFonts w:ascii="Arial" w:hAnsi="Arial" w:cs="Arial"/>
                <w:i/>
                <w:iCs/>
                <w:sz w:val="20"/>
                <w:szCs w:val="20"/>
              </w:rPr>
              <w:t xml:space="preserve">IEEE 754 </w:t>
            </w:r>
            <w:r>
              <w:rPr>
                <w:rFonts w:ascii="Arial" w:hAnsi="Arial" w:cs="Arial"/>
                <w:sz w:val="20"/>
                <w:szCs w:val="20"/>
              </w:rPr>
              <w:t>single-precision floating-point format (32-bit)</w:t>
            </w:r>
          </w:p>
        </w:tc>
        <w:tc>
          <w:tcPr>
            <w:tcW w:w="2718" w:type="dxa"/>
          </w:tcPr>
          <w:p w:rsidR="00346671" w:rsidRDefault="00346671" w:rsidP="006626A1">
            <w:r>
              <w:rPr>
                <w:rFonts w:ascii="Arial" w:hAnsi="Arial" w:cs="Arial"/>
                <w:sz w:val="20"/>
                <w:szCs w:val="20"/>
              </w:rPr>
              <w:t>± 2</w:t>
            </w:r>
            <w:r w:rsidRPr="009436F9">
              <w:rPr>
                <w:rFonts w:ascii="Arial" w:hAnsi="Arial" w:cs="Arial"/>
                <w:sz w:val="16"/>
                <w:szCs w:val="16"/>
                <w:vertAlign w:val="superscript"/>
              </w:rPr>
              <w:t>-</w:t>
            </w:r>
            <w:r w:rsidRPr="007A3755">
              <w:rPr>
                <w:rFonts w:ascii="Arial" w:hAnsi="Arial" w:cs="Arial"/>
                <w:sz w:val="20"/>
                <w:szCs w:val="20"/>
                <w:vertAlign w:val="superscript"/>
              </w:rPr>
              <w:t>126</w:t>
            </w:r>
            <w:r>
              <w:rPr>
                <w:rFonts w:ascii="Arial" w:hAnsi="Arial" w:cs="Arial"/>
                <w:sz w:val="13"/>
                <w:szCs w:val="13"/>
              </w:rPr>
              <w:t xml:space="preserve"> </w:t>
            </w:r>
            <w:r>
              <w:rPr>
                <w:rFonts w:ascii="Arial" w:hAnsi="Arial" w:cs="Arial"/>
                <w:sz w:val="20"/>
                <w:szCs w:val="20"/>
              </w:rPr>
              <w:t>to (2-2</w:t>
            </w:r>
            <w:r w:rsidRPr="007A3755">
              <w:rPr>
                <w:rFonts w:ascii="Arial" w:hAnsi="Arial" w:cs="Arial"/>
                <w:sz w:val="20"/>
                <w:szCs w:val="20"/>
                <w:vertAlign w:val="superscript"/>
              </w:rPr>
              <w:t>-23</w:t>
            </w:r>
            <w:r>
              <w:rPr>
                <w:rFonts w:ascii="Arial" w:hAnsi="Arial" w:cs="Arial"/>
                <w:sz w:val="20"/>
                <w:szCs w:val="20"/>
              </w:rPr>
              <w:t>)×2</w:t>
            </w:r>
            <w:r w:rsidRPr="007A3755">
              <w:rPr>
                <w:rFonts w:ascii="Arial" w:hAnsi="Arial" w:cs="Arial"/>
                <w:sz w:val="20"/>
                <w:szCs w:val="20"/>
                <w:vertAlign w:val="superscript"/>
              </w:rPr>
              <w:t>127</w:t>
            </w:r>
          </w:p>
        </w:tc>
      </w:tr>
      <w:tr w:rsidR="00346671" w:rsidRPr="007A3755">
        <w:tc>
          <w:tcPr>
            <w:tcW w:w="1368" w:type="dxa"/>
          </w:tcPr>
          <w:p w:rsidR="00346671" w:rsidRPr="007A3755" w:rsidRDefault="00346671" w:rsidP="006626A1">
            <w:r w:rsidRPr="007A3755">
              <w:rPr>
                <w:rFonts w:cs="Arial"/>
              </w:rPr>
              <w:t>sint8</w:t>
            </w:r>
          </w:p>
        </w:tc>
        <w:tc>
          <w:tcPr>
            <w:tcW w:w="5490" w:type="dxa"/>
          </w:tcPr>
          <w:p w:rsidR="00346671" w:rsidRPr="007A3755" w:rsidRDefault="00346671" w:rsidP="006626A1">
            <w:r w:rsidRPr="007A3755">
              <w:rPr>
                <w:rFonts w:cs="Arial"/>
              </w:rPr>
              <w:t>signed, 8-bit integer</w:t>
            </w:r>
          </w:p>
        </w:tc>
        <w:tc>
          <w:tcPr>
            <w:tcW w:w="2718" w:type="dxa"/>
          </w:tcPr>
          <w:p w:rsidR="00346671" w:rsidRPr="007A3755" w:rsidRDefault="00346671" w:rsidP="006626A1">
            <w:pPr>
              <w:autoSpaceDE w:val="0"/>
              <w:autoSpaceDN w:val="0"/>
              <w:adjustRightInd w:val="0"/>
            </w:pPr>
            <w:r w:rsidRPr="007A3755">
              <w:rPr>
                <w:rFonts w:cs="Arial"/>
              </w:rPr>
              <w:t>-128 to 127</w:t>
            </w:r>
          </w:p>
        </w:tc>
      </w:tr>
      <w:tr w:rsidR="00346671" w:rsidRPr="007A3755">
        <w:tc>
          <w:tcPr>
            <w:tcW w:w="1368" w:type="dxa"/>
          </w:tcPr>
          <w:p w:rsidR="00346671" w:rsidRPr="007A3755" w:rsidRDefault="00346671" w:rsidP="006626A1">
            <w:r w:rsidRPr="007A3755">
              <w:rPr>
                <w:rFonts w:cs="Arial"/>
              </w:rPr>
              <w:t>sint16</w:t>
            </w:r>
          </w:p>
        </w:tc>
        <w:tc>
          <w:tcPr>
            <w:tcW w:w="5490" w:type="dxa"/>
          </w:tcPr>
          <w:p w:rsidR="00346671" w:rsidRPr="007A3755" w:rsidRDefault="00346671" w:rsidP="006626A1">
            <w:r w:rsidRPr="007A3755">
              <w:rPr>
                <w:rFonts w:cs="Arial"/>
              </w:rPr>
              <w:t>signed, 16-bit integer</w:t>
            </w:r>
          </w:p>
        </w:tc>
        <w:tc>
          <w:tcPr>
            <w:tcW w:w="2718" w:type="dxa"/>
          </w:tcPr>
          <w:p w:rsidR="00346671" w:rsidRPr="007A3755" w:rsidRDefault="00346671" w:rsidP="006626A1">
            <w:pPr>
              <w:autoSpaceDE w:val="0"/>
              <w:autoSpaceDN w:val="0"/>
              <w:adjustRightInd w:val="0"/>
            </w:pPr>
            <w:r w:rsidRPr="007A3755">
              <w:rPr>
                <w:rFonts w:cs="Arial"/>
              </w:rPr>
              <w:t>-32768 to 32767</w:t>
            </w:r>
          </w:p>
        </w:tc>
      </w:tr>
      <w:tr w:rsidR="00346671" w:rsidRPr="007A3755">
        <w:tc>
          <w:tcPr>
            <w:tcW w:w="1368" w:type="dxa"/>
          </w:tcPr>
          <w:p w:rsidR="00346671" w:rsidRPr="007A3755" w:rsidRDefault="00346671" w:rsidP="006626A1">
            <w:r w:rsidRPr="007A3755">
              <w:rPr>
                <w:rFonts w:cs="Arial"/>
              </w:rPr>
              <w:t>sint32</w:t>
            </w:r>
          </w:p>
        </w:tc>
        <w:tc>
          <w:tcPr>
            <w:tcW w:w="5490" w:type="dxa"/>
          </w:tcPr>
          <w:p w:rsidR="00346671" w:rsidRPr="007A3755" w:rsidRDefault="00346671" w:rsidP="006626A1">
            <w:r w:rsidRPr="007A3755">
              <w:rPr>
                <w:rFonts w:cs="Arial"/>
              </w:rPr>
              <w:t>signed, 32-bit integer</w:t>
            </w:r>
          </w:p>
        </w:tc>
        <w:tc>
          <w:tcPr>
            <w:tcW w:w="2718" w:type="dxa"/>
          </w:tcPr>
          <w:p w:rsidR="00346671" w:rsidRPr="007A3755" w:rsidRDefault="00346671" w:rsidP="006626A1">
            <w:pPr>
              <w:autoSpaceDE w:val="0"/>
              <w:autoSpaceDN w:val="0"/>
              <w:adjustRightInd w:val="0"/>
            </w:pPr>
            <w:r w:rsidRPr="007A3755">
              <w:rPr>
                <w:rFonts w:cs="Arial"/>
              </w:rPr>
              <w:t>-2147483648 to 2147483647</w:t>
            </w:r>
          </w:p>
        </w:tc>
      </w:tr>
      <w:tr w:rsidR="00346671" w:rsidRPr="007A3755">
        <w:tc>
          <w:tcPr>
            <w:tcW w:w="1368" w:type="dxa"/>
          </w:tcPr>
          <w:p w:rsidR="00346671" w:rsidRPr="007A3755" w:rsidRDefault="00346671" w:rsidP="006626A1">
            <w:r w:rsidRPr="007A3755">
              <w:rPr>
                <w:rFonts w:cs="Arial"/>
              </w:rPr>
              <w:t>sint64</w:t>
            </w:r>
          </w:p>
        </w:tc>
        <w:tc>
          <w:tcPr>
            <w:tcW w:w="5490" w:type="dxa"/>
          </w:tcPr>
          <w:p w:rsidR="00346671" w:rsidRPr="007A3755" w:rsidRDefault="00346671" w:rsidP="006626A1">
            <w:r w:rsidRPr="007A3755">
              <w:rPr>
                <w:rFonts w:cs="Arial"/>
              </w:rPr>
              <w:t>signed, 64-bit integer</w:t>
            </w:r>
          </w:p>
        </w:tc>
        <w:tc>
          <w:tcPr>
            <w:tcW w:w="2718" w:type="dxa"/>
          </w:tcPr>
          <w:p w:rsidR="00346671" w:rsidRPr="007A3755" w:rsidRDefault="00346671" w:rsidP="006626A1">
            <w:pPr>
              <w:autoSpaceDE w:val="0"/>
              <w:autoSpaceDN w:val="0"/>
              <w:adjustRightInd w:val="0"/>
              <w:rPr>
                <w:rFonts w:cs="Arial"/>
              </w:rPr>
            </w:pPr>
            <w:r w:rsidRPr="007A3755">
              <w:rPr>
                <w:rFonts w:cs="Arial"/>
              </w:rPr>
              <w:t>-9223372036854775808 to</w:t>
            </w:r>
          </w:p>
          <w:p w:rsidR="00346671" w:rsidRPr="007A3755" w:rsidRDefault="00346671" w:rsidP="006626A1">
            <w:pPr>
              <w:autoSpaceDE w:val="0"/>
              <w:autoSpaceDN w:val="0"/>
              <w:adjustRightInd w:val="0"/>
            </w:pPr>
            <w:r w:rsidRPr="007A3755">
              <w:rPr>
                <w:rFonts w:cs="Arial"/>
              </w:rPr>
              <w:t>9223372036854775807</w:t>
            </w:r>
          </w:p>
        </w:tc>
      </w:tr>
      <w:tr w:rsidR="00346671" w:rsidRPr="007A3755">
        <w:tc>
          <w:tcPr>
            <w:tcW w:w="1368" w:type="dxa"/>
          </w:tcPr>
          <w:p w:rsidR="00346671" w:rsidRPr="007A3755" w:rsidRDefault="00346671" w:rsidP="006626A1">
            <w:r w:rsidRPr="007A3755">
              <w:rPr>
                <w:rFonts w:cs="Arial"/>
              </w:rPr>
              <w:t>uint8</w:t>
            </w:r>
          </w:p>
        </w:tc>
        <w:tc>
          <w:tcPr>
            <w:tcW w:w="5490" w:type="dxa"/>
          </w:tcPr>
          <w:p w:rsidR="00346671" w:rsidRPr="007A3755" w:rsidRDefault="00346671" w:rsidP="006626A1">
            <w:r w:rsidRPr="007A3755">
              <w:rPr>
                <w:rFonts w:cs="Arial"/>
              </w:rPr>
              <w:t>unsigned, 8-bit integer</w:t>
            </w:r>
          </w:p>
        </w:tc>
        <w:tc>
          <w:tcPr>
            <w:tcW w:w="2718" w:type="dxa"/>
          </w:tcPr>
          <w:p w:rsidR="00346671" w:rsidRPr="007A3755" w:rsidRDefault="00346671" w:rsidP="006626A1">
            <w:pPr>
              <w:autoSpaceDE w:val="0"/>
              <w:autoSpaceDN w:val="0"/>
              <w:adjustRightInd w:val="0"/>
            </w:pPr>
            <w:r w:rsidRPr="007A3755">
              <w:rPr>
                <w:rFonts w:cs="Arial"/>
              </w:rPr>
              <w:t>0 to 255</w:t>
            </w:r>
          </w:p>
        </w:tc>
      </w:tr>
      <w:tr w:rsidR="00346671" w:rsidRPr="007A3755">
        <w:tc>
          <w:tcPr>
            <w:tcW w:w="1368" w:type="dxa"/>
          </w:tcPr>
          <w:p w:rsidR="00346671" w:rsidRPr="007A3755" w:rsidRDefault="00346671" w:rsidP="006626A1">
            <w:r w:rsidRPr="007A3755">
              <w:rPr>
                <w:rFonts w:cs="Arial"/>
              </w:rPr>
              <w:t>uint16</w:t>
            </w:r>
          </w:p>
        </w:tc>
        <w:tc>
          <w:tcPr>
            <w:tcW w:w="5490" w:type="dxa"/>
          </w:tcPr>
          <w:p w:rsidR="00346671" w:rsidRPr="007A3755" w:rsidRDefault="00346671" w:rsidP="006626A1">
            <w:r w:rsidRPr="007A3755">
              <w:rPr>
                <w:rFonts w:cs="Arial"/>
              </w:rPr>
              <w:t>unsigned, 16-bit integer</w:t>
            </w:r>
          </w:p>
        </w:tc>
        <w:tc>
          <w:tcPr>
            <w:tcW w:w="2718" w:type="dxa"/>
          </w:tcPr>
          <w:p w:rsidR="00346671" w:rsidRPr="007A3755" w:rsidRDefault="00346671" w:rsidP="006626A1">
            <w:pPr>
              <w:autoSpaceDE w:val="0"/>
              <w:autoSpaceDN w:val="0"/>
              <w:adjustRightInd w:val="0"/>
            </w:pPr>
            <w:r w:rsidRPr="007A3755">
              <w:rPr>
                <w:rFonts w:cs="Arial"/>
              </w:rPr>
              <w:t>0 to 65535</w:t>
            </w:r>
          </w:p>
        </w:tc>
      </w:tr>
      <w:tr w:rsidR="00346671" w:rsidRPr="007A3755">
        <w:tc>
          <w:tcPr>
            <w:tcW w:w="1368" w:type="dxa"/>
          </w:tcPr>
          <w:p w:rsidR="00346671" w:rsidRPr="007A3755" w:rsidRDefault="00346671" w:rsidP="006626A1">
            <w:r w:rsidRPr="007A3755">
              <w:rPr>
                <w:rFonts w:cs="Arial"/>
              </w:rPr>
              <w:t>uint32</w:t>
            </w:r>
          </w:p>
        </w:tc>
        <w:tc>
          <w:tcPr>
            <w:tcW w:w="5490" w:type="dxa"/>
          </w:tcPr>
          <w:p w:rsidR="00346671" w:rsidRPr="007A3755" w:rsidRDefault="00346671" w:rsidP="006626A1">
            <w:r w:rsidRPr="007A3755">
              <w:rPr>
                <w:rFonts w:cs="Arial"/>
              </w:rPr>
              <w:t>unsigned, 32-bit integer</w:t>
            </w:r>
          </w:p>
        </w:tc>
        <w:tc>
          <w:tcPr>
            <w:tcW w:w="2718" w:type="dxa"/>
          </w:tcPr>
          <w:p w:rsidR="00346671" w:rsidRPr="007A3755" w:rsidRDefault="00346671" w:rsidP="006626A1">
            <w:pPr>
              <w:autoSpaceDE w:val="0"/>
              <w:autoSpaceDN w:val="0"/>
              <w:adjustRightInd w:val="0"/>
            </w:pPr>
            <w:r w:rsidRPr="007A3755">
              <w:rPr>
                <w:rFonts w:cs="Arial"/>
              </w:rPr>
              <w:t>0 to 4294967295</w:t>
            </w:r>
          </w:p>
        </w:tc>
      </w:tr>
      <w:tr w:rsidR="00346671" w:rsidRPr="007A3755">
        <w:tc>
          <w:tcPr>
            <w:tcW w:w="1368" w:type="dxa"/>
          </w:tcPr>
          <w:p w:rsidR="00346671" w:rsidRPr="007A3755" w:rsidRDefault="00346671" w:rsidP="006626A1">
            <w:r w:rsidRPr="007A3755">
              <w:rPr>
                <w:rFonts w:cs="Arial"/>
              </w:rPr>
              <w:t>uint64</w:t>
            </w:r>
          </w:p>
        </w:tc>
        <w:tc>
          <w:tcPr>
            <w:tcW w:w="5490" w:type="dxa"/>
          </w:tcPr>
          <w:p w:rsidR="00346671" w:rsidRPr="007A3755" w:rsidRDefault="00346671" w:rsidP="006626A1">
            <w:r w:rsidRPr="007A3755">
              <w:rPr>
                <w:rFonts w:cs="Arial"/>
              </w:rPr>
              <w:t>unsigned, 64-bit integer</w:t>
            </w:r>
          </w:p>
        </w:tc>
        <w:tc>
          <w:tcPr>
            <w:tcW w:w="2718" w:type="dxa"/>
          </w:tcPr>
          <w:p w:rsidR="00346671" w:rsidRPr="007A3755" w:rsidRDefault="00346671" w:rsidP="006626A1">
            <w:pPr>
              <w:autoSpaceDE w:val="0"/>
              <w:autoSpaceDN w:val="0"/>
              <w:adjustRightInd w:val="0"/>
            </w:pPr>
            <w:r w:rsidRPr="007A3755">
              <w:rPr>
                <w:rFonts w:cs="Arial"/>
              </w:rPr>
              <w:t>0 to</w:t>
            </w:r>
            <w:r>
              <w:rPr>
                <w:rFonts w:cs="Arial"/>
              </w:rPr>
              <w:t xml:space="preserve"> </w:t>
            </w:r>
            <w:r w:rsidRPr="007A3755">
              <w:rPr>
                <w:rFonts w:cs="Arial"/>
              </w:rPr>
              <w:t>18446744073709551615</w:t>
            </w:r>
          </w:p>
        </w:tc>
      </w:tr>
    </w:tbl>
    <w:p w:rsidR="00346671" w:rsidRDefault="00346671"/>
    <w:p w:rsidR="006626A1" w:rsidRDefault="006626A1" w:rsidP="009A2049">
      <w:pPr>
        <w:pStyle w:val="Heading2"/>
        <w:numPr>
          <w:ilvl w:val="0"/>
          <w:numId w:val="0"/>
        </w:numPr>
        <w:ind w:left="576" w:hanging="576"/>
      </w:pPr>
      <w:bookmarkStart w:id="2" w:name="_Toc259517244"/>
      <w:r>
        <w:t>Standard Units</w:t>
      </w:r>
      <w:bookmarkEnd w:id="2"/>
    </w:p>
    <w:p w:rsidR="006626A1" w:rsidRDefault="006626A1" w:rsidP="006626A1">
      <w:r>
        <w:t>All data will be in United States Customary Units unless otherwise noted.</w:t>
      </w:r>
    </w:p>
    <w:tbl>
      <w:tblPr>
        <w:tblStyle w:val="TableGrid"/>
        <w:tblW w:w="0" w:type="auto"/>
        <w:tblLook w:val="04A0"/>
      </w:tblPr>
      <w:tblGrid>
        <w:gridCol w:w="4788"/>
        <w:gridCol w:w="4788"/>
      </w:tblGrid>
      <w:tr w:rsidR="006626A1" w:rsidRPr="004D6F35">
        <w:tc>
          <w:tcPr>
            <w:tcW w:w="4788" w:type="dxa"/>
            <w:shd w:val="pct10" w:color="auto" w:fill="auto"/>
          </w:tcPr>
          <w:p w:rsidR="006626A1" w:rsidRPr="004D6F35" w:rsidRDefault="006626A1" w:rsidP="006626A1">
            <w:pPr>
              <w:rPr>
                <w:b/>
              </w:rPr>
            </w:pPr>
            <w:r w:rsidRPr="004D6F35">
              <w:rPr>
                <w:b/>
              </w:rPr>
              <w:t>Data</w:t>
            </w:r>
          </w:p>
        </w:tc>
        <w:tc>
          <w:tcPr>
            <w:tcW w:w="4788" w:type="dxa"/>
            <w:shd w:val="pct10" w:color="auto" w:fill="auto"/>
          </w:tcPr>
          <w:p w:rsidR="006626A1" w:rsidRPr="004D6F35" w:rsidRDefault="006626A1" w:rsidP="006626A1">
            <w:pPr>
              <w:rPr>
                <w:b/>
              </w:rPr>
            </w:pPr>
            <w:r w:rsidRPr="004D6F35">
              <w:rPr>
                <w:b/>
              </w:rPr>
              <w:t>Standard Unit Type</w:t>
            </w:r>
          </w:p>
        </w:tc>
      </w:tr>
      <w:tr w:rsidR="006626A1">
        <w:tc>
          <w:tcPr>
            <w:tcW w:w="4788" w:type="dxa"/>
          </w:tcPr>
          <w:p w:rsidR="006626A1" w:rsidRDefault="006626A1" w:rsidP="006626A1">
            <w:r>
              <w:rPr>
                <w:rFonts w:ascii="Arial" w:hAnsi="Arial" w:cs="Arial"/>
                <w:sz w:val="20"/>
                <w:szCs w:val="20"/>
              </w:rPr>
              <w:t>Acceleration</w:t>
            </w:r>
          </w:p>
        </w:tc>
        <w:tc>
          <w:tcPr>
            <w:tcW w:w="4788" w:type="dxa"/>
          </w:tcPr>
          <w:p w:rsidR="006626A1" w:rsidRDefault="006626A1" w:rsidP="006626A1">
            <w:pPr>
              <w:autoSpaceDE w:val="0"/>
              <w:autoSpaceDN w:val="0"/>
              <w:adjustRightInd w:val="0"/>
            </w:pPr>
            <w:r>
              <w:rPr>
                <w:rFonts w:ascii="Arial" w:hAnsi="Arial" w:cs="Arial"/>
                <w:sz w:val="20"/>
                <w:szCs w:val="20"/>
              </w:rPr>
              <w:t>Feet per Second</w:t>
            </w:r>
            <w:r>
              <w:rPr>
                <w:rFonts w:ascii="Arial" w:hAnsi="Arial" w:cs="Arial"/>
                <w:sz w:val="20"/>
                <w:szCs w:val="20"/>
                <w:vertAlign w:val="superscript"/>
              </w:rPr>
              <w:t xml:space="preserve"> </w:t>
            </w:r>
            <w:r>
              <w:t>Squared</w:t>
            </w:r>
          </w:p>
        </w:tc>
      </w:tr>
      <w:tr w:rsidR="006626A1">
        <w:tc>
          <w:tcPr>
            <w:tcW w:w="4788" w:type="dxa"/>
          </w:tcPr>
          <w:p w:rsidR="006626A1" w:rsidRDefault="006626A1" w:rsidP="006626A1">
            <w:r>
              <w:rPr>
                <w:rFonts w:ascii="Arial" w:hAnsi="Arial" w:cs="Arial"/>
                <w:sz w:val="20"/>
                <w:szCs w:val="20"/>
              </w:rPr>
              <w:t>Altitude</w:t>
            </w:r>
          </w:p>
        </w:tc>
        <w:tc>
          <w:tcPr>
            <w:tcW w:w="4788" w:type="dxa"/>
          </w:tcPr>
          <w:p w:rsidR="006626A1" w:rsidRDefault="006626A1" w:rsidP="006626A1">
            <w:pPr>
              <w:autoSpaceDE w:val="0"/>
              <w:autoSpaceDN w:val="0"/>
              <w:adjustRightInd w:val="0"/>
            </w:pPr>
            <w:r>
              <w:rPr>
                <w:rFonts w:ascii="Arial" w:hAnsi="Arial" w:cs="Arial"/>
                <w:sz w:val="20"/>
                <w:szCs w:val="20"/>
              </w:rPr>
              <w:t>Feet</w:t>
            </w:r>
          </w:p>
        </w:tc>
      </w:tr>
      <w:tr w:rsidR="006626A1">
        <w:tc>
          <w:tcPr>
            <w:tcW w:w="4788" w:type="dxa"/>
          </w:tcPr>
          <w:p w:rsidR="006626A1" w:rsidRDefault="006626A1" w:rsidP="006626A1">
            <w:pPr>
              <w:rPr>
                <w:rFonts w:ascii="Arial" w:hAnsi="Arial" w:cs="Arial"/>
                <w:sz w:val="20"/>
                <w:szCs w:val="20"/>
              </w:rPr>
            </w:pPr>
            <w:r>
              <w:rPr>
                <w:rFonts w:ascii="Arial" w:hAnsi="Arial" w:cs="Arial"/>
                <w:sz w:val="20"/>
                <w:szCs w:val="20"/>
              </w:rPr>
              <w:t>Angles</w:t>
            </w:r>
          </w:p>
        </w:tc>
        <w:tc>
          <w:tcPr>
            <w:tcW w:w="4788" w:type="dxa"/>
          </w:tcPr>
          <w:p w:rsidR="006626A1" w:rsidRDefault="006626A1" w:rsidP="006626A1">
            <w:pPr>
              <w:autoSpaceDE w:val="0"/>
              <w:autoSpaceDN w:val="0"/>
              <w:adjustRightInd w:val="0"/>
              <w:rPr>
                <w:rFonts w:ascii="Arial" w:hAnsi="Arial" w:cs="Arial"/>
                <w:sz w:val="20"/>
                <w:szCs w:val="20"/>
              </w:rPr>
            </w:pPr>
            <w:r>
              <w:rPr>
                <w:rFonts w:ascii="Arial" w:hAnsi="Arial" w:cs="Arial"/>
                <w:sz w:val="20"/>
                <w:szCs w:val="20"/>
              </w:rPr>
              <w:t>Degrees</w:t>
            </w:r>
          </w:p>
        </w:tc>
      </w:tr>
      <w:tr w:rsidR="006626A1">
        <w:tc>
          <w:tcPr>
            <w:tcW w:w="4788" w:type="dxa"/>
          </w:tcPr>
          <w:p w:rsidR="006626A1" w:rsidRDefault="006626A1" w:rsidP="006626A1">
            <w:pPr>
              <w:rPr>
                <w:rFonts w:ascii="Arial" w:hAnsi="Arial" w:cs="Arial"/>
                <w:sz w:val="20"/>
                <w:szCs w:val="20"/>
              </w:rPr>
            </w:pPr>
            <w:r>
              <w:rPr>
                <w:rFonts w:ascii="Arial" w:hAnsi="Arial" w:cs="Arial"/>
                <w:sz w:val="20"/>
                <w:szCs w:val="20"/>
              </w:rPr>
              <w:t>Angular Rates</w:t>
            </w:r>
          </w:p>
        </w:tc>
        <w:tc>
          <w:tcPr>
            <w:tcW w:w="4788" w:type="dxa"/>
          </w:tcPr>
          <w:p w:rsidR="006626A1" w:rsidRDefault="006626A1" w:rsidP="006626A1">
            <w:pPr>
              <w:autoSpaceDE w:val="0"/>
              <w:autoSpaceDN w:val="0"/>
              <w:adjustRightInd w:val="0"/>
              <w:rPr>
                <w:rFonts w:ascii="Arial" w:hAnsi="Arial" w:cs="Arial"/>
                <w:sz w:val="20"/>
                <w:szCs w:val="20"/>
              </w:rPr>
            </w:pPr>
            <w:r>
              <w:rPr>
                <w:rFonts w:ascii="Arial" w:hAnsi="Arial" w:cs="Arial"/>
                <w:sz w:val="20"/>
                <w:szCs w:val="20"/>
              </w:rPr>
              <w:t>Degrees per Second</w:t>
            </w:r>
          </w:p>
        </w:tc>
      </w:tr>
      <w:tr w:rsidR="006626A1">
        <w:tc>
          <w:tcPr>
            <w:tcW w:w="4788" w:type="dxa"/>
          </w:tcPr>
          <w:p w:rsidR="006626A1" w:rsidRDefault="006626A1" w:rsidP="006626A1">
            <w:r>
              <w:rPr>
                <w:rFonts w:ascii="Arial" w:hAnsi="Arial" w:cs="Arial"/>
                <w:sz w:val="20"/>
                <w:szCs w:val="20"/>
              </w:rPr>
              <w:t>Distance</w:t>
            </w:r>
          </w:p>
        </w:tc>
        <w:tc>
          <w:tcPr>
            <w:tcW w:w="4788" w:type="dxa"/>
          </w:tcPr>
          <w:p w:rsidR="006626A1" w:rsidRDefault="006626A1" w:rsidP="006626A1">
            <w:pPr>
              <w:autoSpaceDE w:val="0"/>
              <w:autoSpaceDN w:val="0"/>
              <w:adjustRightInd w:val="0"/>
            </w:pPr>
            <w:r>
              <w:rPr>
                <w:rFonts w:ascii="Arial" w:hAnsi="Arial" w:cs="Arial"/>
                <w:sz w:val="20"/>
                <w:szCs w:val="20"/>
              </w:rPr>
              <w:t>Feet</w:t>
            </w:r>
          </w:p>
        </w:tc>
      </w:tr>
      <w:tr w:rsidR="006626A1">
        <w:tc>
          <w:tcPr>
            <w:tcW w:w="4788" w:type="dxa"/>
          </w:tcPr>
          <w:p w:rsidR="006626A1" w:rsidRDefault="006626A1" w:rsidP="006626A1">
            <w:r>
              <w:rPr>
                <w:rFonts w:ascii="Arial" w:hAnsi="Arial" w:cs="Arial"/>
                <w:sz w:val="20"/>
                <w:szCs w:val="20"/>
              </w:rPr>
              <w:t>Frequencies</w:t>
            </w:r>
          </w:p>
        </w:tc>
        <w:tc>
          <w:tcPr>
            <w:tcW w:w="4788" w:type="dxa"/>
          </w:tcPr>
          <w:p w:rsidR="006626A1" w:rsidRDefault="006626A1" w:rsidP="006626A1">
            <w:pPr>
              <w:autoSpaceDE w:val="0"/>
              <w:autoSpaceDN w:val="0"/>
              <w:adjustRightInd w:val="0"/>
            </w:pPr>
            <w:r>
              <w:rPr>
                <w:rFonts w:ascii="Arial" w:hAnsi="Arial" w:cs="Arial"/>
                <w:sz w:val="20"/>
                <w:szCs w:val="20"/>
              </w:rPr>
              <w:t>Unsigned 64-bit Hz (eg.118.00 MHz = 118000000)</w:t>
            </w:r>
          </w:p>
        </w:tc>
      </w:tr>
      <w:tr w:rsidR="006626A1">
        <w:tc>
          <w:tcPr>
            <w:tcW w:w="4788" w:type="dxa"/>
          </w:tcPr>
          <w:p w:rsidR="006626A1" w:rsidRDefault="006626A1" w:rsidP="006626A1">
            <w:r>
              <w:rPr>
                <w:rFonts w:ascii="Arial" w:hAnsi="Arial" w:cs="Arial"/>
                <w:sz w:val="20"/>
                <w:szCs w:val="20"/>
              </w:rPr>
              <w:t>Map Datum</w:t>
            </w:r>
          </w:p>
        </w:tc>
        <w:tc>
          <w:tcPr>
            <w:tcW w:w="4788" w:type="dxa"/>
          </w:tcPr>
          <w:p w:rsidR="006626A1" w:rsidRDefault="006626A1" w:rsidP="006626A1">
            <w:pPr>
              <w:autoSpaceDE w:val="0"/>
              <w:autoSpaceDN w:val="0"/>
              <w:adjustRightInd w:val="0"/>
            </w:pPr>
            <w:r>
              <w:rPr>
                <w:rFonts w:ascii="Arial" w:hAnsi="Arial" w:cs="Arial"/>
                <w:sz w:val="20"/>
                <w:szCs w:val="20"/>
              </w:rPr>
              <w:t>WGS 84</w:t>
            </w:r>
          </w:p>
        </w:tc>
      </w:tr>
      <w:tr w:rsidR="006626A1">
        <w:tc>
          <w:tcPr>
            <w:tcW w:w="4788" w:type="dxa"/>
          </w:tcPr>
          <w:p w:rsidR="006626A1" w:rsidRDefault="006626A1" w:rsidP="006626A1">
            <w:r>
              <w:rPr>
                <w:rFonts w:ascii="Arial" w:hAnsi="Arial" w:cs="Arial"/>
                <w:sz w:val="20"/>
                <w:szCs w:val="20"/>
              </w:rPr>
              <w:t>Percentage</w:t>
            </w:r>
          </w:p>
        </w:tc>
        <w:tc>
          <w:tcPr>
            <w:tcW w:w="4788" w:type="dxa"/>
          </w:tcPr>
          <w:p w:rsidR="006626A1" w:rsidRDefault="006626A1" w:rsidP="006626A1">
            <w:pPr>
              <w:autoSpaceDE w:val="0"/>
              <w:autoSpaceDN w:val="0"/>
              <w:adjustRightInd w:val="0"/>
            </w:pPr>
            <w:r>
              <w:rPr>
                <w:rFonts w:ascii="Arial" w:hAnsi="Arial" w:cs="Arial"/>
                <w:sz w:val="20"/>
                <w:szCs w:val="20"/>
              </w:rPr>
              <w:t>Part of a hundred (e.g. 89.3% = 89.3)</w:t>
            </w:r>
          </w:p>
        </w:tc>
      </w:tr>
      <w:tr w:rsidR="006626A1">
        <w:tc>
          <w:tcPr>
            <w:tcW w:w="4788" w:type="dxa"/>
          </w:tcPr>
          <w:p w:rsidR="006626A1" w:rsidRDefault="006626A1" w:rsidP="006626A1">
            <w:r>
              <w:rPr>
                <w:rFonts w:ascii="Arial" w:hAnsi="Arial" w:cs="Arial"/>
                <w:sz w:val="20"/>
                <w:szCs w:val="20"/>
              </w:rPr>
              <w:t>Position</w:t>
            </w:r>
          </w:p>
        </w:tc>
        <w:tc>
          <w:tcPr>
            <w:tcW w:w="4788" w:type="dxa"/>
          </w:tcPr>
          <w:p w:rsidR="006626A1" w:rsidRDefault="006626A1" w:rsidP="006626A1">
            <w:pPr>
              <w:autoSpaceDE w:val="0"/>
              <w:autoSpaceDN w:val="0"/>
              <w:adjustRightInd w:val="0"/>
            </w:pPr>
            <w:r>
              <w:rPr>
                <w:rFonts w:ascii="Arial" w:hAnsi="Arial" w:cs="Arial"/>
                <w:sz w:val="20"/>
                <w:szCs w:val="20"/>
              </w:rPr>
              <w:t>Latitude and Longitude in Degrees</w:t>
            </w:r>
          </w:p>
        </w:tc>
      </w:tr>
      <w:tr w:rsidR="006626A1">
        <w:tc>
          <w:tcPr>
            <w:tcW w:w="4788" w:type="dxa"/>
          </w:tcPr>
          <w:p w:rsidR="006626A1" w:rsidRDefault="006626A1" w:rsidP="006626A1">
            <w:r>
              <w:rPr>
                <w:rFonts w:ascii="Arial" w:hAnsi="Arial" w:cs="Arial"/>
                <w:sz w:val="20"/>
                <w:szCs w:val="20"/>
              </w:rPr>
              <w:t>Pressure</w:t>
            </w:r>
          </w:p>
        </w:tc>
        <w:tc>
          <w:tcPr>
            <w:tcW w:w="4788" w:type="dxa"/>
          </w:tcPr>
          <w:p w:rsidR="006626A1" w:rsidRDefault="006626A1" w:rsidP="006626A1">
            <w:pPr>
              <w:autoSpaceDE w:val="0"/>
              <w:autoSpaceDN w:val="0"/>
              <w:adjustRightInd w:val="0"/>
            </w:pPr>
            <w:r>
              <w:rPr>
                <w:rFonts w:ascii="Arial" w:hAnsi="Arial" w:cs="Arial"/>
                <w:sz w:val="20"/>
                <w:szCs w:val="20"/>
              </w:rPr>
              <w:t>Pounds per Square Inch (PSI)</w:t>
            </w:r>
          </w:p>
        </w:tc>
      </w:tr>
      <w:tr w:rsidR="006626A1">
        <w:tc>
          <w:tcPr>
            <w:tcW w:w="4788" w:type="dxa"/>
          </w:tcPr>
          <w:p w:rsidR="006626A1" w:rsidRDefault="006626A1" w:rsidP="006626A1">
            <w:r>
              <w:rPr>
                <w:rFonts w:ascii="Arial" w:hAnsi="Arial" w:cs="Arial"/>
                <w:sz w:val="20"/>
                <w:szCs w:val="20"/>
              </w:rPr>
              <w:t>Rotational Speed</w:t>
            </w:r>
          </w:p>
        </w:tc>
        <w:tc>
          <w:tcPr>
            <w:tcW w:w="4788" w:type="dxa"/>
          </w:tcPr>
          <w:p w:rsidR="006626A1" w:rsidRDefault="006626A1" w:rsidP="006626A1">
            <w:pPr>
              <w:autoSpaceDE w:val="0"/>
              <w:autoSpaceDN w:val="0"/>
              <w:adjustRightInd w:val="0"/>
            </w:pPr>
            <w:r>
              <w:rPr>
                <w:rFonts w:ascii="Arial" w:hAnsi="Arial" w:cs="Arial"/>
                <w:sz w:val="20"/>
                <w:szCs w:val="20"/>
              </w:rPr>
              <w:t>Rotations per minute</w:t>
            </w:r>
          </w:p>
        </w:tc>
      </w:tr>
      <w:tr w:rsidR="006626A1">
        <w:tc>
          <w:tcPr>
            <w:tcW w:w="4788" w:type="dxa"/>
          </w:tcPr>
          <w:p w:rsidR="006626A1" w:rsidRDefault="006626A1" w:rsidP="006626A1">
            <w:r>
              <w:rPr>
                <w:rFonts w:ascii="Arial" w:hAnsi="Arial" w:cs="Arial"/>
                <w:sz w:val="20"/>
                <w:szCs w:val="20"/>
              </w:rPr>
              <w:t>Speed</w:t>
            </w:r>
          </w:p>
        </w:tc>
        <w:tc>
          <w:tcPr>
            <w:tcW w:w="4788" w:type="dxa"/>
          </w:tcPr>
          <w:p w:rsidR="006626A1" w:rsidRDefault="006626A1" w:rsidP="006626A1">
            <w:pPr>
              <w:autoSpaceDE w:val="0"/>
              <w:autoSpaceDN w:val="0"/>
              <w:adjustRightInd w:val="0"/>
            </w:pPr>
            <w:r>
              <w:rPr>
                <w:rFonts w:ascii="Arial" w:hAnsi="Arial" w:cs="Arial"/>
                <w:sz w:val="20"/>
                <w:szCs w:val="20"/>
              </w:rPr>
              <w:t>Feet per Second</w:t>
            </w:r>
          </w:p>
        </w:tc>
      </w:tr>
      <w:tr w:rsidR="006626A1">
        <w:tc>
          <w:tcPr>
            <w:tcW w:w="4788" w:type="dxa"/>
          </w:tcPr>
          <w:p w:rsidR="006626A1" w:rsidRDefault="006626A1" w:rsidP="006626A1">
            <w:r>
              <w:rPr>
                <w:rFonts w:ascii="Arial" w:hAnsi="Arial" w:cs="Arial"/>
                <w:sz w:val="20"/>
                <w:szCs w:val="20"/>
              </w:rPr>
              <w:t>Temperature</w:t>
            </w:r>
          </w:p>
        </w:tc>
        <w:tc>
          <w:tcPr>
            <w:tcW w:w="4788" w:type="dxa"/>
          </w:tcPr>
          <w:p w:rsidR="006626A1" w:rsidRDefault="006626A1" w:rsidP="006626A1">
            <w:pPr>
              <w:autoSpaceDE w:val="0"/>
              <w:autoSpaceDN w:val="0"/>
              <w:adjustRightInd w:val="0"/>
            </w:pPr>
            <w:r>
              <w:rPr>
                <w:rFonts w:ascii="Arial" w:hAnsi="Arial" w:cs="Arial"/>
                <w:sz w:val="20"/>
                <w:szCs w:val="20"/>
              </w:rPr>
              <w:t>Degrees Celsius</w:t>
            </w:r>
          </w:p>
        </w:tc>
      </w:tr>
      <w:tr w:rsidR="006626A1">
        <w:tc>
          <w:tcPr>
            <w:tcW w:w="4788" w:type="dxa"/>
          </w:tcPr>
          <w:p w:rsidR="006626A1" w:rsidRDefault="006626A1" w:rsidP="006626A1">
            <w:r>
              <w:rPr>
                <w:rFonts w:ascii="Arial" w:hAnsi="Arial" w:cs="Arial"/>
                <w:sz w:val="20"/>
                <w:szCs w:val="20"/>
              </w:rPr>
              <w:t>Vertical Speed</w:t>
            </w:r>
          </w:p>
        </w:tc>
        <w:tc>
          <w:tcPr>
            <w:tcW w:w="4788" w:type="dxa"/>
          </w:tcPr>
          <w:p w:rsidR="006626A1" w:rsidRDefault="006626A1" w:rsidP="006626A1">
            <w:pPr>
              <w:autoSpaceDE w:val="0"/>
              <w:autoSpaceDN w:val="0"/>
              <w:adjustRightInd w:val="0"/>
            </w:pPr>
            <w:r>
              <w:rPr>
                <w:rFonts w:ascii="Arial" w:hAnsi="Arial" w:cs="Arial"/>
                <w:sz w:val="20"/>
                <w:szCs w:val="20"/>
              </w:rPr>
              <w:t>Feet per Minute</w:t>
            </w:r>
          </w:p>
        </w:tc>
      </w:tr>
    </w:tbl>
    <w:p w:rsidR="00346671" w:rsidRDefault="00346671"/>
    <w:p w:rsidR="006626A1" w:rsidRDefault="006626A1" w:rsidP="009A2049">
      <w:pPr>
        <w:pStyle w:val="Heading1"/>
        <w:numPr>
          <w:ilvl w:val="0"/>
          <w:numId w:val="0"/>
        </w:numPr>
        <w:ind w:left="432" w:hanging="432"/>
      </w:pPr>
      <w:bookmarkStart w:id="3" w:name="_Toc259517247"/>
      <w:r>
        <w:t>BASIC DEFINITIONS AND CONCEPTS</w:t>
      </w:r>
      <w:bookmarkEnd w:id="3"/>
    </w:p>
    <w:p w:rsidR="0065039D" w:rsidRDefault="0065039D" w:rsidP="009A2049">
      <w:pPr>
        <w:pStyle w:val="Heading2"/>
        <w:numPr>
          <w:ilvl w:val="0"/>
          <w:numId w:val="0"/>
        </w:numPr>
        <w:ind w:left="576" w:hanging="576"/>
      </w:pPr>
      <w:bookmarkStart w:id="4" w:name="_Toc259517248"/>
      <w:r>
        <w:t>Altitude</w:t>
      </w:r>
    </w:p>
    <w:p w:rsidR="0065039D" w:rsidRDefault="0065039D" w:rsidP="0065039D">
      <w:r>
        <w:rPr>
          <w:i/>
        </w:rPr>
        <w:t>Barometric</w:t>
      </w:r>
      <w:r>
        <w:t xml:space="preserve"> – </w:t>
      </w:r>
      <w:r w:rsidR="00D20023">
        <w:t xml:space="preserve">measure by changes in </w:t>
      </w:r>
      <w:r>
        <w:t>atmospheric pressure as defined by the ISA model.</w:t>
      </w:r>
    </w:p>
    <w:p w:rsidR="0065039D" w:rsidRDefault="0065039D" w:rsidP="0065039D">
      <w:r>
        <w:rPr>
          <w:i/>
        </w:rPr>
        <w:t>Geometric</w:t>
      </w:r>
      <w:r>
        <w:t xml:space="preserve"> –</w:t>
      </w:r>
      <w:r w:rsidR="00D20023">
        <w:t xml:space="preserve"> measure by a ruler to the reference surface</w:t>
      </w:r>
    </w:p>
    <w:p w:rsidR="006626A1" w:rsidRDefault="006626A1" w:rsidP="009A2049">
      <w:pPr>
        <w:pStyle w:val="Heading2"/>
        <w:numPr>
          <w:ilvl w:val="0"/>
          <w:numId w:val="0"/>
        </w:numPr>
        <w:ind w:left="576" w:hanging="576"/>
      </w:pPr>
      <w:r>
        <w:t>Coordinate Systems</w:t>
      </w:r>
      <w:bookmarkEnd w:id="4"/>
    </w:p>
    <w:p w:rsidR="006626A1" w:rsidRDefault="006626A1" w:rsidP="009A2049">
      <w:pPr>
        <w:pStyle w:val="Heading3"/>
        <w:numPr>
          <w:ilvl w:val="0"/>
          <w:numId w:val="0"/>
        </w:numPr>
        <w:ind w:left="720" w:hanging="720"/>
      </w:pPr>
      <w:bookmarkStart w:id="5" w:name="_Toc259517249"/>
      <w:r>
        <w:t>Geodetic Coordinate System</w:t>
      </w:r>
      <w:bookmarkEnd w:id="5"/>
    </w:p>
    <w:p w:rsidR="006626A1" w:rsidRDefault="006626A1" w:rsidP="006626A1">
      <w:r w:rsidRPr="00806C0F">
        <w:rPr>
          <w:bCs/>
        </w:rPr>
        <w:t xml:space="preserve">The </w:t>
      </w:r>
      <w:r>
        <w:t xml:space="preserve">aircraft’s reference point (center of gravity) </w:t>
      </w:r>
      <w:r w:rsidR="0010039D">
        <w:t xml:space="preserve">is defined </w:t>
      </w:r>
      <w:r>
        <w:t xml:space="preserve">in terms of geodetic coordinates. </w:t>
      </w:r>
      <w:r w:rsidRPr="00C333BE">
        <w:t xml:space="preserve"> </w:t>
      </w:r>
      <w:r>
        <w:t>The geodetic coordinate system uses an ellipsoidal earth model and specifies a location in terms of latitude, longitude, height and altitude.  The Earth Reference Model as defined by the World Geodetic System 1984 (WGS84).</w:t>
      </w:r>
    </w:p>
    <w:p w:rsidR="006626A1" w:rsidRPr="00770801" w:rsidRDefault="006626A1" w:rsidP="009A2049">
      <w:pPr>
        <w:pStyle w:val="Heading4"/>
        <w:numPr>
          <w:ilvl w:val="0"/>
          <w:numId w:val="0"/>
        </w:numPr>
        <w:ind w:left="864" w:hanging="864"/>
      </w:pPr>
      <w:r w:rsidRPr="00770801">
        <w:t>Position</w:t>
      </w:r>
    </w:p>
    <w:p w:rsidR="006626A1" w:rsidRDefault="006626A1" w:rsidP="006626A1">
      <w:r>
        <w:rPr>
          <w:i/>
          <w:iCs/>
        </w:rPr>
        <w:t xml:space="preserve">Latitude - </w:t>
      </w:r>
      <w:r>
        <w:t>is the size of the angle formed between a vector connecting the center of the earth and the aircraft’s reference point and the equatorial plane. This is measured in degrees north (positive) or south (negative) of the Equator and is limited to ±90°.</w:t>
      </w:r>
    </w:p>
    <w:p w:rsidR="006626A1" w:rsidRDefault="006626A1" w:rsidP="006626A1">
      <w:r>
        <w:rPr>
          <w:i/>
          <w:iCs/>
        </w:rPr>
        <w:t xml:space="preserve">Longitude - </w:t>
      </w:r>
      <w:r>
        <w:t xml:space="preserve">is the angle of the arc along the ellipsoid surface from the Prime Meridian to the point on the Equator closest to the aircraft’s position. This is measured in degrees east (positive) or west (negative) of the Prime Meridian and is limited to ±180°. </w:t>
      </w:r>
    </w:p>
    <w:p w:rsidR="006626A1" w:rsidRDefault="006626A1" w:rsidP="006626A1">
      <w:pPr>
        <w:rPr>
          <w:sz w:val="23"/>
          <w:szCs w:val="23"/>
        </w:rPr>
      </w:pPr>
      <w:r>
        <w:rPr>
          <w:i/>
          <w:iCs/>
        </w:rPr>
        <w:t xml:space="preserve">Height - </w:t>
      </w:r>
      <w:r>
        <w:t>is the distance from aircraft’s reference point to the point of intersection between the WGS84 ellipsoid surface and the normal vector.  Negative values indicate that the aircraft is below the ellipsoid, or inside the reference ellipsoid, and positive values indicate the aircraft is above the ellipsoid, or outside the reference ellipsoid.</w:t>
      </w:r>
    </w:p>
    <w:p w:rsidR="006626A1" w:rsidRDefault="006626A1" w:rsidP="006626A1">
      <w:r>
        <w:rPr>
          <w:i/>
          <w:iCs/>
        </w:rPr>
        <w:t xml:space="preserve">Altitude - </w:t>
      </w:r>
      <w:r>
        <w:t xml:space="preserve">is the </w:t>
      </w:r>
      <w:r w:rsidR="0065039D">
        <w:t xml:space="preserve">geometric </w:t>
      </w:r>
      <w:r>
        <w:t>distance from</w:t>
      </w:r>
      <w:r w:rsidRPr="00490C77">
        <w:t xml:space="preserve"> </w:t>
      </w:r>
      <w:r>
        <w:rPr>
          <w:iCs/>
        </w:rPr>
        <w:t xml:space="preserve">aircraft’s reference point </w:t>
      </w:r>
      <w:r>
        <w:t>to the equipotential gravitational surface representing Mean Sea Level (MSL) as defined by the WGS84.</w:t>
      </w:r>
    </w:p>
    <w:p w:rsidR="006626A1" w:rsidRDefault="006626A1" w:rsidP="009A2049">
      <w:pPr>
        <w:pStyle w:val="Heading4"/>
        <w:numPr>
          <w:ilvl w:val="0"/>
          <w:numId w:val="0"/>
        </w:numPr>
        <w:ind w:left="864" w:hanging="864"/>
      </w:pPr>
      <w:r>
        <w:t>Orientation</w:t>
      </w:r>
    </w:p>
    <w:p w:rsidR="006626A1" w:rsidRDefault="006626A1" w:rsidP="006626A1">
      <w:r>
        <w:t xml:space="preserve">The orientation of the aircraft object with respect to the geodetic coordinate system is specified relative to a reference plane that is parallel to an ellipsoid-tangential plane.  The reference plane passes through the aircraft’s reference point.  A right-hand coordinate system can be defined so that the three axes correspond to North, East and Down (toward the ellipsoid), respectively.  </w:t>
      </w:r>
      <w:r w:rsidR="0010039D">
        <w:t>T</w:t>
      </w:r>
      <w:r>
        <w:t>he standard order of rotation about the NED axes</w:t>
      </w:r>
      <w:r w:rsidR="0010039D">
        <w:t xml:space="preserve"> are:</w:t>
      </w:r>
      <w:r>
        <w:t xml:space="preserve"> yaw, pitch and then roll.</w:t>
      </w:r>
    </w:p>
    <w:p w:rsidR="006626A1" w:rsidRDefault="006626A1" w:rsidP="006626A1">
      <w:r w:rsidRPr="00AB4509">
        <w:rPr>
          <w:i/>
        </w:rPr>
        <w:t>Yaw</w:t>
      </w:r>
      <w:r>
        <w:t xml:space="preserve"> - is the measure of the angle formed from True North to the aircraft’s </w:t>
      </w:r>
      <w:r>
        <w:rPr>
          <w:rFonts w:ascii="Times New Roman" w:hAnsi="Times New Roman" w:cs="Times New Roman"/>
          <w:b/>
          <w:bCs/>
        </w:rPr>
        <w:t xml:space="preserve">+x </w:t>
      </w:r>
      <w:r w:rsidRPr="00AB4509">
        <w:rPr>
          <w:rFonts w:ascii="Times New Roman" w:hAnsi="Times New Roman" w:cs="Times New Roman"/>
          <w:bCs/>
        </w:rPr>
        <w:t xml:space="preserve">body </w:t>
      </w:r>
      <w:r>
        <w:t>axis. This angle is specified in degrees and is positive clockwise from North.</w:t>
      </w:r>
    </w:p>
    <w:p w:rsidR="006626A1" w:rsidRDefault="006626A1" w:rsidP="006626A1">
      <w:r w:rsidRPr="00AB4509">
        <w:rPr>
          <w:i/>
        </w:rPr>
        <w:t>Pitch</w:t>
      </w:r>
      <w:r>
        <w:t xml:space="preserve"> - is the measure of the angle between the reference plane and the aircraft’s </w:t>
      </w:r>
      <w:r>
        <w:rPr>
          <w:rFonts w:ascii="Times New Roman" w:hAnsi="Times New Roman" w:cs="Times New Roman"/>
          <w:b/>
          <w:bCs/>
        </w:rPr>
        <w:t xml:space="preserve">+x </w:t>
      </w:r>
      <w:r w:rsidRPr="00AB4509">
        <w:rPr>
          <w:rFonts w:ascii="Times New Roman" w:hAnsi="Times New Roman" w:cs="Times New Roman"/>
          <w:bCs/>
        </w:rPr>
        <w:t xml:space="preserve">body </w:t>
      </w:r>
      <w:r>
        <w:t>axis. This angle is specified in degrees and is positive above (away from the ellipsoid) the reference plane (nose up).</w:t>
      </w:r>
    </w:p>
    <w:p w:rsidR="006626A1" w:rsidRDefault="006626A1" w:rsidP="006626A1">
      <w:pPr>
        <w:rPr>
          <w:sz w:val="23"/>
          <w:szCs w:val="23"/>
        </w:rPr>
      </w:pPr>
      <w:r w:rsidRPr="00AB4509">
        <w:rPr>
          <w:i/>
        </w:rPr>
        <w:t>Roll</w:t>
      </w:r>
      <w:r>
        <w:t xml:space="preserve"> - is the measure of the angle between the reference plane and the aircraft’s </w:t>
      </w:r>
      <w:r>
        <w:rPr>
          <w:rFonts w:ascii="Times New Roman" w:hAnsi="Times New Roman" w:cs="Times New Roman"/>
          <w:b/>
          <w:bCs/>
        </w:rPr>
        <w:t xml:space="preserve">+y </w:t>
      </w:r>
      <w:r w:rsidRPr="00AB4509">
        <w:rPr>
          <w:rFonts w:ascii="Times New Roman" w:hAnsi="Times New Roman" w:cs="Times New Roman"/>
          <w:bCs/>
        </w:rPr>
        <w:t xml:space="preserve">body </w:t>
      </w:r>
      <w:r>
        <w:t xml:space="preserve">axis along a plane perpendicular to the aircraft’s </w:t>
      </w:r>
      <w:r>
        <w:rPr>
          <w:rFonts w:ascii="Times New Roman" w:hAnsi="Times New Roman" w:cs="Times New Roman"/>
          <w:b/>
          <w:bCs/>
        </w:rPr>
        <w:t>x</w:t>
      </w:r>
      <w:r w:rsidRPr="00AB4509">
        <w:rPr>
          <w:rFonts w:ascii="Times New Roman" w:hAnsi="Times New Roman" w:cs="Times New Roman"/>
          <w:bCs/>
        </w:rPr>
        <w:t xml:space="preserve"> body </w:t>
      </w:r>
      <w:r>
        <w:t xml:space="preserve">axis. Roll is specified in degrees and is positive clockwise from the point of view of looking along the </w:t>
      </w:r>
      <w:r>
        <w:rPr>
          <w:rFonts w:ascii="Times New Roman" w:hAnsi="Times New Roman" w:cs="Times New Roman"/>
          <w:b/>
          <w:bCs/>
        </w:rPr>
        <w:t>+x</w:t>
      </w:r>
      <w:r w:rsidRPr="00AB4509">
        <w:rPr>
          <w:rFonts w:ascii="Times New Roman" w:hAnsi="Times New Roman" w:cs="Times New Roman"/>
          <w:bCs/>
        </w:rPr>
        <w:t xml:space="preserve"> </w:t>
      </w:r>
      <w:r>
        <w:t>body axis (right wing down).</w:t>
      </w:r>
    </w:p>
    <w:p w:rsidR="006626A1" w:rsidRDefault="006626A1" w:rsidP="009A2049">
      <w:pPr>
        <w:pStyle w:val="Heading3"/>
        <w:numPr>
          <w:ilvl w:val="0"/>
          <w:numId w:val="0"/>
        </w:numPr>
        <w:ind w:left="720" w:hanging="720"/>
      </w:pPr>
      <w:bookmarkStart w:id="6" w:name="_Toc259517250"/>
      <w:r>
        <w:t>Body Coordinate System</w:t>
      </w:r>
      <w:bookmarkEnd w:id="6"/>
    </w:p>
    <w:p w:rsidR="006626A1" w:rsidRDefault="006626A1" w:rsidP="006626A1">
      <w:r w:rsidRPr="00806C0F">
        <w:rPr>
          <w:bCs/>
        </w:rPr>
        <w:t xml:space="preserve">The </w:t>
      </w:r>
      <w:r>
        <w:t>standard definition for the “body” coordinate system</w:t>
      </w:r>
      <w:r w:rsidR="0010039D">
        <w:t xml:space="preserve"> shall be</w:t>
      </w:r>
      <w:r>
        <w:t xml:space="preserve"> a right-hand coordinate system with the origin at the aircraft’s center of gravity.  The positive </w:t>
      </w:r>
      <w:r w:rsidRPr="00C76685">
        <w:rPr>
          <w:b/>
        </w:rPr>
        <w:t>x</w:t>
      </w:r>
      <w:r>
        <w:t xml:space="preserve"> axis extends out of the front of the aircraft.  The positive </w:t>
      </w:r>
      <w:r w:rsidRPr="00C76685">
        <w:rPr>
          <w:b/>
        </w:rPr>
        <w:t>y</w:t>
      </w:r>
      <w:r>
        <w:t xml:space="preserve"> axis extends out of the right side, and the positive </w:t>
      </w:r>
      <w:r w:rsidRPr="00C76685">
        <w:rPr>
          <w:b/>
        </w:rPr>
        <w:t>z</w:t>
      </w:r>
      <w:r>
        <w:t xml:space="preserve"> axis extends out of the bottom of the aircraft.</w:t>
      </w:r>
    </w:p>
    <w:p w:rsidR="006626A1" w:rsidRDefault="006626A1" w:rsidP="009A2049">
      <w:pPr>
        <w:pStyle w:val="Heading2"/>
        <w:numPr>
          <w:ilvl w:val="0"/>
          <w:numId w:val="0"/>
        </w:numPr>
        <w:ind w:left="576" w:hanging="576"/>
      </w:pPr>
      <w:bookmarkStart w:id="7" w:name="_Toc259517251"/>
      <w:r>
        <w:t>Magnetic Variation</w:t>
      </w:r>
      <w:bookmarkEnd w:id="7"/>
    </w:p>
    <w:p w:rsidR="006626A1" w:rsidRDefault="006626A1" w:rsidP="006626A1">
      <w:r>
        <w:t>The magnetic variation is the difference between true north and magnetic north and is positive if the magnetic north is west of true north.  The conversion of true heading to magnetic heading is given by:</w:t>
      </w:r>
    </w:p>
    <w:p w:rsidR="006626A1" w:rsidRDefault="006626A1" w:rsidP="009A2049">
      <w:pPr>
        <w:jc w:val="center"/>
        <w:outlineLvl w:val="0"/>
      </w:pPr>
      <w:r>
        <w:t>Magnetic Heading = True Heading + Magnetic Variation</w:t>
      </w:r>
    </w:p>
    <w:p w:rsidR="006626A1" w:rsidRDefault="006626A1" w:rsidP="006626A1">
      <w:r>
        <w:t xml:space="preserve">The magnetic variation at any given position </w:t>
      </w:r>
      <w:r w:rsidR="0010039D">
        <w:t xml:space="preserve">is computed </w:t>
      </w:r>
      <w:r>
        <w:t>using an Earth Magnetic Model utilizing the IGRF-11 coefficients.</w:t>
      </w:r>
    </w:p>
    <w:p w:rsidR="006626A1" w:rsidRDefault="006626A1" w:rsidP="009A2049">
      <w:pPr>
        <w:pStyle w:val="Heading1"/>
        <w:numPr>
          <w:ilvl w:val="0"/>
          <w:numId w:val="0"/>
        </w:numPr>
        <w:ind w:left="432" w:hanging="432"/>
      </w:pPr>
      <w:bookmarkStart w:id="8" w:name="_Toc259517252"/>
      <w:r>
        <w:t>APPLICABLE DOCUMENTS</w:t>
      </w:r>
      <w:bookmarkEnd w:id="8"/>
    </w:p>
    <w:p w:rsidR="006626A1" w:rsidRPr="001312C6" w:rsidRDefault="006626A1" w:rsidP="009A2049">
      <w:pPr>
        <w:pStyle w:val="Heading2"/>
        <w:numPr>
          <w:ilvl w:val="0"/>
          <w:numId w:val="0"/>
        </w:numPr>
        <w:ind w:left="576" w:hanging="576"/>
      </w:pPr>
      <w:bookmarkStart w:id="9" w:name="_Toc259517253"/>
      <w:r w:rsidRPr="001312C6">
        <w:t>Other Documents</w:t>
      </w:r>
      <w:bookmarkEnd w:id="9"/>
    </w:p>
    <w:p w:rsidR="006626A1" w:rsidRPr="00C270E6" w:rsidRDefault="006626A1" w:rsidP="006626A1">
      <w:pPr>
        <w:pStyle w:val="ListParagraph"/>
        <w:numPr>
          <w:ilvl w:val="0"/>
          <w:numId w:val="3"/>
        </w:numPr>
        <w:autoSpaceDE w:val="0"/>
        <w:autoSpaceDN w:val="0"/>
        <w:adjustRightInd w:val="0"/>
        <w:spacing w:after="0" w:line="240" w:lineRule="auto"/>
        <w:ind w:left="360"/>
      </w:pPr>
      <w:r>
        <w:rPr>
          <w:rFonts w:ascii="Arial" w:hAnsi="Arial" w:cs="Arial"/>
          <w:sz w:val="20"/>
          <w:szCs w:val="20"/>
        </w:rPr>
        <w:t>NIMA TR8350.2, Third Edition, “Department of Defense World Geodetic System 1984”, 3 January 2000</w:t>
      </w:r>
    </w:p>
    <w:p w:rsidR="006626A1" w:rsidRPr="00F31E72" w:rsidRDefault="006626A1" w:rsidP="006626A1">
      <w:pPr>
        <w:pStyle w:val="ListParagraph"/>
        <w:numPr>
          <w:ilvl w:val="0"/>
          <w:numId w:val="3"/>
        </w:numPr>
        <w:autoSpaceDE w:val="0"/>
        <w:autoSpaceDN w:val="0"/>
        <w:adjustRightInd w:val="0"/>
        <w:spacing w:after="0" w:line="240" w:lineRule="auto"/>
        <w:ind w:left="360"/>
      </w:pPr>
      <w:r>
        <w:rPr>
          <w:rFonts w:ascii="Arial" w:hAnsi="Arial" w:cs="Arial"/>
          <w:sz w:val="20"/>
          <w:szCs w:val="20"/>
        </w:rPr>
        <w:t>NASA, “U.S. Standard Atmosphere 1976”, October 1976.</w:t>
      </w:r>
    </w:p>
    <w:p w:rsidR="006626A1" w:rsidRPr="00E07D98" w:rsidRDefault="006626A1" w:rsidP="006626A1">
      <w:pPr>
        <w:pStyle w:val="ListParagraph"/>
        <w:numPr>
          <w:ilvl w:val="0"/>
          <w:numId w:val="3"/>
        </w:numPr>
        <w:autoSpaceDE w:val="0"/>
        <w:autoSpaceDN w:val="0"/>
        <w:adjustRightInd w:val="0"/>
        <w:spacing w:after="0" w:line="240" w:lineRule="auto"/>
        <w:ind w:left="360"/>
      </w:pPr>
      <w:r>
        <w:rPr>
          <w:rFonts w:ascii="Arial" w:hAnsi="Arial" w:cs="Arial"/>
          <w:sz w:val="20"/>
          <w:szCs w:val="20"/>
        </w:rPr>
        <w:t>ANSI/AIAA, “Recommended Practice for Atmospheric and Space Flight Vehicle Coordinate Systems”, R-004-1992.</w:t>
      </w:r>
    </w:p>
    <w:p w:rsidR="00346671" w:rsidRDefault="00346671"/>
    <w:p w:rsidR="00346671" w:rsidRDefault="00346671"/>
    <w:sectPr w:rsidR="00346671" w:rsidSect="00C44D0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CFF3DF5"/>
    <w:multiLevelType w:val="hybridMultilevel"/>
    <w:tmpl w:val="BD588DD0"/>
    <w:lvl w:ilvl="0" w:tplc="AB626DC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962D69"/>
    <w:multiLevelType w:val="multilevel"/>
    <w:tmpl w:val="C53C03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A754C"/>
    <w:multiLevelType w:val="hybridMultilevel"/>
    <w:tmpl w:val="CC8A4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61"/>
  <w:doNotTrackMoves/>
  <w:defaultTabStop w:val="720"/>
  <w:characterSpacingControl w:val="doNotCompress"/>
  <w:compat/>
  <w:rsids>
    <w:rsidRoot w:val="00CC4E1E"/>
    <w:rsid w:val="0010039D"/>
    <w:rsid w:val="00161578"/>
    <w:rsid w:val="00346671"/>
    <w:rsid w:val="003952E0"/>
    <w:rsid w:val="0065039D"/>
    <w:rsid w:val="006626A1"/>
    <w:rsid w:val="009A2049"/>
    <w:rsid w:val="00C44D0B"/>
    <w:rsid w:val="00CC4E1E"/>
    <w:rsid w:val="00D20023"/>
  </w:rsids>
  <m:mathPr>
    <m:mathFont m:val="Monaco"/>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0B"/>
  </w:style>
  <w:style w:type="paragraph" w:styleId="Heading1">
    <w:name w:val="heading 1"/>
    <w:basedOn w:val="Normal"/>
    <w:next w:val="Normal"/>
    <w:link w:val="Heading1Char"/>
    <w:autoRedefine/>
    <w:uiPriority w:val="9"/>
    <w:qFormat/>
    <w:rsid w:val="00161578"/>
    <w:pPr>
      <w:keepNext/>
      <w:keepLines/>
      <w:numPr>
        <w:numId w:val="1"/>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161578"/>
    <w:pPr>
      <w:keepNext/>
      <w:keepLines/>
      <w:numPr>
        <w:ilvl w:val="1"/>
        <w:numId w:val="1"/>
      </w:numPr>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161578"/>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61578"/>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6157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6157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6157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6157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6157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161578"/>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161578"/>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1615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6157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6157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6157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615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615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61578"/>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1615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46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671"/>
    <w:rPr>
      <w:rFonts w:ascii="Tahoma" w:hAnsi="Tahoma" w:cs="Tahoma"/>
      <w:sz w:val="16"/>
      <w:szCs w:val="16"/>
    </w:rPr>
  </w:style>
  <w:style w:type="paragraph" w:styleId="ListParagraph">
    <w:name w:val="List Paragraph"/>
    <w:basedOn w:val="Normal"/>
    <w:uiPriority w:val="34"/>
    <w:qFormat/>
    <w:rsid w:val="006626A1"/>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4732</Characters>
  <Application>Microsoft Word 12.0.0</Application>
  <DocSecurity>0</DocSecurity>
  <Lines>147</Lines>
  <Paragraphs>77</Paragraphs>
  <ScaleCrop>false</ScaleCrop>
  <HeadingPairs>
    <vt:vector size="2" baseType="variant">
      <vt:variant>
        <vt:lpstr>Title</vt:lpstr>
      </vt:variant>
      <vt:variant>
        <vt:i4>1</vt:i4>
      </vt:variant>
    </vt:vector>
  </HeadingPairs>
  <TitlesOfParts>
    <vt:vector size="1" baseType="lpstr">
      <vt:lpstr/>
    </vt:vector>
  </TitlesOfParts>
  <Company>Frasca International, Inc.</Company>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bfeddersen</dc:creator>
  <cp:lastModifiedBy>William Drew</cp:lastModifiedBy>
  <cp:revision>2</cp:revision>
  <dcterms:created xsi:type="dcterms:W3CDTF">2011-05-20T07:07:00Z</dcterms:created>
  <dcterms:modified xsi:type="dcterms:W3CDTF">2011-05-20T07:07:00Z</dcterms:modified>
</cp:coreProperties>
</file>