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udio Roberto Stacheira</w:t>
      </w:r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9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Pr="00F428D9">
          <w:rPr>
            <w:rStyle w:val="Hyperlink"/>
            <w:noProof/>
          </w:rPr>
          <w:t>Figura 2 - Setores organizacionais e sistemas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B1B11EF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Pr="00F428D9">
          <w:rPr>
            <w:rStyle w:val="Hyperlink"/>
            <w:noProof/>
          </w:rPr>
          <w:t>Figura 3 - The Order Fulfillment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88BF0FD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Pr="00F428D9">
          <w:rPr>
            <w:rStyle w:val="Hyperlink"/>
            <w:noProof/>
          </w:rPr>
          <w:t>Figura 4: Cadeia de Valor genérica de Porter e Millar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08E40115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49" w:history="1">
        <w:r w:rsidRPr="00980C90">
          <w:rPr>
            <w:rStyle w:val="Hyperlink"/>
            <w:noProof/>
          </w:rPr>
          <w:t>Gráfico 1 Matrículas em 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0A35A8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0" w:history="1">
        <w:r w:rsidRPr="00980C90">
          <w:rPr>
            <w:rStyle w:val="Hyperlink"/>
            <w:noProof/>
          </w:rPr>
          <w:t>Gráfico 2 Tipos de IES Públicas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B93C41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1" w:history="1">
        <w:r w:rsidRPr="00980C90">
          <w:rPr>
            <w:rStyle w:val="Hyperlink"/>
            <w:noProof/>
          </w:rPr>
          <w:t>Gráfico 3 Comparativo IES Pública e Privada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497BB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2" w:history="1">
        <w:r w:rsidRPr="00980C90">
          <w:rPr>
            <w:rStyle w:val="Hyperlink"/>
            <w:noProof/>
          </w:rPr>
          <w:t>Gráfico 4 Relação de Habitantes e Estudantes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1C80E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7777777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>Tabela 1 : Definição de estratégia ao longo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824AD2">
      <w:pPr>
        <w:ind w:firstLine="0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proofErr w:type="gramStart"/>
            <w:r w:rsidRPr="00F34F6B">
              <w:rPr>
                <w:rFonts w:cs="Times New Roman"/>
                <w:lang w:eastAsia="pt-BR"/>
              </w:rPr>
              <w:t>CsU</w:t>
            </w:r>
            <w:proofErr w:type="spellEnd"/>
            <w:proofErr w:type="gram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proofErr w:type="gram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  <w:proofErr w:type="gram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proofErr w:type="gram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  <w:proofErr w:type="gram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proofErr w:type="gramStart"/>
            <w:r w:rsidRPr="00F34F6B">
              <w:rPr>
                <w:rFonts w:cs="Times New Roman"/>
                <w:lang w:eastAsia="pt-BR"/>
              </w:rPr>
              <w:t>UnU</w:t>
            </w:r>
            <w:proofErr w:type="spellEnd"/>
            <w:proofErr w:type="gram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sdt>
      <w:sdtPr>
        <w:id w:val="1296649122"/>
        <w:docPartObj>
          <w:docPartGallery w:val="Table of Contents"/>
          <w:docPartUnique/>
        </w:docPartObj>
      </w:sdtPr>
      <w:sdtEndPr>
        <w:rPr>
          <w:rFonts w:ascii="Times New Roman" w:hAnsi="Times New Roman" w:cs="Arial"/>
          <w:color w:val="000000"/>
          <w:sz w:val="24"/>
          <w:szCs w:val="24"/>
          <w:lang w:eastAsia="ar-SA"/>
        </w:rPr>
      </w:sdtEndPr>
      <w:sdtContent>
        <w:p w14:paraId="5F21330D" w14:textId="6E383CCD" w:rsidR="004B2281" w:rsidRDefault="004B2281">
          <w:pPr>
            <w:pStyle w:val="CabealhodoSumrio"/>
          </w:pPr>
        </w:p>
        <w:p w14:paraId="031867B8" w14:textId="77777777" w:rsidR="00252360" w:rsidRDefault="004B2281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7079" w:history="1">
            <w:r w:rsidR="00252360" w:rsidRPr="00344BCA">
              <w:rPr>
                <w:rStyle w:val="Hyperlink"/>
                <w:noProof/>
                <w:lang w:eastAsia="pt-BR"/>
              </w:rPr>
              <w:t>INTRODUÇÃO</w:t>
            </w:r>
            <w:r w:rsidR="00252360">
              <w:rPr>
                <w:noProof/>
                <w:webHidden/>
              </w:rPr>
              <w:tab/>
            </w:r>
            <w:r w:rsidR="00252360">
              <w:rPr>
                <w:noProof/>
                <w:webHidden/>
              </w:rPr>
              <w:fldChar w:fldCharType="begin"/>
            </w:r>
            <w:r w:rsidR="00252360">
              <w:rPr>
                <w:noProof/>
                <w:webHidden/>
              </w:rPr>
              <w:instrText xml:space="preserve"> PAGEREF _Toc52037079 \h </w:instrText>
            </w:r>
            <w:r w:rsidR="00252360">
              <w:rPr>
                <w:noProof/>
                <w:webHidden/>
              </w:rPr>
            </w:r>
            <w:r w:rsidR="00252360">
              <w:rPr>
                <w:noProof/>
                <w:webHidden/>
              </w:rPr>
              <w:fldChar w:fldCharType="separate"/>
            </w:r>
            <w:r w:rsidR="00252360">
              <w:rPr>
                <w:noProof/>
                <w:webHidden/>
              </w:rPr>
              <w:t>7</w:t>
            </w:r>
            <w:r w:rsidR="00252360">
              <w:rPr>
                <w:noProof/>
                <w:webHidden/>
              </w:rPr>
              <w:fldChar w:fldCharType="end"/>
            </w:r>
          </w:hyperlink>
        </w:p>
        <w:p w14:paraId="5A4FAF5F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0" w:history="1">
            <w:r w:rsidRPr="00344BCA">
              <w:rPr>
                <w:rStyle w:val="Hyperlink"/>
                <w:noProof/>
                <w:lang w:eastAsia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noProof/>
                <w:lang w:eastAsia="pt-BR"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ABD3" w14:textId="78274312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1" w:history="1">
            <w:r w:rsidRPr="00344BCA">
              <w:rPr>
                <w:rStyle w:val="Hyperlink"/>
                <w:noProof/>
                <w:lang w:eastAsia="pt-BR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noProof/>
                <w:lang w:eastAsia="pt-BR"/>
              </w:rPr>
              <w:t>Institu</w:t>
            </w:r>
            <w:r w:rsidRPr="00344BCA">
              <w:rPr>
                <w:rStyle w:val="Hyperlink"/>
                <w:noProof/>
                <w:lang w:eastAsia="pt-BR"/>
              </w:rPr>
              <w:t>i</w:t>
            </w:r>
            <w:r w:rsidRPr="00344BCA">
              <w:rPr>
                <w:rStyle w:val="Hyperlink"/>
                <w:noProof/>
                <w:lang w:eastAsia="pt-BR"/>
              </w:rPr>
              <w:t>ções de Educação Superior no Brasil e sua importância para a sociedade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A61A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2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Tipos de Instituições de Educação Superior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153B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3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Panorama em números sobre a Educação Superior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2D7D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4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Importância da realização de estudos sobre o funcionamento das Instituições Públicas de Educação Superior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B899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5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Apresentação da UEG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BB86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6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Histórico da UEG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BEF2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7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Vinculação institucional e acadêmica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3DC1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8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Presença 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E7E9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89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Panorama cursos 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A478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0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PDI da UEG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6CBC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1" w:history="1">
            <w:r w:rsidRPr="00344BCA">
              <w:rPr>
                <w:rStyle w:val="Hyperlink"/>
                <w:noProof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noProof/>
                <w:lang w:eastAsia="pt-BR"/>
              </w:rPr>
              <w:t>REVISÃO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134F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2" w:history="1">
            <w:r w:rsidRPr="00344BCA">
              <w:rPr>
                <w:rStyle w:val="Hyperlink"/>
                <w:noProof/>
                <w:lang w:eastAsia="pt-BR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O uso de sistemas de informação na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7B38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3" w:history="1">
            <w:r w:rsidRPr="00344BCA">
              <w:rPr>
                <w:rStyle w:val="Hyperlink"/>
                <w:noProof/>
                <w:lang w:eastAsia="pt-BR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noProof/>
                <w:lang w:eastAsia="pt-BR"/>
              </w:rPr>
              <w:t>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E2B1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4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Sistema sob a perspectiva de grupos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87DB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5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Sistemas de Processamento de transações (SPT)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9115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6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Sistemas de informações gerencias (SIG)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B921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7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Sistemas de apoio à decisão (SAD)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1368" w14:textId="77777777" w:rsidR="00252360" w:rsidRDefault="00252360" w:rsidP="00252360">
          <w:pPr>
            <w:pStyle w:val="Sumrio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8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Sistemas de Apoio ao Executivo (SAE)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769D" w14:textId="77777777" w:rsidR="00252360" w:rsidRDefault="00252360" w:rsidP="00252360">
          <w:pPr>
            <w:pStyle w:val="Sumrio2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099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2.4. Classificação por função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4C5D" w14:textId="77777777" w:rsidR="00252360" w:rsidRDefault="00252360" w:rsidP="00252360">
          <w:pPr>
            <w:pStyle w:val="Sumrio2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0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2.5. Processo de Negócio nas Organizações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51C5" w14:textId="77777777" w:rsidR="00252360" w:rsidRDefault="00252360" w:rsidP="00252360">
          <w:pPr>
            <w:pStyle w:val="Sumrio2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1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2.6.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BF12" w14:textId="77777777" w:rsidR="00252360" w:rsidRDefault="00252360" w:rsidP="00252360">
          <w:pPr>
            <w:pStyle w:val="Sumrio2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2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2.7. O papel dos sistemas de informações para os objetivos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DA78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3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DESENHO TEÓRICO E METODOLÓGICO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31FE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4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Problema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B59E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5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Questões a serem respondidas pela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27CB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6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75D5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7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331C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8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Objetivo Específicos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A4FE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09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Tipo da pesquisa quanto aos fins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8CBA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0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Tipo da pesquisa quanto aos meios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76FC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1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Ambiente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A353" w14:textId="77777777" w:rsidR="00252360" w:rsidRDefault="00252360" w:rsidP="00252360">
          <w:pPr>
            <w:pStyle w:val="Sumrio2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2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2.9 Instrumentos e procedimentos para 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71B5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3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FC54" w14:textId="77777777" w:rsidR="00252360" w:rsidRDefault="00252360" w:rsidP="00252360">
          <w:pPr>
            <w:pStyle w:val="Sumrio2"/>
            <w:tabs>
              <w:tab w:val="left" w:pos="156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4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F89B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5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44BCA">
              <w:rPr>
                <w:rStyle w:val="Hyperlink"/>
                <w:rFonts w:eastAsia="Calibri"/>
                <w:noProof/>
                <w:lang w:eastAsia="en-U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4732" w14:textId="77777777" w:rsidR="00252360" w:rsidRDefault="00252360" w:rsidP="00252360">
          <w:pPr>
            <w:pStyle w:val="Sumrio1"/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037116" w:history="1">
            <w:r w:rsidRPr="00344BCA">
              <w:rPr>
                <w:rStyle w:val="Hyperlink"/>
                <w:rFonts w:eastAsia="Calibri"/>
                <w:noProof/>
                <w:lang w:eastAsia="en-US"/>
              </w:rPr>
              <w:t>REFERÊNCIAS BIBILIOGRÁFICAS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6CBE" w14:textId="5846F73B" w:rsidR="004B2281" w:rsidRDefault="004B2281" w:rsidP="00252360">
          <w:r>
            <w:rPr>
              <w:b/>
              <w:bCs/>
            </w:rPr>
            <w:fldChar w:fldCharType="end"/>
          </w:r>
        </w:p>
      </w:sdtContent>
    </w:sdt>
    <w:p w14:paraId="19E71217" w14:textId="77777777" w:rsidR="00824AD2" w:rsidRPr="002821C4" w:rsidRDefault="00824AD2" w:rsidP="00824AD2">
      <w:pPr>
        <w:ind w:firstLine="0"/>
      </w:pP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037079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</w:t>
      </w:r>
      <w:proofErr w:type="gramStart"/>
      <w:r w:rsidR="00E46244">
        <w:rPr>
          <w:rFonts w:eastAsia="Calibri" w:cs="Times New Roman"/>
          <w:color w:val="auto"/>
          <w:szCs w:val="22"/>
          <w:lang w:eastAsia="en-US"/>
        </w:rPr>
        <w:t>papeis</w:t>
      </w:r>
      <w:proofErr w:type="gramEnd"/>
      <w:r w:rsidR="00E46244">
        <w:rPr>
          <w:rFonts w:eastAsia="Calibri" w:cs="Times New Roman"/>
          <w:color w:val="auto"/>
          <w:szCs w:val="22"/>
          <w:lang w:eastAsia="en-US"/>
        </w:rPr>
        <w:t xml:space="preserve">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organizações são estudas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>a</w:t>
      </w:r>
      <w:proofErr w:type="gramEnd"/>
      <w:r>
        <w:rPr>
          <w:rFonts w:eastAsia="Calibri" w:cs="Times New Roman"/>
          <w:color w:val="auto"/>
          <w:szCs w:val="22"/>
          <w:lang w:eastAsia="en-US"/>
        </w:rPr>
        <w:t xml:space="preserve">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tiveram grandes “gastos” que </w:t>
      </w:r>
      <w:proofErr w:type="gramStart"/>
      <w:r w:rsidR="00106F7A">
        <w:rPr>
          <w:rFonts w:eastAsia="Calibri" w:cs="Times New Roman"/>
          <w:color w:val="auto"/>
          <w:szCs w:val="22"/>
          <w:lang w:eastAsia="en-US"/>
        </w:rPr>
        <w:t>a curto prazo</w:t>
      </w:r>
      <w:proofErr w:type="gramEnd"/>
      <w:r w:rsidR="00106F7A">
        <w:rPr>
          <w:rFonts w:eastAsia="Calibri" w:cs="Times New Roman"/>
          <w:color w:val="auto"/>
          <w:szCs w:val="22"/>
          <w:lang w:eastAsia="en-US"/>
        </w:rPr>
        <w:t xml:space="preserve"> os gestores identificaram que não seriam gastos e sim investimentos, que lhes trariam grande vantagem sob o concorrente. No início dos terminais de </w:t>
      </w:r>
      <w:proofErr w:type="gramStart"/>
      <w:r w:rsidR="00106F7A">
        <w:rPr>
          <w:rFonts w:eastAsia="Calibri" w:cs="Times New Roman"/>
          <w:color w:val="auto"/>
          <w:szCs w:val="22"/>
          <w:lang w:eastAsia="en-US"/>
        </w:rPr>
        <w:t>auto atendimento</w:t>
      </w:r>
      <w:proofErr w:type="gramEnd"/>
      <w:r w:rsidR="00106F7A">
        <w:rPr>
          <w:rFonts w:eastAsia="Calibri" w:cs="Times New Roman"/>
          <w:color w:val="auto"/>
          <w:szCs w:val="22"/>
          <w:lang w:eastAsia="en-US"/>
        </w:rPr>
        <w:t xml:space="preserve">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proofErr w:type="spellStart"/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  <w:proofErr w:type="spellEnd"/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77777777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 xml:space="preserve">outros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</w:t>
      </w:r>
      <w:proofErr w:type="gramEnd"/>
      <w:r w:rsidR="0071301A">
        <w:rPr>
          <w:rFonts w:eastAsia="Calibri" w:cs="Times New Roman"/>
          <w:color w:val="auto"/>
          <w:szCs w:val="22"/>
          <w:lang w:eastAsia="en-US"/>
        </w:rPr>
        <w:t xml:space="preserve">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2" w:name="_Toc52033167"/>
      <w:bookmarkStart w:id="13" w:name="_Toc52037080"/>
      <w:r w:rsidRPr="00102F9C">
        <w:rPr>
          <w:color w:val="auto"/>
          <w:lang w:eastAsia="pt-BR"/>
        </w:rPr>
        <w:lastRenderedPageBreak/>
        <w:t>CONTEXTUALIZAÇÃO</w:t>
      </w:r>
      <w:bookmarkEnd w:id="12"/>
      <w:bookmarkEnd w:id="13"/>
    </w:p>
    <w:p w14:paraId="7AB6EA5F" w14:textId="4AD79ECE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4" w:name="_Toc52033168"/>
      <w:bookmarkStart w:id="15" w:name="_Toc52037081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4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5"/>
    </w:p>
    <w:p w14:paraId="7B495677" w14:textId="77777777" w:rsidR="004B2281" w:rsidRDefault="004B2281" w:rsidP="004B2281">
      <w:pPr>
        <w:rPr>
          <w:lang w:eastAsia="pt-BR"/>
        </w:rPr>
      </w:pPr>
      <w:r w:rsidRPr="00824AD2">
        <w:rPr>
          <w:highlight w:val="yellow"/>
          <w:lang w:eastAsia="pt-BR"/>
        </w:rPr>
        <w:t xml:space="preserve">Escrever o texto </w:t>
      </w:r>
      <w:r>
        <w:rPr>
          <w:highlight w:val="yellow"/>
          <w:lang w:eastAsia="pt-BR"/>
        </w:rPr>
        <w:t xml:space="preserve">inicial </w:t>
      </w:r>
      <w:r w:rsidRPr="00824AD2">
        <w:rPr>
          <w:highlight w:val="yellow"/>
          <w:lang w:eastAsia="pt-BR"/>
        </w:rPr>
        <w:t>deste tópico</w:t>
      </w:r>
      <w:r>
        <w:rPr>
          <w:lang w:eastAsia="pt-BR"/>
        </w:rPr>
        <w:t>, de maneira a vincular o título dele com o texto que segue abaixo.</w:t>
      </w:r>
    </w:p>
    <w:p w14:paraId="483CFBE6" w14:textId="77777777" w:rsidR="00824AD2" w:rsidRDefault="00824AD2" w:rsidP="00824AD2">
      <w:pPr>
        <w:rPr>
          <w:lang w:eastAsia="pt-BR"/>
        </w:rPr>
      </w:pPr>
    </w:p>
    <w:p w14:paraId="318165CB" w14:textId="39BEB24C" w:rsidR="00D86049" w:rsidRDefault="004B2281" w:rsidP="00D86049">
      <w:pPr>
        <w:rPr>
          <w:rFonts w:eastAsia="Calibri"/>
          <w:lang w:eastAsia="en-US"/>
        </w:rPr>
      </w:pPr>
      <w:r w:rsidRPr="004B2281">
        <w:rPr>
          <w:rFonts w:eastAsia="Calibri"/>
          <w:highlight w:val="yellow"/>
          <w:lang w:eastAsia="en-US"/>
        </w:rPr>
        <w:t>(Aqui começa o texto sobre “educação como direito social”)</w:t>
      </w:r>
      <w:r>
        <w:rPr>
          <w:rFonts w:eastAsia="Calibri"/>
          <w:lang w:eastAsia="en-US"/>
        </w:rPr>
        <w:t xml:space="preserve"> </w:t>
      </w:r>
      <w:r w:rsidR="00D86049"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07F941C1" w14:textId="77777777" w:rsidR="00D86049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O Brasil é um país federativo isto é cada Estado é autônomo e de Governo próprio, tendo sua autonomia para tomar decisões, mas para organização da educação, os Estados, Distrito Federal e Municípios devem trabalhar </w:t>
      </w:r>
      <w:proofErr w:type="gramStart"/>
      <w:r>
        <w:t>juntos promover a educação, elevando o nível de escolaridade da população</w:t>
      </w:r>
      <w:proofErr w:type="gramEnd"/>
      <w:r>
        <w:t xml:space="preserve">. A criação do PNE vem para consolidar a educação brasileira que apresenta diretrizes, metas e estratégias a serem cumpridas </w:t>
      </w:r>
      <w:sdt>
        <w:sdtPr>
          <w:id w:val="497167343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77777777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3C391700" w14:textId="0B085599" w:rsidR="00CB1D73" w:rsidRDefault="004B2281" w:rsidP="00D86049">
      <w:r w:rsidRPr="004B2281">
        <w:rPr>
          <w:highlight w:val="yellow"/>
        </w:rPr>
        <w:t>Escrever um parágrafo curto que junte o texto anterior com o texto abaixo.</w:t>
      </w:r>
    </w:p>
    <w:p w14:paraId="26205343" w14:textId="7E6028CE" w:rsidR="00D86049" w:rsidRDefault="004B2281" w:rsidP="00D86049">
      <w:pPr>
        <w:rPr>
          <w:rFonts w:eastAsia="Calibri"/>
          <w:lang w:eastAsia="en-US"/>
        </w:rPr>
      </w:pPr>
      <w:r w:rsidRPr="004B2281">
        <w:rPr>
          <w:rFonts w:eastAsia="Calibri"/>
          <w:highlight w:val="yellow"/>
          <w:lang w:eastAsia="en-US"/>
        </w:rPr>
        <w:t>(Aqui começa o tópico sobre “Histórico das IES no Brasil”)</w:t>
      </w:r>
      <w:r>
        <w:rPr>
          <w:rFonts w:eastAsia="Calibri"/>
          <w:lang w:eastAsia="en-US"/>
        </w:rPr>
        <w:t xml:space="preserve"> </w:t>
      </w:r>
      <w:r w:rsidR="00D86049">
        <w:rPr>
          <w:rFonts w:eastAsia="Calibri"/>
          <w:lang w:eastAsia="en-US"/>
        </w:rPr>
        <w:t>O Brasil tem um histórico de subdesenvolvimento iniciando pela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4BF2E3B" w:rsidR="00D86049" w:rsidRPr="00CB1D73" w:rsidRDefault="00097340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1870325304"/>
          <w:citation/>
        </w:sdtPr>
        <w:sdtContent>
          <w:r w:rsidR="00D86049" w:rsidRPr="00CB1D73">
            <w:rPr>
              <w:rFonts w:eastAsia="Calibri"/>
              <w:color w:val="auto"/>
              <w:sz w:val="22"/>
              <w:szCs w:val="22"/>
              <w:lang w:eastAsia="en-US"/>
            </w:rPr>
            <w:t xml:space="preserve">Segundo Virgínia e Goergen </w:t>
          </w:r>
          <w:r w:rsidR="00D86049"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D86049"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CITATION Vir19 \l 1046 </w:instrText>
          </w:r>
          <w:r w:rsidR="00D86049"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D86049"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(VIRGÍNIA e GOERGEN, 2019)</w:t>
          </w:r>
          <w:r w:rsidR="00D86049"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77777777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proofErr w:type="spellStart"/>
      <w:r w:rsidRPr="00DF7C03">
        <w:rPr>
          <w:rFonts w:eastAsia="Calibri"/>
          <w:i/>
          <w:iCs/>
          <w:lang w:eastAsia="en-US"/>
        </w:rPr>
        <w:t>Collegio</w:t>
      </w:r>
      <w:proofErr w:type="spellEnd"/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proofErr w:type="spellStart"/>
      <w:r w:rsidRPr="00DF7C03">
        <w:rPr>
          <w:rFonts w:eastAsia="Calibri"/>
          <w:i/>
          <w:iCs/>
          <w:lang w:eastAsia="en-US"/>
        </w:rPr>
        <w:t>Collegio</w:t>
      </w:r>
      <w:proofErr w:type="spellEnd"/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2D582883" w14:textId="77777777" w:rsidR="0002258C" w:rsidRDefault="0002258C" w:rsidP="0002258C">
      <w:pPr>
        <w:rPr>
          <w:highlight w:val="yellow"/>
        </w:rPr>
      </w:pPr>
      <w:r w:rsidRPr="004B2281">
        <w:rPr>
          <w:highlight w:val="yellow"/>
        </w:rPr>
        <w:t xml:space="preserve">Escrever um </w:t>
      </w:r>
      <w:r>
        <w:rPr>
          <w:highlight w:val="yellow"/>
        </w:rPr>
        <w:t xml:space="preserve">ou dois </w:t>
      </w:r>
      <w:r w:rsidRPr="004B2281">
        <w:rPr>
          <w:highlight w:val="yellow"/>
        </w:rPr>
        <w:t>parágrafo</w:t>
      </w:r>
      <w:r>
        <w:rPr>
          <w:highlight w:val="yellow"/>
        </w:rPr>
        <w:t>s</w:t>
      </w:r>
      <w:r w:rsidRPr="004B2281">
        <w:rPr>
          <w:highlight w:val="yellow"/>
        </w:rPr>
        <w:t xml:space="preserve"> que </w:t>
      </w:r>
      <w:r>
        <w:rPr>
          <w:highlight w:val="yellow"/>
        </w:rPr>
        <w:t>finalizem o assunto do “histórico” e abram o assunto a seguir</w:t>
      </w:r>
      <w:r w:rsidRPr="004B2281">
        <w:rPr>
          <w:highlight w:val="yellow"/>
        </w:rPr>
        <w:t>.</w:t>
      </w:r>
      <w:bookmarkStart w:id="16" w:name="_Toc52033174"/>
    </w:p>
    <w:p w14:paraId="3FB35E6E" w14:textId="48DF8565" w:rsidR="0002258C" w:rsidRPr="0002258C" w:rsidRDefault="0002258C" w:rsidP="0002258C">
      <w:pPr>
        <w:rPr>
          <w:rFonts w:eastAsia="Calibri"/>
          <w:lang w:eastAsia="en-US"/>
        </w:rPr>
      </w:pPr>
      <w:r w:rsidRPr="0002258C">
        <w:rPr>
          <w:rFonts w:eastAsia="Calibri"/>
          <w:color w:val="auto"/>
          <w:highlight w:val="yellow"/>
          <w:lang w:eastAsia="en-US"/>
        </w:rPr>
        <w:t>(Aqui começa o tópico “A importância da educação superior para sociedade brasileira</w:t>
      </w:r>
      <w:bookmarkEnd w:id="16"/>
      <w:r w:rsidRPr="0002258C">
        <w:rPr>
          <w:rFonts w:eastAsia="Calibri"/>
          <w:color w:val="auto"/>
          <w:highlight w:val="yellow"/>
          <w:lang w:eastAsia="en-US"/>
        </w:rPr>
        <w:t>”)</w:t>
      </w:r>
      <w:r w:rsidRPr="0002258C">
        <w:rPr>
          <w:rFonts w:eastAsia="Calibri"/>
          <w:color w:val="auto"/>
          <w:lang w:eastAsia="en-US"/>
        </w:rPr>
        <w:t xml:space="preserve"> </w:t>
      </w:r>
      <w:r w:rsidRPr="0002258C">
        <w:rPr>
          <w:rFonts w:eastAsia="Calibri"/>
          <w:lang w:eastAsia="en-US"/>
        </w:rPr>
        <w:t>Podemos observar 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Content>
          <w:r w:rsidRPr="0002258C">
            <w:rPr>
              <w:rFonts w:eastAsia="Calibri"/>
              <w:lang w:eastAsia="en-US"/>
            </w:rPr>
            <w:fldChar w:fldCharType="begin"/>
          </w:r>
          <w:r w:rsidRPr="0002258C">
            <w:rPr>
              <w:rFonts w:eastAsia="Calibri"/>
              <w:lang w:eastAsia="en-US"/>
            </w:rPr>
            <w:instrText xml:space="preserve"> CITATION Vej13 \l 1046 </w:instrText>
          </w:r>
          <w:r w:rsidRPr="0002258C">
            <w:rPr>
              <w:rFonts w:eastAsia="Calibri"/>
              <w:lang w:eastAsia="en-US"/>
            </w:rPr>
            <w:fldChar w:fldCharType="separate"/>
          </w:r>
          <w:r w:rsidRPr="0002258C">
            <w:rPr>
              <w:rFonts w:eastAsia="Calibri"/>
              <w:noProof/>
              <w:lang w:eastAsia="en-US"/>
            </w:rPr>
            <w:t xml:space="preserve"> (VEJA, 2013)</w:t>
          </w:r>
          <w:r w:rsidRPr="0002258C">
            <w:rPr>
              <w:rFonts w:eastAsia="Calibri"/>
              <w:lang w:eastAsia="en-US"/>
            </w:rPr>
            <w:fldChar w:fldCharType="end"/>
          </w:r>
        </w:sdtContent>
      </w:sdt>
      <w:r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proofErr w:type="gramStart"/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</w:t>
      </w:r>
      <w:proofErr w:type="gramEnd"/>
      <w:r>
        <w:rPr>
          <w:rFonts w:eastAsia="Calibri"/>
          <w:lang w:eastAsia="en-US"/>
        </w:rPr>
        <w:t xml:space="preserve"> É notório que o ensino, pesquisa e extensão </w:t>
      </w:r>
      <w:proofErr w:type="gramStart"/>
      <w:r>
        <w:rPr>
          <w:rFonts w:eastAsia="Calibri"/>
          <w:lang w:eastAsia="en-US"/>
        </w:rPr>
        <w:t>contribui</w:t>
      </w:r>
      <w:proofErr w:type="gramEnd"/>
      <w:r>
        <w:rPr>
          <w:rFonts w:eastAsia="Calibri"/>
          <w:lang w:eastAsia="en-US"/>
        </w:rPr>
        <w:t xml:space="preserve">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93FED69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7" w:name="_Toc52033172"/>
      <w:bookmarkStart w:id="18" w:name="_Toc52037082"/>
      <w:r>
        <w:rPr>
          <w:rFonts w:eastAsia="Calibri"/>
          <w:color w:val="auto"/>
          <w:lang w:eastAsia="en-US"/>
        </w:rPr>
        <w:t>Tipos de Instituições de Educação Superior</w:t>
      </w:r>
      <w:bookmarkEnd w:id="17"/>
      <w:r w:rsidR="004B2281">
        <w:rPr>
          <w:rFonts w:eastAsia="Calibri"/>
          <w:color w:val="auto"/>
          <w:lang w:eastAsia="en-US"/>
        </w:rPr>
        <w:t xml:space="preserve"> no Brasil</w:t>
      </w:r>
      <w:bookmarkEnd w:id="18"/>
    </w:p>
    <w:p w14:paraId="2C52E280" w14:textId="68E8AB7D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proofErr w:type="gramStart"/>
      <w:r>
        <w:rPr>
          <w:rFonts w:eastAsia="Calibri"/>
          <w:lang w:eastAsia="en-US"/>
        </w:rPr>
        <w:t>Ambas</w:t>
      </w:r>
      <w:proofErr w:type="gramEnd"/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</w:t>
      </w:r>
      <w:proofErr w:type="spellStart"/>
      <w:r w:rsidRPr="00CB1D73">
        <w:rPr>
          <w:rFonts w:eastAsia="Calibri"/>
          <w:color w:val="auto"/>
          <w:sz w:val="22"/>
          <w:szCs w:val="22"/>
          <w:lang w:eastAsia="en-US"/>
        </w:rPr>
        <w:t>pluridisciplinares</w:t>
      </w:r>
      <w:proofErr w:type="spellEnd"/>
      <w:r w:rsidRPr="00CB1D73">
        <w:rPr>
          <w:rFonts w:eastAsia="Calibri"/>
          <w:color w:val="auto"/>
          <w:sz w:val="22"/>
          <w:szCs w:val="22"/>
          <w:lang w:eastAsia="en-US"/>
        </w:rPr>
        <w:t xml:space="preserve">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 xml:space="preserve">As Universidades devem possuir diversos cursos de formação em diversas áreas do conhecimento e seu ensino, pesquisa e extensão devem caminhar </w:t>
      </w:r>
      <w:proofErr w:type="gramStart"/>
      <w:r>
        <w:t>juntos</w:t>
      </w:r>
      <w:proofErr w:type="gramEnd"/>
      <w:r>
        <w:t xml:space="preserve">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proofErr w:type="gramStart"/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  <w:proofErr w:type="gramEnd"/>
    </w:p>
    <w:p w14:paraId="3E137BD5" w14:textId="77777777" w:rsidR="00CB1D73" w:rsidRDefault="00D86049" w:rsidP="00CB1D73">
      <w:r w:rsidRPr="00CB1D73">
        <w:rPr>
          <w:rFonts w:cs="Times New Roman"/>
        </w:rPr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C8280E2" w:rsidR="00D86049" w:rsidRDefault="00D86049" w:rsidP="00CB1D73">
      <w:r w:rsidRPr="00CB1D73">
        <w:rPr>
          <w:rFonts w:cs="Times New Roman"/>
        </w:rPr>
        <w:lastRenderedPageBreak/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sdt>
        <w:sdtPr>
          <w:rPr>
            <w:rFonts w:cs="Times New Roman"/>
          </w:rPr>
          <w:id w:val="1432390822"/>
          <w:citation/>
        </w:sdtPr>
        <w:sdtEndPr>
          <w:rPr>
            <w:rFonts w:cs="Arial"/>
          </w:rPr>
        </w:sdtEndPr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Lim00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(LIMA, 2000)</w:t>
          </w:r>
          <w:r w:rsidRPr="00CB1D73">
            <w:rPr>
              <w:rFonts w:cs="Times New Roman"/>
            </w:rPr>
            <w:fldChar w:fldCharType="end"/>
          </w:r>
        </w:sdtContent>
      </w:sdt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69"/>
      <w:bookmarkStart w:id="20" w:name="_Toc52037083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19"/>
      <w:bookmarkEnd w:id="20"/>
    </w:p>
    <w:p w14:paraId="5782D5E9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já no estado de Goiás temos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77777777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1" w:name="_Toc39246047"/>
      <w:bookmarkStart w:id="22" w:name="_Toc52014649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1"/>
      <w:bookmarkEnd w:id="22"/>
    </w:p>
    <w:p w14:paraId="54B4C94A" w14:textId="77777777" w:rsidR="004B2281" w:rsidRDefault="004B2281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0EE127F" wp14:editId="584880E1">
            <wp:extent cx="4118033" cy="2381250"/>
            <wp:effectExtent l="0" t="0" r="15875" b="1905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Podemos notar uma expressiva parcela da população estudando em Universidades privadas, mostrando o qual difícil é o acesso da população a de IES públicas, perdendo assim um direito social garantido pela constituição.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</w:t>
      </w:r>
      <w:r>
        <w:rPr>
          <w:rFonts w:eastAsia="Calibri" w:cs="Times New Roman"/>
          <w:color w:val="auto"/>
          <w:szCs w:val="22"/>
          <w:lang w:eastAsia="en-US"/>
        </w:rPr>
        <w:lastRenderedPageBreak/>
        <w:t xml:space="preserve">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 pelo Instituto Nacional de Estudos e Pesquisas Educacionais Anísio Teixeira (INEP) usando o Sistema Nacional de Avaliação da Educação Superior (</w:t>
      </w:r>
      <w:proofErr w:type="spellStart"/>
      <w:r>
        <w:rPr>
          <w:rFonts w:eastAsia="Calibri" w:cs="Times New Roman"/>
          <w:color w:val="auto"/>
          <w:szCs w:val="22"/>
          <w:lang w:eastAsia="en-US"/>
        </w:rPr>
        <w:t>Sinaes</w:t>
      </w:r>
      <w:proofErr w:type="spellEnd"/>
      <w:r>
        <w:rPr>
          <w:rFonts w:eastAsia="Calibri" w:cs="Times New Roman"/>
          <w:color w:val="auto"/>
          <w:szCs w:val="22"/>
          <w:lang w:eastAsia="en-US"/>
        </w:rPr>
        <w:t xml:space="preserve">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6826185" w14:textId="11D7A36A" w:rsidR="0002258C" w:rsidRDefault="0002258C" w:rsidP="004B2281">
      <w:pPr>
        <w:rPr>
          <w:rFonts w:eastAsia="Calibri" w:cs="Times New Roman"/>
          <w:color w:val="auto"/>
          <w:szCs w:val="22"/>
          <w:lang w:eastAsia="en-US"/>
        </w:rPr>
      </w:pPr>
      <w:r w:rsidRPr="0002258C">
        <w:rPr>
          <w:rFonts w:eastAsia="Calibri" w:cs="Times New Roman"/>
          <w:color w:val="auto"/>
          <w:szCs w:val="22"/>
          <w:highlight w:val="yellow"/>
          <w:lang w:eastAsia="en-US"/>
        </w:rPr>
        <w:t>Escrever um ou dois parágrafos, juntando o conteúdo deste tópico com o texto que segue abaixo.</w:t>
      </w:r>
    </w:p>
    <w:p w14:paraId="6FFAD091" w14:textId="7078F4DA" w:rsidR="00DF36A0" w:rsidRDefault="0002258C" w:rsidP="00DF36A0">
      <w:pPr>
        <w:rPr>
          <w:rFonts w:eastAsia="Calibri"/>
          <w:lang w:eastAsia="en-US"/>
        </w:rPr>
      </w:pPr>
      <w:r w:rsidRPr="0002258C">
        <w:rPr>
          <w:rFonts w:eastAsia="Calibri"/>
          <w:highlight w:val="yellow"/>
          <w:lang w:eastAsia="en-US"/>
        </w:rPr>
        <w:t>(Aqui começa o tópico sobre “Número de Instituições de Educação Superior por tipo no Brasil”).</w:t>
      </w:r>
      <w:r>
        <w:rPr>
          <w:rFonts w:eastAsia="Calibri"/>
          <w:lang w:eastAsia="en-US"/>
        </w:rPr>
        <w:t xml:space="preserve"> </w:t>
      </w:r>
      <w:r w:rsidR="00D86049"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Content>
          <w:r w:rsidR="00D86049">
            <w:rPr>
              <w:rFonts w:eastAsia="Calibri"/>
              <w:lang w:eastAsia="en-US"/>
            </w:rPr>
            <w:fldChar w:fldCharType="begin"/>
          </w:r>
          <w:r w:rsidR="00D86049">
            <w:rPr>
              <w:rFonts w:eastAsia="Calibri"/>
              <w:lang w:eastAsia="en-US"/>
            </w:rPr>
            <w:instrText xml:space="preserve">CITATION INS18 \l 1046 </w:instrText>
          </w:r>
          <w:r w:rsidR="00D86049">
            <w:rPr>
              <w:rFonts w:eastAsia="Calibri"/>
              <w:lang w:eastAsia="en-US"/>
            </w:rPr>
            <w:fldChar w:fldCharType="separate"/>
          </w:r>
          <w:r w:rsidR="00D86049" w:rsidRPr="00AB26A5">
            <w:rPr>
              <w:rFonts w:eastAsia="Calibri"/>
              <w:noProof/>
              <w:lang w:eastAsia="en-US"/>
            </w:rPr>
            <w:t>(INEP, 2018)</w:t>
          </w:r>
          <w:r w:rsidR="00D86049">
            <w:rPr>
              <w:rFonts w:eastAsia="Calibri"/>
              <w:lang w:eastAsia="en-US"/>
            </w:rPr>
            <w:fldChar w:fldCharType="end"/>
          </w:r>
        </w:sdtContent>
      </w:sdt>
      <w:r w:rsidR="00D86049">
        <w:rPr>
          <w:rFonts w:eastAsia="Calibri"/>
          <w:lang w:eastAsia="en-US"/>
        </w:rPr>
        <w:t xml:space="preserve"> no Brasil, temos 2.537 IES, sendo 299 públicas dos quais são 110 federais, 128 estaduais, 61 municipais e 2.238 privadas. Nestas instituições temos </w:t>
      </w:r>
      <w:r w:rsidR="00D86049" w:rsidRPr="00DA7893">
        <w:rPr>
          <w:rFonts w:eastAsia="Calibri"/>
          <w:lang w:eastAsia="en-US"/>
        </w:rPr>
        <w:t>8.450.755</w:t>
      </w:r>
      <w:r w:rsidR="00D86049">
        <w:rPr>
          <w:rFonts w:eastAsia="Calibri"/>
          <w:lang w:eastAsia="en-US"/>
        </w:rPr>
        <w:t xml:space="preserve"> matrículas que </w:t>
      </w:r>
      <w:r w:rsidR="00D86049" w:rsidRPr="0012717E">
        <w:rPr>
          <w:rFonts w:eastAsia="Calibri"/>
          <w:lang w:eastAsia="en-US"/>
        </w:rPr>
        <w:t>representa</w:t>
      </w:r>
      <w:r w:rsidR="00D86049"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 w:rsidR="00D86049">
        <w:rPr>
          <w:rFonts w:eastAsia="Calibri"/>
          <w:lang w:eastAsia="en-US"/>
        </w:rPr>
        <w:t>rasileira matriculada em uma IES.</w:t>
      </w:r>
      <w:bookmarkStart w:id="23" w:name="_Toc52014650"/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bookmarkEnd w:id="23"/>
      <w:r w:rsidR="00DF36A0">
        <w:rPr>
          <w:bCs w:val="0"/>
          <w:szCs w:val="22"/>
        </w:rPr>
        <w:t xml:space="preserve"> brasileiras</w:t>
      </w:r>
    </w:p>
    <w:p w14:paraId="02A512C4" w14:textId="77777777" w:rsidR="00D86049" w:rsidRDefault="00D86049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4B0AB8EE" wp14:editId="3704E6D4">
            <wp:extent cx="4552950" cy="2019300"/>
            <wp:effectExtent l="0" t="0" r="19050" b="1905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21C745-CA91-4650-91BA-369F37EA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54FECB4F" w14:textId="1ECE0CB6" w:rsidR="00DF36A0" w:rsidRPr="00DF36A0" w:rsidRDefault="00DF36A0" w:rsidP="00DF36A0">
      <w:pPr>
        <w:rPr>
          <w:rFonts w:eastAsia="Calibri" w:cs="Times New Roman"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color w:val="auto"/>
          <w:sz w:val="22"/>
          <w:szCs w:val="22"/>
          <w:highlight w:val="yellow"/>
          <w:lang w:eastAsia="en-US"/>
        </w:rPr>
        <w:t>Escrever texto descrevendo e comentando o gráfico acima.</w:t>
      </w:r>
    </w:p>
    <w:p w14:paraId="4B9CAF52" w14:textId="77777777" w:rsidR="00DF36A0" w:rsidRPr="00DF36A0" w:rsidRDefault="00DF36A0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15A7CBEB" w14:textId="4BEE3255" w:rsidR="00D86049" w:rsidRPr="00CB1D73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4" w:name="_Toc52014651"/>
      <w:r w:rsidRPr="00CB1D73">
        <w:rPr>
          <w:bCs w:val="0"/>
          <w:szCs w:val="22"/>
        </w:rPr>
        <w:lastRenderedPageBreak/>
        <w:t xml:space="preserve">Gráfico </w:t>
      </w:r>
      <w:r w:rsidRPr="00CB1D73">
        <w:rPr>
          <w:bCs w:val="0"/>
          <w:szCs w:val="22"/>
        </w:rPr>
        <w:fldChar w:fldCharType="begin"/>
      </w:r>
      <w:r w:rsidRPr="00CB1D73">
        <w:rPr>
          <w:bCs w:val="0"/>
          <w:szCs w:val="22"/>
        </w:rPr>
        <w:instrText xml:space="preserve"> SEQ Gráfico \* ARABIC </w:instrText>
      </w:r>
      <w:r w:rsidRPr="00CB1D73">
        <w:rPr>
          <w:bCs w:val="0"/>
          <w:szCs w:val="22"/>
        </w:rPr>
        <w:fldChar w:fldCharType="separate"/>
      </w:r>
      <w:r w:rsidRPr="00CB1D73">
        <w:rPr>
          <w:bCs w:val="0"/>
          <w:noProof/>
          <w:szCs w:val="22"/>
        </w:rPr>
        <w:t>3</w:t>
      </w:r>
      <w:r w:rsidRPr="00CB1D73">
        <w:rPr>
          <w:bCs w:val="0"/>
          <w:szCs w:val="22"/>
        </w:rPr>
        <w:fldChar w:fldCharType="end"/>
      </w:r>
      <w:r w:rsidRPr="00CB1D73">
        <w:rPr>
          <w:bCs w:val="0"/>
          <w:szCs w:val="22"/>
        </w:rPr>
        <w:t xml:space="preserve"> </w:t>
      </w:r>
      <w:r w:rsidR="00CB1D73" w:rsidRPr="00CB1D73">
        <w:rPr>
          <w:bCs w:val="0"/>
          <w:szCs w:val="22"/>
        </w:rPr>
        <w:t xml:space="preserve">- </w:t>
      </w:r>
      <w:r w:rsidRPr="00CB1D73">
        <w:rPr>
          <w:bCs w:val="0"/>
          <w:szCs w:val="22"/>
        </w:rPr>
        <w:t xml:space="preserve">Comparativo </w:t>
      </w:r>
      <w:r w:rsidR="00DF36A0">
        <w:rPr>
          <w:bCs w:val="0"/>
          <w:szCs w:val="22"/>
        </w:rPr>
        <w:t xml:space="preserve">da quantidade de </w:t>
      </w:r>
      <w:r w:rsidRPr="00CB1D73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CB1D73">
        <w:rPr>
          <w:bCs w:val="0"/>
          <w:szCs w:val="22"/>
        </w:rPr>
        <w:t>ública</w:t>
      </w:r>
      <w:r w:rsidR="00DF36A0">
        <w:rPr>
          <w:bCs w:val="0"/>
          <w:szCs w:val="22"/>
        </w:rPr>
        <w:t>s x IES p</w:t>
      </w:r>
      <w:r w:rsidRPr="00CB1D73">
        <w:rPr>
          <w:bCs w:val="0"/>
          <w:szCs w:val="22"/>
        </w:rPr>
        <w:t>rivada</w:t>
      </w:r>
      <w:bookmarkEnd w:id="24"/>
      <w:r w:rsidR="00DF36A0">
        <w:rPr>
          <w:bCs w:val="0"/>
          <w:szCs w:val="22"/>
        </w:rPr>
        <w:t>s</w:t>
      </w:r>
    </w:p>
    <w:p w14:paraId="6146AB58" w14:textId="77777777" w:rsidR="00D86049" w:rsidRDefault="00D86049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4BB5719A" wp14:editId="55013946">
            <wp:extent cx="5033249" cy="2152650"/>
            <wp:effectExtent l="0" t="0" r="15240" b="1905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1C325F-E09E-4DB2-A01E-6310CA524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2838EA" w14:textId="77777777" w:rsidR="00D86049" w:rsidRPr="00CB1D73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CB1D73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5D1158F8" w14:textId="715D9F5D" w:rsidR="00D86049" w:rsidRPr="00CB1D73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5" w:name="_Toc52014652"/>
      <w:r w:rsidRPr="00CB1D73">
        <w:rPr>
          <w:bCs w:val="0"/>
          <w:szCs w:val="22"/>
        </w:rPr>
        <w:t xml:space="preserve">Gráfico </w:t>
      </w:r>
      <w:r w:rsidRPr="00CB1D73">
        <w:rPr>
          <w:bCs w:val="0"/>
          <w:szCs w:val="22"/>
        </w:rPr>
        <w:fldChar w:fldCharType="begin"/>
      </w:r>
      <w:r w:rsidRPr="00CB1D73">
        <w:rPr>
          <w:bCs w:val="0"/>
          <w:szCs w:val="22"/>
        </w:rPr>
        <w:instrText xml:space="preserve"> SEQ Gráfico \* ARABIC </w:instrText>
      </w:r>
      <w:r w:rsidRPr="00CB1D73">
        <w:rPr>
          <w:bCs w:val="0"/>
          <w:szCs w:val="22"/>
        </w:rPr>
        <w:fldChar w:fldCharType="separate"/>
      </w:r>
      <w:r w:rsidRPr="00CB1D73">
        <w:rPr>
          <w:bCs w:val="0"/>
          <w:noProof/>
          <w:szCs w:val="22"/>
        </w:rPr>
        <w:t>4</w:t>
      </w:r>
      <w:r w:rsidRPr="00CB1D73">
        <w:rPr>
          <w:bCs w:val="0"/>
          <w:szCs w:val="22"/>
        </w:rPr>
        <w:fldChar w:fldCharType="end"/>
      </w:r>
      <w:r w:rsidRPr="00CB1D73">
        <w:rPr>
          <w:bCs w:val="0"/>
          <w:szCs w:val="22"/>
        </w:rPr>
        <w:t xml:space="preserve"> </w:t>
      </w:r>
      <w:r w:rsidR="00CB1D73" w:rsidRPr="00CB1D73">
        <w:rPr>
          <w:bCs w:val="0"/>
          <w:szCs w:val="22"/>
        </w:rPr>
        <w:t xml:space="preserve">- </w:t>
      </w:r>
      <w:r w:rsidRPr="00CB1D73">
        <w:rPr>
          <w:bCs w:val="0"/>
          <w:szCs w:val="22"/>
        </w:rPr>
        <w:t>Relação de Habitantes e Estudantes</w:t>
      </w:r>
      <w:bookmarkEnd w:id="25"/>
    </w:p>
    <w:p w14:paraId="7D8EFB2E" w14:textId="77777777" w:rsidR="00D86049" w:rsidRDefault="00D86049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02C9F15E" wp14:editId="685CCF32">
            <wp:extent cx="4495800" cy="2893733"/>
            <wp:effectExtent l="0" t="0" r="19050" b="2095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90D36EF-0DF9-4A34-B21F-FAF1D39A7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4712C9" w14:textId="77777777" w:rsidR="00D86049" w:rsidRPr="00CB1D73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CB1D73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4EA8AB9E" w14:textId="77777777" w:rsidR="00D86049" w:rsidRDefault="00D86049" w:rsidP="00CB1D73">
      <w:pPr>
        <w:ind w:firstLine="0"/>
        <w:rPr>
          <w:rFonts w:eastAsia="Calibri"/>
          <w:lang w:eastAsia="en-US"/>
        </w:rPr>
      </w:pPr>
    </w:p>
    <w:p w14:paraId="62F3656A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2E8680AE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79035FA2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1178D48C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637EBABA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0FCE506F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78F06426" w14:textId="77777777" w:rsidR="0002258C" w:rsidRDefault="0002258C" w:rsidP="00CB1D73">
      <w:pPr>
        <w:ind w:firstLine="0"/>
        <w:rPr>
          <w:rFonts w:eastAsia="Calibri"/>
          <w:lang w:eastAsia="en-US"/>
        </w:rPr>
      </w:pPr>
    </w:p>
    <w:p w14:paraId="393EFDFE" w14:textId="77777777" w:rsidR="0002258C" w:rsidRPr="00D1317A" w:rsidRDefault="0002258C" w:rsidP="00CB1D73">
      <w:pPr>
        <w:ind w:firstLine="0"/>
        <w:rPr>
          <w:rFonts w:eastAsia="Calibri"/>
          <w:lang w:eastAsia="en-US"/>
        </w:rPr>
      </w:pPr>
    </w:p>
    <w:p w14:paraId="37CCBD51" w14:textId="3A849325" w:rsidR="00D86049" w:rsidRPr="0027725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6" w:name="_Toc38321613"/>
      <w:bookmarkStart w:id="27" w:name="_Toc52033176"/>
      <w:bookmarkStart w:id="28" w:name="_Toc52037084"/>
      <w:r w:rsidRPr="00277259">
        <w:rPr>
          <w:rFonts w:eastAsia="Calibri"/>
          <w:color w:val="auto"/>
          <w:lang w:eastAsia="en-US"/>
        </w:rPr>
        <w:lastRenderedPageBreak/>
        <w:t>Importância da realização de estudos sobre o funcionamento das Instituições Públicas de Educação Superior no Brasil</w:t>
      </w:r>
      <w:bookmarkEnd w:id="26"/>
      <w:bookmarkEnd w:id="27"/>
      <w:bookmarkEnd w:id="28"/>
    </w:p>
    <w:p w14:paraId="5714E582" w14:textId="5C7113F6" w:rsidR="00BD36DF" w:rsidRDefault="00BD36DF" w:rsidP="00D86049">
      <w:pPr>
        <w:rPr>
          <w:rFonts w:eastAsia="Calibri"/>
          <w:lang w:eastAsia="en-US"/>
        </w:rPr>
      </w:pPr>
      <w:r w:rsidRPr="00BD36DF">
        <w:rPr>
          <w:rFonts w:eastAsia="Calibri"/>
          <w:highlight w:val="yellow"/>
          <w:lang w:eastAsia="en-US"/>
        </w:rPr>
        <w:t xml:space="preserve">Escrever de dois ou três parágrafos, dizendo que, dada a importância das IES públicas para o Brasil (a partir da relevância </w:t>
      </w:r>
      <w:proofErr w:type="gramStart"/>
      <w:r w:rsidRPr="00BD36DF">
        <w:rPr>
          <w:rFonts w:eastAsia="Calibri"/>
          <w:highlight w:val="yellow"/>
          <w:lang w:eastAsia="en-US"/>
        </w:rPr>
        <w:t>que elas possuem para a sociedade e a partir do alcance que elas têm), é fundamental que se realizem estudos sobre seu funcionamento, visando destacar aspectos da gestão e da capacidade de ação que</w:t>
      </w:r>
      <w:proofErr w:type="gramEnd"/>
      <w:r w:rsidRPr="00BD36DF">
        <w:rPr>
          <w:rFonts w:eastAsia="Calibri"/>
          <w:highlight w:val="yellow"/>
          <w:lang w:eastAsia="en-US"/>
        </w:rPr>
        <w:t xml:space="preserve"> elas possuem.</w:t>
      </w:r>
    </w:p>
    <w:p w14:paraId="57B58B4F" w14:textId="6A7F1C3D" w:rsidR="00BD36DF" w:rsidRDefault="00277259" w:rsidP="00D86049">
      <w:pPr>
        <w:rPr>
          <w:rFonts w:eastAsia="Calibri"/>
          <w:lang w:eastAsia="en-US"/>
        </w:rPr>
      </w:pPr>
      <w:r w:rsidRPr="00277259">
        <w:rPr>
          <w:rFonts w:eastAsia="Calibri"/>
          <w:highlight w:val="red"/>
          <w:lang w:eastAsia="en-US"/>
        </w:rPr>
        <w:t>Tomar cuidado para não menosprezar a gestão das públicas, quando comparar com privadas. O melhor é nem trazer esta comparação.</w:t>
      </w:r>
      <w:r>
        <w:rPr>
          <w:rFonts w:eastAsia="Calibri"/>
          <w:lang w:eastAsia="en-US"/>
        </w:rPr>
        <w:t xml:space="preserve"> </w:t>
      </w:r>
    </w:p>
    <w:p w14:paraId="44879C00" w14:textId="10841AA8" w:rsidR="00D86049" w:rsidRDefault="00BD36DF" w:rsidP="00BD36DF">
      <w:pPr>
        <w:rPr>
          <w:rFonts w:eastAsia="Calibri"/>
          <w:lang w:eastAsia="en-US"/>
        </w:rPr>
      </w:pPr>
      <w:r w:rsidRPr="00BD36DF">
        <w:rPr>
          <w:rFonts w:eastAsia="Calibri"/>
          <w:highlight w:val="yellow"/>
          <w:lang w:eastAsia="en-US"/>
        </w:rPr>
        <w:t>(Aqui começa o tópico “</w:t>
      </w:r>
      <w:r w:rsidRPr="00BD36DF">
        <w:rPr>
          <w:rFonts w:eastAsia="Calibri"/>
          <w:color w:val="auto"/>
          <w:highlight w:val="yellow"/>
          <w:lang w:eastAsia="en-US"/>
        </w:rPr>
        <w:t>Gestão de instituições de educação superior”</w:t>
      </w:r>
      <w:r w:rsidRPr="00BD36DF">
        <w:rPr>
          <w:rFonts w:eastAsia="Calibri"/>
          <w:highlight w:val="yellow"/>
          <w:lang w:eastAsia="en-US"/>
        </w:rPr>
        <w:t>)</w:t>
      </w:r>
      <w:r>
        <w:rPr>
          <w:rFonts w:eastAsia="Calibri"/>
          <w:lang w:eastAsia="en-US"/>
        </w:rPr>
        <w:t xml:space="preserve"> </w:t>
      </w:r>
      <w:r w:rsidR="00D86049" w:rsidRPr="00277259">
        <w:rPr>
          <w:rFonts w:eastAsia="Calibri"/>
          <w:highlight w:val="red"/>
          <w:lang w:eastAsia="en-US"/>
        </w:rPr>
        <w:t>A gestão de IES privada pode ser bem dinâmica</w:t>
      </w:r>
      <w:r w:rsidR="00D86049" w:rsidRPr="004E0E8B">
        <w:rPr>
          <w:rFonts w:eastAsia="Calibri"/>
          <w:lang w:eastAsia="en-US"/>
        </w:rPr>
        <w:t xml:space="preserve">, pois não há interferência direta do governo, já em instituições públicas é regimentada pela Lei </w:t>
      </w:r>
      <w:r w:rsidR="00D86049" w:rsidRPr="0012717E">
        <w:rPr>
          <w:rFonts w:eastAsia="Calibri"/>
          <w:lang w:eastAsia="en-US"/>
        </w:rPr>
        <w:t>5.540/68.</w:t>
      </w:r>
      <w:r w:rsidR="00D86049"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="00D86049"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 w:rsidR="00D86049">
        <w:rPr>
          <w:rFonts w:eastAsia="Calibri"/>
          <w:lang w:eastAsia="en-US"/>
        </w:rPr>
        <w:t>(BRASIL, 1968).</w:t>
      </w:r>
    </w:p>
    <w:p w14:paraId="21788218" w14:textId="0425D1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a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 xml:space="preserve">, aplicam-se regras de negócios (normas, leis e processos) e assim </w:t>
      </w:r>
      <w:proofErr w:type="gramStart"/>
      <w:r w:rsidRPr="001E3308">
        <w:rPr>
          <w:rFonts w:eastAsia="Calibri"/>
          <w:lang w:eastAsia="en-US"/>
        </w:rPr>
        <w:t>otimizam</w:t>
      </w:r>
      <w:proofErr w:type="gramEnd"/>
      <w:r w:rsidRPr="001E3308">
        <w:rPr>
          <w:rFonts w:eastAsia="Calibri"/>
          <w:lang w:eastAsia="en-US"/>
        </w:rPr>
        <w:t xml:space="preserve"> a administração de uma IES. O desenvolvimento destes sistemas deve estar alinhado estrategicamente aos objetivos e estratégias definidas para curto médio e logo prazo.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  <w:r w:rsidR="0012107F" w:rsidRPr="001E3308">
        <w:rPr>
          <w:rFonts w:eastAsia="Calibri"/>
          <w:lang w:eastAsia="en-US"/>
        </w:rPr>
        <w:t>N</w:t>
      </w:r>
      <w:r w:rsidRPr="001E3308">
        <w:rPr>
          <w:rFonts w:eastAsia="Calibri"/>
          <w:lang w:eastAsia="en-US"/>
        </w:rPr>
        <w:t>o caso deste estudo os objetivos organizacionais e o alinhamento estratégico</w:t>
      </w:r>
      <w:r w:rsidR="004E408F" w:rsidRPr="001E3308">
        <w:rPr>
          <w:rFonts w:eastAsia="Calibri"/>
          <w:lang w:eastAsia="en-US"/>
        </w:rPr>
        <w:t xml:space="preserve"> </w:t>
      </w:r>
      <w:r w:rsidR="00D6194C" w:rsidRPr="001E3308">
        <w:rPr>
          <w:rFonts w:eastAsia="Calibri"/>
          <w:lang w:eastAsia="en-US"/>
        </w:rPr>
        <w:t>orquestra</w:t>
      </w:r>
      <w:r w:rsidR="001E3308" w:rsidRPr="001E3308">
        <w:rPr>
          <w:rFonts w:eastAsia="Calibri"/>
          <w:lang w:eastAsia="en-US"/>
        </w:rPr>
        <w:t>m</w:t>
      </w:r>
      <w:r w:rsidR="00D6194C" w:rsidRPr="001E3308">
        <w:rPr>
          <w:rFonts w:eastAsia="Calibri"/>
          <w:lang w:eastAsia="en-US"/>
        </w:rPr>
        <w:t xml:space="preserve"> os investimentos da UEG</w:t>
      </w:r>
      <w:r w:rsidR="001E3308" w:rsidRPr="001E3308">
        <w:rPr>
          <w:rFonts w:eastAsia="Calibri"/>
          <w:lang w:eastAsia="en-US"/>
        </w:rPr>
        <w:t>, baseado sem seu PDI.</w:t>
      </w:r>
    </w:p>
    <w:p w14:paraId="036858AA" w14:textId="65720E96" w:rsidR="00277259" w:rsidRDefault="00BD36DF" w:rsidP="00277259">
      <w:pPr>
        <w:rPr>
          <w:rFonts w:eastAsia="Calibri"/>
          <w:lang w:eastAsia="en-US"/>
        </w:rPr>
      </w:pPr>
      <w:r w:rsidRPr="00277259">
        <w:rPr>
          <w:rFonts w:eastAsia="Calibri"/>
          <w:highlight w:val="yellow"/>
          <w:lang w:eastAsia="en-US"/>
        </w:rPr>
        <w:t xml:space="preserve">Encerrar este tópico, </w:t>
      </w:r>
      <w:r w:rsidR="00277259" w:rsidRPr="00277259">
        <w:rPr>
          <w:rFonts w:eastAsia="Calibri"/>
          <w:highlight w:val="yellow"/>
          <w:lang w:eastAsia="en-US"/>
        </w:rPr>
        <w:t xml:space="preserve">dizendo que, em Goiás, </w:t>
      </w:r>
      <w:r w:rsidRPr="00277259">
        <w:rPr>
          <w:rFonts w:eastAsia="Calibri"/>
          <w:highlight w:val="yellow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277259">
        <w:rPr>
          <w:rFonts w:eastAsia="Calibri"/>
          <w:highlight w:val="yellow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277259">
        <w:rPr>
          <w:rFonts w:eastAsia="Calibri" w:cs="Times New Roman"/>
          <w:color w:val="auto"/>
          <w:highlight w:val="yellow"/>
          <w:lang w:eastAsia="en-US"/>
        </w:rPr>
        <w:t>a contribuição de sistemas de informação para o alcance de seus objetivos organizacionais.</w:t>
      </w:r>
    </w:p>
    <w:p w14:paraId="2C066313" w14:textId="77777777" w:rsidR="00277259" w:rsidRDefault="00277259" w:rsidP="00D86049">
      <w:pPr>
        <w:rPr>
          <w:rFonts w:eastAsia="Calibri"/>
          <w:lang w:eastAsia="en-US"/>
        </w:rPr>
      </w:pPr>
    </w:p>
    <w:p w14:paraId="63A66E60" w14:textId="77777777" w:rsidR="00277259" w:rsidRDefault="00277259" w:rsidP="00D86049">
      <w:pPr>
        <w:rPr>
          <w:rFonts w:eastAsia="Calibri"/>
          <w:lang w:eastAsia="en-US"/>
        </w:rPr>
      </w:pPr>
    </w:p>
    <w:p w14:paraId="02E54992" w14:textId="77777777" w:rsidR="00277259" w:rsidRDefault="00277259" w:rsidP="00D86049">
      <w:pPr>
        <w:rPr>
          <w:rFonts w:eastAsia="Calibri"/>
          <w:lang w:eastAsia="en-US"/>
        </w:rPr>
      </w:pPr>
    </w:p>
    <w:p w14:paraId="314420B6" w14:textId="77777777" w:rsidR="00277259" w:rsidRDefault="00277259" w:rsidP="00D86049">
      <w:pPr>
        <w:rPr>
          <w:rFonts w:eastAsia="Calibri"/>
          <w:lang w:eastAsia="en-US"/>
        </w:rPr>
      </w:pP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29" w:name="_Toc38321614"/>
      <w:bookmarkStart w:id="30" w:name="_Toc52033177"/>
      <w:bookmarkStart w:id="31" w:name="_Toc52037085"/>
      <w:r>
        <w:rPr>
          <w:rFonts w:eastAsia="Calibri"/>
          <w:color w:val="auto"/>
          <w:lang w:eastAsia="en-US"/>
        </w:rPr>
        <w:lastRenderedPageBreak/>
        <w:t xml:space="preserve">Sobre a </w:t>
      </w:r>
      <w:bookmarkEnd w:id="29"/>
      <w:r w:rsidR="00D86049" w:rsidRPr="00DF36A0">
        <w:rPr>
          <w:rFonts w:eastAsia="Calibri"/>
          <w:color w:val="auto"/>
          <w:lang w:eastAsia="en-US"/>
        </w:rPr>
        <w:t>UEG</w:t>
      </w:r>
      <w:bookmarkEnd w:id="30"/>
      <w:bookmarkEnd w:id="31"/>
      <w:r>
        <w:rPr>
          <w:rFonts w:eastAsia="Calibri"/>
          <w:color w:val="auto"/>
          <w:lang w:eastAsia="en-US"/>
        </w:rPr>
        <w:t xml:space="preserve"> e suas principais características</w:t>
      </w:r>
    </w:p>
    <w:p w14:paraId="656526A9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(Universidade Estadual de Goiás)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77777777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Do total de 1.222 cursos ofertados em Goiás, a UEG oferta 162 destes, representando 13% da oferta de ensino superior no estado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409119032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Há 24 Municípios em que 100% dos concluintes do ensino superior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>é</w:t>
      </w:r>
      <w:proofErr w:type="gramEnd"/>
      <w:r>
        <w:rPr>
          <w:rFonts w:eastAsia="Calibri" w:cs="Times New Roman"/>
          <w:color w:val="auto"/>
          <w:szCs w:val="22"/>
          <w:lang w:eastAsia="en-US"/>
        </w:rPr>
        <w:t xml:space="preserve">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>Segundo o Plano de Desenvolvimento institucional</w:t>
      </w:r>
      <w:r>
        <w:rPr>
          <w:rFonts w:eastAsia="Calibri" w:cs="Times New Roman"/>
          <w:color w:val="auto"/>
          <w:szCs w:val="22"/>
          <w:lang w:eastAsia="en-US"/>
        </w:rPr>
        <w:t xml:space="preserve"> (</w:t>
      </w:r>
      <w:r w:rsidRPr="00551E14">
        <w:rPr>
          <w:rFonts w:eastAsia="Calibri" w:cs="Times New Roman"/>
          <w:color w:val="auto"/>
          <w:szCs w:val="22"/>
          <w:lang w:eastAsia="en-US"/>
        </w:rPr>
        <w:t>PDI</w:t>
      </w:r>
      <w:r>
        <w:rPr>
          <w:rFonts w:eastAsia="Calibri" w:cs="Times New Roman"/>
          <w:color w:val="auto"/>
          <w:szCs w:val="22"/>
          <w:lang w:eastAsia="en-US"/>
        </w:rPr>
        <w:t>)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a 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507FE7E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2" w:name="_Toc38321615"/>
      <w:bookmarkStart w:id="33" w:name="_Toc52033178"/>
      <w:bookmarkStart w:id="34" w:name="_Toc52037086"/>
      <w:r w:rsidRPr="00DF36A0">
        <w:rPr>
          <w:rFonts w:eastAsia="Calibri"/>
          <w:color w:val="auto"/>
          <w:lang w:eastAsia="en-US"/>
        </w:rPr>
        <w:t>Histórico</w:t>
      </w:r>
      <w:bookmarkEnd w:id="32"/>
      <w:r w:rsidRPr="00DF36A0">
        <w:rPr>
          <w:rFonts w:eastAsia="Calibri"/>
          <w:color w:val="auto"/>
          <w:lang w:eastAsia="en-US"/>
        </w:rPr>
        <w:t xml:space="preserve"> da UEG</w:t>
      </w:r>
      <w:bookmarkEnd w:id="33"/>
      <w:bookmarkEnd w:id="34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32F87435" w14:textId="77777777" w:rsidR="00D86049" w:rsidRDefault="00D86049" w:rsidP="00D86049">
      <w:pPr>
        <w:rPr>
          <w:rFonts w:eastAsia="Calibri"/>
          <w:lang w:eastAsia="en-US"/>
        </w:rPr>
      </w:pPr>
    </w:p>
    <w:p w14:paraId="008ED6BF" w14:textId="77777777" w:rsidR="00D86049" w:rsidRPr="00FB25A2" w:rsidRDefault="00D86049" w:rsidP="00D86049">
      <w:pPr>
        <w:rPr>
          <w:rFonts w:eastAsia="Calibri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 xml:space="preserve">Produzir e socializar o conhecimento científico e o saber, desenvolver a cultura e a formação integral de profissionais e indivíduos capazes de se inserirem criticamente na sociedade e </w:t>
      </w:r>
      <w:r w:rsidRPr="00FB25A2">
        <w:rPr>
          <w:rFonts w:eastAsia="Calibri"/>
          <w:color w:val="auto"/>
          <w:sz w:val="20"/>
          <w:szCs w:val="20"/>
          <w:lang w:eastAsia="en-US"/>
        </w:rPr>
        <w:lastRenderedPageBreak/>
        <w:t>promoverem a transformação da realidade socioeconômica do Estado de Goiás e do Brasil (UEG, 2010, p. 19).</w:t>
      </w:r>
    </w:p>
    <w:p w14:paraId="28169041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4A8E0AC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588038D" w14:textId="77777777" w:rsidR="00D86049" w:rsidRPr="00507C86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</w:p>
    <w:p w14:paraId="6DFD0A0B" w14:textId="77777777" w:rsidR="00D86049" w:rsidRPr="00507C86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</w:t>
      </w:r>
      <w:proofErr w:type="spellStart"/>
      <w:r w:rsidRPr="00B738CD">
        <w:rPr>
          <w:rFonts w:eastAsia="Calibri"/>
          <w:color w:val="auto"/>
          <w:sz w:val="20"/>
          <w:szCs w:val="20"/>
          <w:lang w:eastAsia="en-US"/>
        </w:rPr>
        <w:t>multicampi</w:t>
      </w:r>
      <w:proofErr w:type="spellEnd"/>
      <w:r w:rsidRPr="00B738CD">
        <w:rPr>
          <w:rFonts w:eastAsia="Calibri"/>
          <w:color w:val="auto"/>
          <w:sz w:val="20"/>
          <w:szCs w:val="20"/>
          <w:lang w:eastAsia="en-US"/>
        </w:rPr>
        <w:t xml:space="preserve"> nasceu nos Estados Unidos, em 1945, mas só se consolidou e teve considerável expansão duas décadas depois. A estrutura </w:t>
      </w:r>
      <w:proofErr w:type="spellStart"/>
      <w:r w:rsidRPr="00B738CD">
        <w:rPr>
          <w:rFonts w:eastAsia="Calibri"/>
          <w:color w:val="auto"/>
          <w:sz w:val="20"/>
          <w:szCs w:val="20"/>
          <w:lang w:eastAsia="en-US"/>
        </w:rPr>
        <w:t>multicampi</w:t>
      </w:r>
      <w:proofErr w:type="spellEnd"/>
      <w:r w:rsidRPr="00B738CD">
        <w:rPr>
          <w:rFonts w:eastAsia="Calibri"/>
          <w:color w:val="auto"/>
          <w:sz w:val="20"/>
          <w:szCs w:val="20"/>
          <w:lang w:eastAsia="en-US"/>
        </w:rPr>
        <w:t xml:space="preserve">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 xml:space="preserve">existente; eles precisam </w:t>
      </w:r>
      <w:proofErr w:type="gramStart"/>
      <w:r w:rsidRPr="00B738CD">
        <w:rPr>
          <w:rFonts w:eastAsia="Calibri"/>
          <w:color w:val="auto"/>
          <w:sz w:val="20"/>
          <w:szCs w:val="20"/>
          <w:lang w:eastAsia="en-US"/>
        </w:rPr>
        <w:t>ter certa distância entre si, oferecer diversos cursos, ter certo grau de integração, ter administração descentralizada, ter</w:t>
      </w:r>
      <w:proofErr w:type="gramEnd"/>
      <w:r w:rsidRPr="00B738CD">
        <w:rPr>
          <w:rFonts w:eastAsia="Calibri"/>
          <w:color w:val="auto"/>
          <w:sz w:val="20"/>
          <w:szCs w:val="20"/>
          <w:lang w:eastAsia="en-US"/>
        </w:rPr>
        <w:t xml:space="preserve">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</w:t>
      </w:r>
      <w:proofErr w:type="spellStart"/>
      <w:r w:rsidRPr="00B738CD">
        <w:rPr>
          <w:rFonts w:eastAsia="Calibri" w:cs="Times New Roman"/>
          <w:color w:val="auto"/>
          <w:szCs w:val="22"/>
          <w:lang w:eastAsia="en-US"/>
        </w:rPr>
        <w:t>multicampi</w:t>
      </w:r>
      <w:proofErr w:type="spellEnd"/>
      <w:r w:rsidRPr="00B738CD">
        <w:rPr>
          <w:rFonts w:eastAsia="Calibri" w:cs="Times New Roman"/>
          <w:color w:val="auto"/>
          <w:szCs w:val="22"/>
          <w:lang w:eastAsia="en-US"/>
        </w:rPr>
        <w:t xml:space="preserve">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</w:t>
      </w:r>
      <w:proofErr w:type="gramStart"/>
      <w:r w:rsidRPr="00B738CD">
        <w:rPr>
          <w:rFonts w:eastAsia="Calibri" w:cs="Times New Roman"/>
          <w:color w:val="auto"/>
          <w:szCs w:val="22"/>
          <w:lang w:eastAsia="en-US"/>
        </w:rPr>
        <w:t>uma certa</w:t>
      </w:r>
      <w:proofErr w:type="gramEnd"/>
      <w:r w:rsidRPr="00B738CD">
        <w:rPr>
          <w:rFonts w:eastAsia="Calibri" w:cs="Times New Roman"/>
          <w:color w:val="auto"/>
          <w:szCs w:val="22"/>
          <w:lang w:eastAsia="en-US"/>
        </w:rPr>
        <w:t xml:space="preserve">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</w:t>
      </w:r>
      <w:proofErr w:type="spellStart"/>
      <w:r w:rsidRPr="00B738CD">
        <w:rPr>
          <w:rFonts w:eastAsia="Calibri" w:cs="Times New Roman"/>
          <w:color w:val="auto"/>
          <w:szCs w:val="22"/>
          <w:lang w:eastAsia="en-US"/>
        </w:rPr>
        <w:t>multicampi</w:t>
      </w:r>
      <w:proofErr w:type="spellEnd"/>
      <w:r w:rsidRPr="00B738CD">
        <w:rPr>
          <w:rFonts w:eastAsia="Calibri" w:cs="Times New Roman"/>
          <w:color w:val="auto"/>
          <w:szCs w:val="22"/>
          <w:lang w:eastAsia="en-US"/>
        </w:rPr>
        <w:t xml:space="preserve">, o projeto pedagógico dos cursos são idênticos para </w:t>
      </w:r>
      <w:proofErr w:type="gramStart"/>
      <w:r w:rsidRPr="00B738CD">
        <w:rPr>
          <w:rFonts w:eastAsia="Calibri" w:cs="Times New Roman"/>
          <w:color w:val="auto"/>
          <w:szCs w:val="22"/>
          <w:lang w:eastAsia="en-US"/>
        </w:rPr>
        <w:t>os campus</w:t>
      </w:r>
      <w:proofErr w:type="gramEnd"/>
      <w:r w:rsidRPr="00B738CD">
        <w:rPr>
          <w:rFonts w:eastAsia="Calibri" w:cs="Times New Roman"/>
          <w:color w:val="auto"/>
          <w:szCs w:val="22"/>
          <w:lang w:eastAsia="en-US"/>
        </w:rPr>
        <w:t xml:space="preserve"> e salienta que cada um tem a sua própria gestão acadêmica e administrativa e o campus deve atender os requisitos centralizados do projeto pedagógico.</w:t>
      </w:r>
    </w:p>
    <w:p w14:paraId="3F7E3285" w14:textId="77777777" w:rsidR="00D86049" w:rsidRPr="002F7B55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 xml:space="preserve">, localizadas em: Goiânia, Cidade de Goiás, Iporá, Formosa, Quirinópolis, Morrinhos, Itapuranga, Porangatu, Uruaçu, São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>luís</w:t>
      </w:r>
      <w:proofErr w:type="gramEnd"/>
      <w:r>
        <w:rPr>
          <w:rFonts w:eastAsia="Calibri" w:cs="Times New Roman"/>
          <w:color w:val="auto"/>
          <w:szCs w:val="22"/>
          <w:lang w:eastAsia="en-US"/>
        </w:rPr>
        <w:t xml:space="preserve">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6764FEBE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88DA47A" w14:textId="77777777" w:rsidR="00D86049" w:rsidRPr="002F7B55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lastRenderedPageBreak/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 xml:space="preserve">, assim consolidando-se mais ao conceito </w:t>
      </w:r>
      <w:proofErr w:type="spellStart"/>
      <w:r>
        <w:rPr>
          <w:rFonts w:eastAsia="Calibri" w:cs="Times New Roman"/>
          <w:color w:val="auto"/>
          <w:szCs w:val="22"/>
          <w:lang w:eastAsia="en-US"/>
        </w:rPr>
        <w:t>multicampi</w:t>
      </w:r>
      <w:proofErr w:type="spellEnd"/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proofErr w:type="gramStart"/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proofErr w:type="gramEnd"/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448C5088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</w:t>
      </w:r>
      <w:proofErr w:type="gramStart"/>
      <w:r w:rsidRPr="005B50D1">
        <w:rPr>
          <w:rFonts w:eastAsia="Calibri" w:cs="Times New Roman"/>
          <w:color w:val="auto"/>
          <w:szCs w:val="22"/>
          <w:lang w:eastAsia="en-US"/>
        </w:rPr>
        <w:t>41 campus</w:t>
      </w:r>
      <w:proofErr w:type="gramEnd"/>
      <w:r w:rsidRPr="005B50D1">
        <w:rPr>
          <w:rFonts w:eastAsia="Calibri" w:cs="Times New Roman"/>
          <w:color w:val="auto"/>
          <w:szCs w:val="22"/>
          <w:lang w:eastAsia="en-US"/>
        </w:rPr>
        <w:t xml:space="preserve">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222BD045" w14:textId="77777777" w:rsidR="001E3308" w:rsidRDefault="001E3308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EF9811D" w14:textId="4E2BFFDA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5" w:name="_Toc52033179"/>
      <w:bookmarkStart w:id="36" w:name="_Toc52037087"/>
      <w:r w:rsidRPr="00DF36A0">
        <w:rPr>
          <w:rFonts w:eastAsia="Calibri"/>
          <w:color w:val="auto"/>
          <w:lang w:eastAsia="en-US"/>
        </w:rPr>
        <w:t>Vinculação institucional e acadêmica</w:t>
      </w:r>
      <w:bookmarkEnd w:id="35"/>
      <w:bookmarkEnd w:id="36"/>
      <w:r w:rsidRPr="00DF36A0">
        <w:rPr>
          <w:rFonts w:eastAsia="Calibri"/>
          <w:color w:val="auto"/>
          <w:lang w:eastAsia="en-US"/>
        </w:rPr>
        <w:t xml:space="preserve"> </w:t>
      </w:r>
    </w:p>
    <w:p w14:paraId="24DB2EB2" w14:textId="77777777" w:rsidR="00D8604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na Secretaria de Estado de </w:t>
      </w:r>
      <w:r>
        <w:rPr>
          <w:rFonts w:eastAsia="Calibri" w:cs="Times New Roman"/>
          <w:color w:val="auto"/>
          <w:szCs w:val="22"/>
          <w:lang w:eastAsia="en-US"/>
        </w:rPr>
        <w:t>C</w:t>
      </w:r>
      <w:r w:rsidRPr="00222319">
        <w:rPr>
          <w:rFonts w:eastAsia="Calibri" w:cs="Times New Roman"/>
          <w:color w:val="auto"/>
          <w:szCs w:val="22"/>
          <w:lang w:eastAsia="en-US"/>
        </w:rPr>
        <w:t>iência de tecnologia de Goiás</w:t>
      </w:r>
      <w:r>
        <w:rPr>
          <w:rFonts w:eastAsia="Calibri" w:cs="Times New Roman"/>
          <w:color w:val="auto"/>
          <w:szCs w:val="22"/>
          <w:lang w:eastAsia="en-US"/>
        </w:rPr>
        <w:t xml:space="preserve"> (</w:t>
      </w:r>
      <w:r>
        <w:t>SECTEC)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079B317E" w14:textId="77777777" w:rsidR="00D86049" w:rsidRPr="00462602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7C6658B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 xml:space="preserve">Como complemento, sua receita é composta de recursos próprios e provenientes de convênios, estes sendo da iniciativa pública ou privada e de emendas parlamentares. Seu </w:t>
      </w:r>
      <w:r>
        <w:rPr>
          <w:lang w:eastAsia="en-US"/>
        </w:rPr>
        <w:lastRenderedPageBreak/>
        <w:t>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proofErr w:type="gramStart"/>
          <w:r>
            <w:rPr>
              <w:lang w:eastAsia="en-US"/>
            </w:rPr>
            <w:fldChar w:fldCharType="end"/>
          </w:r>
        </w:sdtContent>
      </w:sdt>
      <w:proofErr w:type="gramEnd"/>
    </w:p>
    <w:p w14:paraId="09032770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7" w:name="_Toc52033180"/>
      <w:bookmarkStart w:id="38" w:name="_Toc52037088"/>
      <w:r w:rsidRPr="00DF36A0">
        <w:rPr>
          <w:rFonts w:eastAsia="Calibri"/>
          <w:color w:val="auto"/>
          <w:lang w:eastAsia="en-US"/>
        </w:rPr>
        <w:t>Presença Regional</w:t>
      </w:r>
      <w:bookmarkEnd w:id="37"/>
      <w:bookmarkEnd w:id="38"/>
    </w:p>
    <w:p w14:paraId="234588A2" w14:textId="77777777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>2019</w:t>
      </w:r>
      <w:proofErr w:type="gramEnd"/>
    </w:p>
    <w:p w14:paraId="3D9785EB" w14:textId="77777777" w:rsidR="00D86049" w:rsidRDefault="00D86049" w:rsidP="00D86049">
      <w:pPr>
        <w:pStyle w:val="Legenda"/>
        <w:keepNext/>
        <w:jc w:val="center"/>
      </w:pPr>
      <w:bookmarkStart w:id="39" w:name="_Toc40386832"/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39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 xml:space="preserve">Estado e com </w:t>
      </w:r>
      <w:proofErr w:type="gramStart"/>
      <w:r>
        <w:rPr>
          <w:rFonts w:eastAsia="Calibri" w:cs="Times New Roman"/>
          <w:color w:val="auto"/>
          <w:szCs w:val="22"/>
          <w:lang w:eastAsia="en-US"/>
        </w:rPr>
        <w:t>uma certa</w:t>
      </w:r>
      <w:proofErr w:type="gramEnd"/>
      <w:r>
        <w:rPr>
          <w:rFonts w:eastAsia="Calibri" w:cs="Times New Roman"/>
          <w:color w:val="auto"/>
          <w:szCs w:val="22"/>
          <w:lang w:eastAsia="en-US"/>
        </w:rPr>
        <w:t xml:space="preserve"> concentração em municípios mais populosos ou perto da capital e do Distrito Federal.</w:t>
      </w:r>
    </w:p>
    <w:p w14:paraId="7AB61D0D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1"/>
      <w:bookmarkStart w:id="41" w:name="_Toc52037089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0"/>
      <w:bookmarkEnd w:id="41"/>
    </w:p>
    <w:p w14:paraId="0D8DD155" w14:textId="77777777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proofErr w:type="gram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proofErr w:type="gram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42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lastRenderedPageBreak/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354B56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highlight w:val="yellow"/>
          <w:lang w:eastAsia="en-US"/>
        </w:rPr>
      </w:pPr>
      <w:bookmarkStart w:id="43" w:name="_Toc52033182"/>
      <w:bookmarkStart w:id="44" w:name="_Toc52037090"/>
      <w:r w:rsidRPr="00354B56">
        <w:rPr>
          <w:rFonts w:eastAsia="Calibri"/>
          <w:color w:val="auto"/>
          <w:highlight w:val="yellow"/>
          <w:lang w:eastAsia="en-US"/>
        </w:rPr>
        <w:t>Panorama sobre o uso de Sistemas de Informação na gestão da UEG</w:t>
      </w:r>
      <w:bookmarkEnd w:id="43"/>
      <w:bookmarkEnd w:id="44"/>
    </w:p>
    <w:p w14:paraId="5A80918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O PDI da UEG fornece informações sobre a Universidade, o seu último plano foi elaborado para ser implantado entre 2010 </w:t>
      </w:r>
      <w:proofErr w:type="gramStart"/>
      <w:r>
        <w:rPr>
          <w:lang w:eastAsia="en-US"/>
        </w:rPr>
        <w:t>à</w:t>
      </w:r>
      <w:proofErr w:type="gramEnd"/>
      <w:r>
        <w:rPr>
          <w:lang w:eastAsia="en-US"/>
        </w:rPr>
        <w:t xml:space="preserve"> 2019, Sua criação teve um grande auxílio da comunidade acadêmica, estes presente no seminário “Olhares sobre a UEG”</w:t>
      </w:r>
      <w:r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23-24)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15AC41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6E5441">
        <w:rPr>
          <w:lang w:eastAsia="en-US"/>
        </w:rPr>
        <w:t>Perfil Institucional</w:t>
      </w:r>
      <w:r>
        <w:rPr>
          <w:lang w:eastAsia="en-US"/>
        </w:rPr>
        <w:t xml:space="preserve"> da UEG, definindo-a como uma organização formal, sua estrutura física, suas prerrogativas jurídicas e as leis que normatizaram a criação das suas Unidades Universitárias (</w:t>
      </w:r>
      <w:proofErr w:type="spellStart"/>
      <w:proofErr w:type="gramStart"/>
      <w:r>
        <w:rPr>
          <w:lang w:eastAsia="en-US"/>
        </w:rPr>
        <w:t>UnU</w:t>
      </w:r>
      <w:proofErr w:type="spellEnd"/>
      <w:proofErr w:type="gramEnd"/>
      <w:r>
        <w:rPr>
          <w:lang w:eastAsia="en-US"/>
        </w:rPr>
        <w:t xml:space="preserve">) </w:t>
      </w:r>
      <w:sdt>
        <w:sdtPr>
          <w:rPr>
            <w:lang w:eastAsia="en-US"/>
          </w:rPr>
          <w:id w:val="28107345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21E2C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Conta com um </w:t>
      </w:r>
      <w:r w:rsidRPr="00315E9D">
        <w:rPr>
          <w:lang w:eastAsia="en-US"/>
        </w:rPr>
        <w:t>plano de ações</w:t>
      </w:r>
      <w:r>
        <w:rPr>
          <w:lang w:eastAsia="en-US"/>
        </w:rPr>
        <w:t xml:space="preserve"> e metas para UEG em um período de 2010-2014 destacando a promoção em soluções em Sistemas de Informação (SI), adquirindo equipamentos de tecnologia para o seu uso na administração que visa modernizar a execução das atividades finalísticas e o suporte técnico aos sistemas</w:t>
      </w:r>
      <w:r w:rsidRPr="00A4094C">
        <w:rPr>
          <w:lang w:eastAsia="en-US"/>
        </w:rPr>
        <w:t xml:space="preserve"> </w:t>
      </w:r>
      <w:sdt>
        <w:sdtPr>
          <w:rPr>
            <w:lang w:eastAsia="en-US"/>
          </w:rPr>
          <w:id w:val="103600517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20-21)</w:t>
          </w:r>
          <w:proofErr w:type="gramStart"/>
          <w:r>
            <w:rPr>
              <w:lang w:eastAsia="en-US"/>
            </w:rPr>
            <w:fldChar w:fldCharType="end"/>
          </w:r>
        </w:sdtContent>
      </w:sdt>
      <w:proofErr w:type="gramEnd"/>
    </w:p>
    <w:p w14:paraId="4906A5A5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Explicita as suas áreas de atuação acadêmica oferecendo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21-22)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</w:t>
      </w:r>
      <w:proofErr w:type="spellStart"/>
      <w:proofErr w:type="gramStart"/>
      <w:r>
        <w:rPr>
          <w:lang w:eastAsia="en-US"/>
        </w:rPr>
        <w:t>GNUTeca</w:t>
      </w:r>
      <w:proofErr w:type="spellEnd"/>
      <w:proofErr w:type="gramEnd"/>
      <w:r>
        <w:rPr>
          <w:lang w:eastAsia="en-US"/>
        </w:rPr>
        <w:t>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Definição de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2010, p. 30-31)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A55371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UEG aborda as modalidades de cursos que oferta, sendo eles: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304C2B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1E6F865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Um dos alicerces de uma IES é a pesquisa, na UEG estes são gerenciados pela Pró-reitora de Pesquisa e Pós Graduação (</w:t>
      </w:r>
      <w:proofErr w:type="spellStart"/>
      <w:proofErr w:type="gramStart"/>
      <w:r>
        <w:rPr>
          <w:lang w:eastAsia="en-US"/>
        </w:rPr>
        <w:t>PrG</w:t>
      </w:r>
      <w:proofErr w:type="spellEnd"/>
      <w:proofErr w:type="gramEnd"/>
      <w:r>
        <w:rPr>
          <w:lang w:eastAsia="en-US"/>
        </w:rPr>
        <w:t xml:space="preserve">), tendo a missão de promoção conhecimentos científicos: básico, aplicados e tecnológicos, podendo ser internos ou externos, com a participação de outros professores colaboradores. </w:t>
      </w:r>
      <w:proofErr w:type="gramStart"/>
      <w:r>
        <w:rPr>
          <w:lang w:eastAsia="en-US"/>
        </w:rPr>
        <w:t>Os programas de Pós Graduação vem</w:t>
      </w:r>
      <w:proofErr w:type="gramEnd"/>
      <w:r>
        <w:rPr>
          <w:lang w:eastAsia="en-US"/>
        </w:rPr>
        <w:t xml:space="preserve"> sendo de grande importância para aperfeiçoamento em diversos campos do saber, sendo uma Universidade </w:t>
      </w:r>
      <w:proofErr w:type="spellStart"/>
      <w:r>
        <w:rPr>
          <w:lang w:eastAsia="en-US"/>
        </w:rPr>
        <w:t>multicampi</w:t>
      </w:r>
      <w:proofErr w:type="spellEnd"/>
      <w:r>
        <w:rPr>
          <w:lang w:eastAsia="en-US"/>
        </w:rPr>
        <w:t xml:space="preserve"> a UEG busca a interiorização da Pós Graduação com intuito de atender a grande parte da população </w:t>
      </w:r>
      <w:r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45-46)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D40E5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extensão, é coordenada pela Pró-reitora de Extensão, Cultura e Assuntos Estudantis (</w:t>
      </w:r>
      <w:proofErr w:type="spellStart"/>
      <w:proofErr w:type="gramStart"/>
      <w:r>
        <w:rPr>
          <w:lang w:eastAsia="en-US"/>
        </w:rPr>
        <w:t>PrE</w:t>
      </w:r>
      <w:proofErr w:type="spellEnd"/>
      <w:proofErr w:type="gramEnd"/>
      <w:r>
        <w:rPr>
          <w:lang w:eastAsia="en-US"/>
        </w:rPr>
        <w:t xml:space="preserve">), que tem como missão a promoção do conhecimento produzido na Universidade, </w:t>
      </w:r>
      <w:proofErr w:type="spellStart"/>
      <w:r>
        <w:rPr>
          <w:lang w:eastAsia="en-US"/>
        </w:rPr>
        <w:t>externalizando-o</w:t>
      </w:r>
      <w:proofErr w:type="spellEnd"/>
      <w:r>
        <w:rPr>
          <w:lang w:eastAsia="en-US"/>
        </w:rPr>
        <w:t>. “</w:t>
      </w:r>
      <w:r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”. A </w:t>
      </w:r>
      <w:proofErr w:type="spellStart"/>
      <w:proofErr w:type="gramStart"/>
      <w:r>
        <w:rPr>
          <w:lang w:eastAsia="en-US"/>
        </w:rPr>
        <w:t>PrG</w:t>
      </w:r>
      <w:proofErr w:type="spellEnd"/>
      <w:proofErr w:type="gramEnd"/>
      <w:r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</w:t>
      </w:r>
      <w:r w:rsidRPr="00D66D29">
        <w:rPr>
          <w:lang w:eastAsia="en-US"/>
        </w:rPr>
        <w:t xml:space="preserve"> </w:t>
      </w:r>
      <w:sdt>
        <w:sdtPr>
          <w:rPr>
            <w:lang w:eastAsia="en-US"/>
          </w:rPr>
          <w:id w:val="-131240062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, estes projetos são controlados via Software denominado </w:t>
      </w:r>
      <w:proofErr w:type="spellStart"/>
      <w:r>
        <w:rPr>
          <w:lang w:eastAsia="en-US"/>
        </w:rPr>
        <w:t>Pegasus</w:t>
      </w:r>
      <w:proofErr w:type="spellEnd"/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635E1D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política de gestão da UEG considera o estudante como a base, considerando-o um de </w:t>
      </w:r>
      <w:proofErr w:type="gramStart"/>
      <w:r>
        <w:rPr>
          <w:lang w:eastAsia="en-US"/>
        </w:rPr>
        <w:t>seus elementos constitutivo</w:t>
      </w:r>
      <w:proofErr w:type="gramEnd"/>
      <w:r>
        <w:rPr>
          <w:lang w:eastAsia="en-US"/>
        </w:rPr>
        <w:t xml:space="preserve">. Reconhece que os docentes e técnicos-administrativos estão diretamente relacionados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formação do aluno. Diversas ações são promovidas para contribuir para a formação do estudante, dentre elas</w:t>
      </w:r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14:paraId="1C24BEBC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“</w:t>
      </w:r>
      <w:r>
        <w:t xml:space="preserve">Modernizar e acompanhar os sistemas integrantes da Plataforma Tecnológica da UEG (RADOC, </w:t>
      </w:r>
      <w:proofErr w:type="spellStart"/>
      <w:r>
        <w:t>Fenix</w:t>
      </w:r>
      <w:proofErr w:type="spellEnd"/>
      <w:r>
        <w:t xml:space="preserve">, </w:t>
      </w:r>
      <w:proofErr w:type="gramStart"/>
      <w:r>
        <w:t xml:space="preserve">Sistema Gerencial RH, UEG on-line, SAFF, </w:t>
      </w:r>
      <w:proofErr w:type="spellStart"/>
      <w:r>
        <w:t>Gnuteca</w:t>
      </w:r>
      <w:proofErr w:type="spellEnd"/>
      <w:r>
        <w:t>, Sistema Controle de Boletins, Sistema de Controle de Processos, Sistema</w:t>
      </w:r>
      <w:proofErr w:type="gramEnd"/>
      <w:r>
        <w:t xml:space="preserve"> de Controle de Almoxarifado, entre outros).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34367926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8B5E16D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lastRenderedPageBreak/>
        <w:t>Uma das responsabilidades sociais de uma Universidade pública é retribuir a população, todo capital investido, assim sendo os dirigentes da UEG entendem que esta responsabilidade advém, da ética, transparência e metas educacionais e com a redução de desigualdades.</w:t>
      </w:r>
      <w:r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0495F61B" w14:textId="77777777" w:rsidR="00D86049" w:rsidRDefault="00D86049" w:rsidP="00D86049">
      <w:pPr>
        <w:rPr>
          <w:lang w:eastAsia="en-US"/>
        </w:rPr>
      </w:pPr>
      <w:r w:rsidRPr="005774F8">
        <w:rPr>
          <w:lang w:eastAsia="en-US"/>
        </w:rPr>
        <w:t>Desenvolve</w:t>
      </w:r>
      <w:r>
        <w:rPr>
          <w:lang w:eastAsia="en-US"/>
        </w:rPr>
        <w:t xml:space="preserve"> diversos programas para promover a responsabilidade social: Objetivos do Milênio, Programa Nacional da Educação na Reforma Agrária, Programa de Integração Rotary/Associação Atlética do Banco do Brasil – Comunidade/UEG, Saúde no Serviço Público/Serviços Especializados em Engenharia de Segurança e Medicina do Trabalho, Projeto </w:t>
      </w:r>
      <w:proofErr w:type="gramStart"/>
      <w:r>
        <w:rPr>
          <w:lang w:eastAsia="en-US"/>
        </w:rPr>
        <w:t>“Jovens Mulheres Quilombolas de Goiás: identidade, protagonismo e participação, Programa Estudantes-Convênio de Graduação, Educando e Valorizando a Vida</w:t>
      </w:r>
      <w:r w:rsidRPr="00363DC5">
        <w:rPr>
          <w:lang w:eastAsia="en-US"/>
        </w:rPr>
        <w:t xml:space="preserve"> </w:t>
      </w:r>
      <w:sdt>
        <w:sdtPr>
          <w:rPr>
            <w:lang w:eastAsia="en-US"/>
          </w:rPr>
          <w:id w:val="-185394146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proofErr w:type="gramEnd"/>
    </w:p>
    <w:p w14:paraId="080F25AE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UEG Oferta cursos nas modalidades de graduações presenciais, licenciatura, bacharelado e tecnologia. As áreas de atuação destes cursos são:  Agricultura e Veterinária, Ciências Sociais, Negócios e Direito, Ciências, Matemática e Computação, Educação, Engenharia, Produção e Construção, Humanidades e Artes, Saúde e Bem-Estar Social e Serviços.</w:t>
      </w:r>
      <w:r w:rsidRPr="00582226">
        <w:rPr>
          <w:lang w:eastAsia="en-US"/>
        </w:rPr>
        <w:t xml:space="preserve"> </w:t>
      </w:r>
      <w:r>
        <w:rPr>
          <w:lang w:eastAsia="en-US"/>
        </w:rPr>
        <w:t xml:space="preserve">Reforça a criação de cursos emergenciais, que representa 36,8% da sua oferta, para suprir a demanda de professores das redes públicas e privadas na Educação Básica </w:t>
      </w:r>
      <w:sdt>
        <w:sdtPr>
          <w:rPr>
            <w:lang w:eastAsia="en-US"/>
          </w:rPr>
          <w:id w:val="-55978905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8253CB5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 xml:space="preserve"> Estes cursos são ofertados no período diurno e noturno, com a oferta majoritária no diurno, é notada uma grande matrícula nos cursos noturnos 53,9%, porém é </w:t>
      </w:r>
      <w:proofErr w:type="gramStart"/>
      <w:r>
        <w:rPr>
          <w:lang w:eastAsia="en-US"/>
        </w:rPr>
        <w:t>retratado que conclusão destes alunos, noturnos, é mais baixa em relação ao diurno,</w:t>
      </w:r>
      <w:proofErr w:type="gramEnd"/>
      <w:r>
        <w:rPr>
          <w:lang w:eastAsia="en-US"/>
        </w:rPr>
        <w:t xml:space="preserve"> a Universidade salienta que o motivo é pelo estudante que trabalha no período diurno e estuda no noturno, assim desistindo do seu curso</w:t>
      </w:r>
      <w:sdt>
        <w:sdtPr>
          <w:rPr>
            <w:lang w:eastAsia="en-US"/>
          </w:rPr>
          <w:id w:val="150447770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796C3F2" w14:textId="77777777" w:rsidR="00D86049" w:rsidRDefault="00D86049" w:rsidP="00D86049">
      <w:pPr>
        <w:ind w:firstLine="1134"/>
        <w:rPr>
          <w:lang w:eastAsia="en-US"/>
        </w:rPr>
      </w:pPr>
      <w:proofErr w:type="gramStart"/>
      <w:r>
        <w:rPr>
          <w:lang w:eastAsia="en-US"/>
        </w:rPr>
        <w:t xml:space="preserve">A UEG participa ativamente dos processos de avaliação do INEP e ao longo dos anos procura melhorar os resultados dos cursos no ENAD que integra o </w:t>
      </w:r>
      <w:proofErr w:type="spellStart"/>
      <w:r>
        <w:rPr>
          <w:lang w:eastAsia="en-US"/>
        </w:rPr>
        <w:t>Sinaes</w:t>
      </w:r>
      <w:proofErr w:type="spellEnd"/>
      <w:r>
        <w:rPr>
          <w:lang w:eastAsia="en-US"/>
        </w:rPr>
        <w:t>, para 4 ou 5 e aponta aspectos que precisam ser melhorados como infraestrutura e contratação de professores por meio do concurso público realizado em 2010,  que teve como objetivo de preenchimento de 475 vagas.</w:t>
      </w:r>
      <w:proofErr w:type="gramEnd"/>
      <w:r>
        <w:rPr>
          <w:lang w:eastAsia="en-US"/>
        </w:rPr>
        <w:t xml:space="preserve"> Destaca-se a obtenção da nota de 5 e 3 de 79,2% dos cursos, salientando que a grande maioria estava </w:t>
      </w:r>
      <w:proofErr w:type="gramStart"/>
      <w:r>
        <w:rPr>
          <w:lang w:eastAsia="en-US"/>
        </w:rPr>
        <w:t>avaliado no nível 3</w:t>
      </w:r>
      <w:proofErr w:type="gramEnd"/>
      <w:r w:rsidRPr="005A0B9C">
        <w:rPr>
          <w:lang w:eastAsia="en-US"/>
        </w:rPr>
        <w:t xml:space="preserve"> </w:t>
      </w:r>
      <w:sdt>
        <w:sdtPr>
          <w:rPr>
            <w:lang w:eastAsia="en-US"/>
          </w:rPr>
          <w:id w:val="-181763156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DE7ECBC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 xml:space="preserve">Atualmente a universidade possui cursos sequenciais, ofertados a alunos que tenha o ensino médio completo, e que </w:t>
      </w:r>
      <w:proofErr w:type="gramStart"/>
      <w:r>
        <w:rPr>
          <w:lang w:eastAsia="en-US"/>
        </w:rPr>
        <w:t>seja</w:t>
      </w:r>
      <w:proofErr w:type="gramEnd"/>
      <w:r>
        <w:rPr>
          <w:lang w:eastAsia="en-US"/>
        </w:rPr>
        <w:t xml:space="preserve"> classificado no processo seletivo da UEG, os cursos são: Sistema Prisional, Gestão das Organizações de Beleza e guarda municipal</w:t>
      </w:r>
      <w:r w:rsidRPr="007259AF">
        <w:rPr>
          <w:lang w:eastAsia="en-US"/>
        </w:rPr>
        <w:t xml:space="preserve"> </w:t>
      </w:r>
      <w:sdt>
        <w:sdtPr>
          <w:rPr>
            <w:lang w:eastAsia="en-US"/>
          </w:rPr>
          <w:id w:val="86363020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68-69)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571CF9F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lastRenderedPageBreak/>
        <w:tab/>
        <w:t xml:space="preserve">A UEG se preocupa com a qualificação docente, por ser de extrema importância para o desenvolvimento da pesquisa, a Universidade tem 17 cursos de pós-graduação latu sensu e 3 propostas de cursos stricto sensu, sendo 2 internos e um interinstitucional, 3 em tramites para serem </w:t>
      </w:r>
      <w:proofErr w:type="gramStart"/>
      <w:r>
        <w:rPr>
          <w:lang w:eastAsia="en-US"/>
        </w:rPr>
        <w:t>implementados</w:t>
      </w:r>
      <w:proofErr w:type="gramEnd"/>
      <w:r>
        <w:rPr>
          <w:lang w:eastAsia="en-US"/>
        </w:rPr>
        <w:t xml:space="preserve"> após a aprovação da </w:t>
      </w:r>
      <w:r w:rsidRPr="002D7510">
        <w:rPr>
          <w:lang w:eastAsia="en-US"/>
        </w:rPr>
        <w:t xml:space="preserve">Coordenação de Aperfeiçoamento de Pessoal de Nível Superior </w:t>
      </w:r>
      <w:r>
        <w:rPr>
          <w:lang w:eastAsia="en-US"/>
        </w:rPr>
        <w:t xml:space="preserve">(CAPES) </w:t>
      </w:r>
      <w:sdt>
        <w:sdtPr>
          <w:rPr>
            <w:lang w:eastAsia="en-US"/>
          </w:rPr>
          <w:id w:val="-2363295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69-70)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A36F31D" w14:textId="356A80C0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Educação à Distância (EAD) da Universidade iniciou-se em 2001 e somente em 2009 a Unidade Universitária da UEG (</w:t>
      </w:r>
      <w:proofErr w:type="spellStart"/>
      <w:proofErr w:type="gramStart"/>
      <w:r>
        <w:rPr>
          <w:lang w:eastAsia="en-US"/>
        </w:rPr>
        <w:t>Un</w:t>
      </w:r>
      <w:r w:rsidR="004B2281">
        <w:rPr>
          <w:lang w:eastAsia="en-US"/>
        </w:rPr>
        <w:t>U</w:t>
      </w:r>
      <w:r>
        <w:rPr>
          <w:lang w:eastAsia="en-US"/>
        </w:rPr>
        <w:t>EAD</w:t>
      </w:r>
      <w:proofErr w:type="spellEnd"/>
      <w:proofErr w:type="gramEnd"/>
      <w:r>
        <w:rPr>
          <w:lang w:eastAsia="en-US"/>
        </w:rPr>
        <w:t xml:space="preserve">) foi credenciada pelo Ministério de Educação/Secretaria de Educação a distância, ofertando cursos superiores na modalidade a distância no âmbito do Sistema Universidade Aberta do Brasil (UAB). A UEG vem se estruturando para ofertar pós-graduação lato-sensu em </w:t>
      </w:r>
      <w:proofErr w:type="gramStart"/>
      <w:r>
        <w:rPr>
          <w:lang w:eastAsia="en-US"/>
        </w:rPr>
        <w:t>Gestão Pública, Gestão Pública Municipal, Gestão Pública de Saúde e de Gestão</w:t>
      </w:r>
      <w:proofErr w:type="gramEnd"/>
      <w:r>
        <w:rPr>
          <w:lang w:eastAsia="en-US"/>
        </w:rPr>
        <w:t xml:space="preserve"> Escolar</w:t>
      </w:r>
      <w:r w:rsidRPr="00B039F0">
        <w:rPr>
          <w:lang w:eastAsia="en-US"/>
        </w:rPr>
        <w:t xml:space="preserve"> </w:t>
      </w:r>
      <w:sdt>
        <w:sdtPr>
          <w:rPr>
            <w:lang w:eastAsia="en-US"/>
          </w:rPr>
          <w:id w:val="4826897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91945A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2007 teve início </w:t>
      </w:r>
      <w:r w:rsidRPr="001631F1">
        <w:rPr>
          <w:lang w:eastAsia="en-US"/>
        </w:rPr>
        <w:t>o</w:t>
      </w:r>
      <w:r>
        <w:rPr>
          <w:lang w:eastAsia="en-US"/>
        </w:rPr>
        <w:t xml:space="preserve">s cursos de extensão, </w:t>
      </w:r>
      <w:r w:rsidRPr="001631F1">
        <w:rPr>
          <w:lang w:eastAsia="en-US"/>
        </w:rPr>
        <w:t>voltado</w:t>
      </w:r>
      <w:r>
        <w:rPr>
          <w:lang w:eastAsia="en-US"/>
        </w:rPr>
        <w:t>s</w:t>
      </w:r>
      <w:r w:rsidRPr="001631F1">
        <w:rPr>
          <w:lang w:eastAsia="en-US"/>
        </w:rPr>
        <w:t xml:space="preserve"> para</w:t>
      </w:r>
      <w:r>
        <w:rPr>
          <w:lang w:eastAsia="en-US"/>
        </w:rPr>
        <w:t xml:space="preserve"> professores sobre </w:t>
      </w:r>
      <w:proofErr w:type="gramStart"/>
      <w:r>
        <w:rPr>
          <w:lang w:eastAsia="en-US"/>
        </w:rPr>
        <w:t>educação inclusiva e temáticas de gênero, sexualidade e relações étnico-raciais</w:t>
      </w:r>
      <w:proofErr w:type="gramEnd"/>
      <w:r w:rsidRPr="00F45AB9">
        <w:rPr>
          <w:lang w:eastAsia="en-US"/>
        </w:rPr>
        <w:t xml:space="preserve"> </w:t>
      </w:r>
      <w:sdt>
        <w:sdtPr>
          <w:rPr>
            <w:lang w:eastAsia="en-US"/>
          </w:rPr>
          <w:id w:val="6507524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5992C2C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Aponta uma fragilidade, no seu quadro de docentes, havendo 35,1% dos professores sendo mestres ou doutores, sendo que o seu ideal seria de 70%. Do total de docentes 23% são permanentes e 77% são temporários </w:t>
      </w:r>
      <w:sdt>
        <w:sdtPr>
          <w:rPr>
            <w:lang w:eastAsia="en-US"/>
          </w:rPr>
          <w:id w:val="21378419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6E4750B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Algumas metas são abordadas para melhorar o quadro de efetivos, como o Plano de Capacitação Docente, que há 52 em programas stricto sensu, sendo 33 em mestrado e 19 em doutorado e ampliação de programas de mestrado próprios e interinstitucionais para capacitação docente, estas metas já </w:t>
      </w:r>
      <w:proofErr w:type="gramStart"/>
      <w:r>
        <w:rPr>
          <w:lang w:eastAsia="en-US"/>
        </w:rPr>
        <w:t>estão</w:t>
      </w:r>
      <w:proofErr w:type="gramEnd"/>
      <w:r>
        <w:rPr>
          <w:lang w:eastAsia="en-US"/>
        </w:rPr>
        <w:t xml:space="preserve"> em operacionalização</w:t>
      </w:r>
      <w:r w:rsidRPr="00650066">
        <w:rPr>
          <w:lang w:eastAsia="en-US"/>
        </w:rPr>
        <w:t xml:space="preserve"> </w:t>
      </w:r>
      <w:sdt>
        <w:sdtPr>
          <w:rPr>
            <w:lang w:eastAsia="en-US"/>
          </w:rPr>
          <w:id w:val="18826458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78-79)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0EF6E9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dedicação exclusiva é uma visão almejada pela Universidade, tendo que a Lei Estadual Complementar N.26, de 28 de dezembro de 1998 prevê que 1/3 do corpo docente deve estar neste regime, e atualmente há apenas 13% neste regime de trabalho </w:t>
      </w:r>
      <w:sdt>
        <w:sdtPr>
          <w:rPr>
            <w:lang w:eastAsia="en-US"/>
          </w:rPr>
          <w:id w:val="-209122164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C71899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Havia dois sistemas:  </w:t>
      </w:r>
      <w:proofErr w:type="gramStart"/>
      <w:r>
        <w:rPr>
          <w:lang w:eastAsia="en-US"/>
        </w:rPr>
        <w:t>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</w:t>
      </w:r>
      <w:proofErr w:type="gramEnd"/>
      <w:r>
        <w:rPr>
          <w:lang w:eastAsia="en-US"/>
        </w:rPr>
        <w:t xml:space="preserve"> Os docentes fazem o preenchimento neste sistema, onde lançam </w:t>
      </w:r>
      <w:proofErr w:type="gramStart"/>
      <w:r>
        <w:rPr>
          <w:lang w:eastAsia="en-US"/>
        </w:rPr>
        <w:t>todas</w:t>
      </w:r>
      <w:proofErr w:type="gramEnd"/>
      <w:r>
        <w:rPr>
          <w:lang w:eastAsia="en-US"/>
        </w:rPr>
        <w:t xml:space="preserve">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6AB93D2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integra ao Plano de Carreira do Magistério Público Superior Estadual, no qual estão vinculados os permanentes e um quadro de temporários que é destinado a professores substitutos, visitantes e pesquisadores visitantes estrangeiros, onde não há um plano de carreira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85269540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F6CCBD3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 xml:space="preserve">Em 2008 a UEG contava com 1.833 servidores </w:t>
      </w:r>
      <w:proofErr w:type="gramStart"/>
      <w:r>
        <w:rPr>
          <w:lang w:eastAsia="en-US"/>
        </w:rPr>
        <w:t>técnicos-administrativos</w:t>
      </w:r>
      <w:proofErr w:type="gramEnd"/>
      <w:r>
        <w:rPr>
          <w:lang w:eastAsia="en-US"/>
        </w:rPr>
        <w:t xml:space="preserve">, estes servidores são distribuídos entre as Unidades Universitárias, contam com: Plano de Cargos e Remuneração (PCR), estrutura de progressão funcional, sistema permanente de avaliação profissional e o sistema de remuneração harmonizada. Estes poderão ocupar o cargo somente mediante concurso público de provas ou de provas de título. Em 2009 foi protocolado o pedido para realização de concurso em caráter de urgência para 1500 servidores </w:t>
      </w:r>
      <w:sdt>
        <w:sdtPr>
          <w:rPr>
            <w:lang w:eastAsia="en-US"/>
          </w:rPr>
          <w:id w:val="-94608045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83-85)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BD44DB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“O Conselho Universitário é o órgão deliberativo supremo da instituição” </w:t>
      </w:r>
      <w:sdt>
        <w:sdtPr>
          <w:rPr>
            <w:lang w:eastAsia="en-US"/>
          </w:rPr>
          <w:id w:val="-28003415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  <w:proofErr w:type="gramStart"/>
      <w:r>
        <w:rPr>
          <w:lang w:eastAsia="en-US"/>
        </w:rPr>
        <w:t>Todas</w:t>
      </w:r>
      <w:proofErr w:type="gramEnd"/>
      <w:r>
        <w:rPr>
          <w:lang w:eastAsia="en-US"/>
        </w:rPr>
        <w:t xml:space="preserve"> decisões e proposições passam pelo conselho, sendo a última instância de recurso da Universidade.</w:t>
      </w:r>
    </w:p>
    <w:p w14:paraId="4AB76809" w14:textId="77777777" w:rsidR="00D86049" w:rsidRDefault="00D86049" w:rsidP="00D86049">
      <w:pPr>
        <w:rPr>
          <w:lang w:eastAsia="en-US"/>
        </w:rPr>
      </w:pPr>
    </w:p>
    <w:p w14:paraId="3512AD28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A90E10">
        <w:rPr>
          <w:rFonts w:eastAsia="Calibri"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A90E10">
        <w:rPr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892953869"/>
          <w:citation/>
        </w:sdtPr>
        <w:sdtContent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UEG10 \l 1046 </w:instrTex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89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F13479">
        <w:rPr>
          <w:rFonts w:eastAsia="Calibri"/>
          <w:color w:val="auto"/>
          <w:sz w:val="20"/>
          <w:szCs w:val="20"/>
          <w:lang w:eastAsia="en-US"/>
        </w:rPr>
        <w:t>.</w:t>
      </w:r>
    </w:p>
    <w:p w14:paraId="28899533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12D8BCF" w14:textId="77777777" w:rsidR="00D86049" w:rsidRPr="00A90E10" w:rsidRDefault="00D86049" w:rsidP="00D86049">
      <w:pPr>
        <w:ind w:left="2268" w:firstLine="0"/>
        <w:jc w:val="left"/>
        <w:rPr>
          <w:rFonts w:eastAsia="Calibri"/>
          <w:color w:val="auto"/>
          <w:sz w:val="20"/>
          <w:szCs w:val="20"/>
          <w:lang w:eastAsia="en-US"/>
        </w:rPr>
      </w:pPr>
    </w:p>
    <w:p w14:paraId="0B596C9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Este conselho é composto pelo Reitor, um representante da Secretaria de Ciência e Tecnologia, os Pró-Reitores, Diretores das Unidades Universitárias, representação docente, técnico-administrativos e discentes.</w:t>
      </w:r>
      <w:r w:rsidRPr="005C0E85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682198825"/>
          <w:citation/>
        </w:sdtPr>
        <w:sdtContent>
          <w:r w:rsidRPr="00910274">
            <w:rPr>
              <w:rFonts w:eastAsia="Calibri"/>
              <w:color w:val="auto"/>
              <w:lang w:eastAsia="en-US"/>
            </w:rPr>
            <w:fldChar w:fldCharType="begin"/>
          </w:r>
          <w:r>
            <w:rPr>
              <w:rFonts w:eastAsia="Calibri"/>
              <w:color w:val="auto"/>
              <w:lang w:eastAsia="en-US"/>
            </w:rPr>
            <w:instrText xml:space="preserve">CITATION UEG10 \l 1046 </w:instrText>
          </w:r>
          <w:r w:rsidRPr="0091027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lang w:eastAsia="en-US"/>
            </w:rPr>
            <w:t>, p.89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91027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A71E3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Administração superior da UEG</w:t>
      </w:r>
      <w:proofErr w:type="gramStart"/>
      <w:r>
        <w:rPr>
          <w:lang w:eastAsia="en-US"/>
        </w:rPr>
        <w:t>, tem</w:t>
      </w:r>
      <w:proofErr w:type="gramEnd"/>
      <w:r>
        <w:rPr>
          <w:lang w:eastAsia="en-US"/>
        </w:rPr>
        <w:t xml:space="preserve"> os seguintes cargos de gerência na Reitoria: Assessoria Jurídica, Núcleo de Inovação Tecnológica, Contratos e Convênios Acadêmicos.  Na Pró-reitora de Administração, </w:t>
      </w:r>
      <w:proofErr w:type="gramStart"/>
      <w:r>
        <w:rPr>
          <w:lang w:eastAsia="en-US"/>
        </w:rPr>
        <w:t>Planejamento e Finanças, detém</w:t>
      </w:r>
      <w:proofErr w:type="gramEnd"/>
      <w:r>
        <w:rPr>
          <w:lang w:eastAsia="en-US"/>
        </w:rPr>
        <w:t xml:space="preserve"> os seguintes cargos de gerência: Administrativa, Desenvolvimento de Pessoas e Financeiro. Na Diretoria do Núcleo de Seleção gerência: Acadêmica e Operacional. Cargos descentralizados: Diretoria de Unidade Universitária de Porte 1 até o 4</w:t>
      </w:r>
      <w:r w:rsidRPr="00A12438">
        <w:rPr>
          <w:lang w:eastAsia="en-US"/>
        </w:rPr>
        <w:t xml:space="preserve"> </w:t>
      </w:r>
      <w:sdt>
        <w:sdtPr>
          <w:rPr>
            <w:lang w:eastAsia="en-US"/>
          </w:rPr>
          <w:id w:val="16390676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263F038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Existem 4 Pró-reitoras, dos quais há o cargo de Pró-Reitor, são elas: Administração Planejamento e Finanças, Graduação, Extensão Cultura e Assuntos Estudantis, Pesquisa e Pós-Graduação </w:t>
      </w:r>
      <w:sdt>
        <w:sdtPr>
          <w:rPr>
            <w:lang w:eastAsia="en-US"/>
          </w:rPr>
          <w:id w:val="-98200931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A76A922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O Conselho Acadêmico é composto pelo: Reitor, Pró Reitores, 2 representantes de cada Pró-reitora, 3 representantes estudantis, 3 representantes docentes ambos eleitos de forma prevista na legislação e normas vigentes. O conselho pode propor normas relativas à </w:t>
      </w:r>
      <w:r>
        <w:rPr>
          <w:lang w:eastAsia="en-US"/>
        </w:rPr>
        <w:lastRenderedPageBreak/>
        <w:t>organização aos cursos de graduações e sequenciais. Apreciar e emitir pareceres técnicos sobre: os currículos e suas alterações, criação ou extinção formais de cursos</w:t>
      </w:r>
      <w:sdt>
        <w:sdtPr>
          <w:rPr>
            <w:lang w:eastAsia="en-US"/>
          </w:rPr>
          <w:id w:val="-170740027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5435BF4" w14:textId="77777777" w:rsidR="00D86049" w:rsidRDefault="00D86049" w:rsidP="00D86049">
      <w:pPr>
        <w:rPr>
          <w:lang w:eastAsia="en-US"/>
        </w:rPr>
      </w:pPr>
      <w: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>
        <w:rPr>
          <w:lang w:eastAsia="en-US"/>
        </w:rPr>
        <w:t>.</w:t>
      </w:r>
      <w:r>
        <w:t xml:space="preserve">” </w:t>
      </w:r>
      <w:sdt>
        <w:sdtPr>
          <w:rPr>
            <w:lang w:eastAsia="en-US"/>
          </w:rPr>
          <w:id w:val="-7806242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 Este setor da Universidade é responsável por selecionar estudantes por meio do vestibular que é regido pelo edital/seleção feito pelo próprio órgão</w:t>
      </w:r>
      <w:r>
        <w:rPr>
          <w:noProof/>
          <w:lang w:eastAsia="en-US"/>
        </w:rPr>
        <w:t xml:space="preserve"> </w:t>
      </w:r>
      <w:sdt>
        <w:sdtPr>
          <w:rPr>
            <w:lang w:eastAsia="en-US"/>
          </w:rPr>
          <w:id w:val="-120501824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42B4C4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tem os estudantes como parte de colegiados, representados pelo Diretório Acadêmico (DA). Há também organizações informais com objetivo de promover atividades culturais, sociais e desportivas</w:t>
      </w:r>
      <w:r w:rsidRPr="005417E8">
        <w:rPr>
          <w:lang w:eastAsia="en-US"/>
        </w:rPr>
        <w:t xml:space="preserve"> </w:t>
      </w:r>
      <w:sdt>
        <w:sdtPr>
          <w:rPr>
            <w:lang w:eastAsia="en-US"/>
          </w:rPr>
          <w:id w:val="-11336129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Pr="00CF2000">
        <w:rPr>
          <w:lang w:eastAsia="en-US"/>
        </w:rPr>
        <w:t xml:space="preserve"> </w:t>
      </w:r>
      <w:r>
        <w:rPr>
          <w:lang w:eastAsia="en-US"/>
        </w:rPr>
        <w:t xml:space="preserve">A Universidade aponta diversos programas de apoio ao estudante, como: Bolsa Permanência, Casa do Estudante e o Restaurante Universitário </w:t>
      </w:r>
      <w:sdt>
        <w:sdtPr>
          <w:rPr>
            <w:lang w:eastAsia="en-US"/>
          </w:rPr>
          <w:id w:val="-94700914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C1AE357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Não há cronograma para a </w:t>
      </w:r>
      <w:proofErr w:type="gramStart"/>
      <w:r>
        <w:rPr>
          <w:lang w:eastAsia="en-US"/>
        </w:rPr>
        <w:t>implementação</w:t>
      </w:r>
      <w:proofErr w:type="gramEnd"/>
      <w:r>
        <w:rPr>
          <w:lang w:eastAsia="en-US"/>
        </w:rPr>
        <w:t xml:space="preserve"> deste sistema e nem empenho da Universidade para tal, porém há um cronograma para implantação, não detalhando as ações de implementação. </w:t>
      </w:r>
    </w:p>
    <w:p w14:paraId="4E90516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Universidade possui um inventário dos recursos físicos, ajudando-a a tomada de decisão para novas compras ou manutenções, apresentando quantidade de:  Bibliotecas, Laboratórios, Auditório, Sala de Aula, Instalações Administrativas, Sal de Docente, Sala para coordenação e área de lazer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123689749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87-98)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18EC8B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proofErr w:type="gramStart"/>
      <w:r>
        <w:rPr>
          <w:lang w:eastAsia="en-US"/>
        </w:rPr>
        <w:t>PrG</w:t>
      </w:r>
      <w:proofErr w:type="spellEnd"/>
      <w:proofErr w:type="gramEnd"/>
      <w:r>
        <w:rPr>
          <w:lang w:eastAsia="en-US"/>
        </w:rPr>
        <w:t xml:space="preserve">), e ressalta que a produção técnica-científica e cultural só pode ser efetiva com a utilização de bibliotecas. A organização dos acervos é catalogada e automatizada pelo software </w:t>
      </w:r>
      <w:proofErr w:type="spellStart"/>
      <w:proofErr w:type="gramStart"/>
      <w:r>
        <w:rPr>
          <w:lang w:eastAsia="en-US"/>
        </w:rPr>
        <w:t>GNUTeca</w:t>
      </w:r>
      <w:proofErr w:type="spellEnd"/>
      <w:proofErr w:type="gramEnd"/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DB7AD9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Os laboratórios estão vinculados a Coordenação Técnica da </w:t>
      </w:r>
      <w:proofErr w:type="spellStart"/>
      <w:proofErr w:type="gramStart"/>
      <w:r>
        <w:rPr>
          <w:lang w:eastAsia="en-US"/>
        </w:rPr>
        <w:t>PrG</w:t>
      </w:r>
      <w:proofErr w:type="spellEnd"/>
      <w:proofErr w:type="gramEnd"/>
      <w:r>
        <w:rPr>
          <w:lang w:eastAsia="en-US"/>
        </w:rPr>
        <w:t>, tem como atividade finalística trazer o conteúdo teórico a prática, possibilitando o desenvolvimento e dando suporte as disciplinas previstas nas matrizes curriculares, são 115 laboratórios espalhados pelas unidades</w:t>
      </w:r>
      <w:r w:rsidRPr="00D258EC">
        <w:rPr>
          <w:lang w:eastAsia="en-US"/>
        </w:rPr>
        <w:t xml:space="preserve"> </w:t>
      </w:r>
      <w:sdt>
        <w:sdtPr>
          <w:rPr>
            <w:lang w:eastAsia="en-US"/>
          </w:rPr>
          <w:id w:val="-112022000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A8C274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gestão da universidade conta com diversos sistemas interligados, como: Acadêmico, Administrativo, Recursos Humanos,  Sistema Financeiro, e outros. Todos em uma única base de dados, assim possibilitando uma melhor tomada de decisão da gestão da Universidade</w:t>
      </w:r>
      <w:r w:rsidRPr="006F63CD">
        <w:rPr>
          <w:lang w:eastAsia="en-US"/>
        </w:rPr>
        <w:t xml:space="preserve"> </w:t>
      </w:r>
      <w:sdt>
        <w:sdtPr>
          <w:rPr>
            <w:lang w:eastAsia="en-US"/>
          </w:rPr>
          <w:id w:val="-132380710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DCC381E" w14:textId="77777777" w:rsidR="00D86049" w:rsidRDefault="00D86049" w:rsidP="00D86049">
      <w:pPr>
        <w:rPr>
          <w:lang w:eastAsia="en-US"/>
        </w:rPr>
      </w:pPr>
      <w:r>
        <w:lastRenderedPageBreak/>
        <w:t xml:space="preserve">“Para garantir eficácia de funcionamento nas áreas de atuação da UEG, </w:t>
      </w:r>
      <w:r w:rsidRPr="00C96448">
        <w:t>que são:</w:t>
      </w:r>
      <w:r>
        <w:t xml:space="preserve"> graduação, pós-graduação, pesquisa, extensão, além de outras atividades desenvolvidas, a UEG necessita de investimentos e estrutura na área de tecnologia da informação (TI)”</w:t>
      </w:r>
      <w:r w:rsidRPr="00573D49">
        <w:rPr>
          <w:lang w:eastAsia="en-US"/>
        </w:rPr>
        <w:t xml:space="preserve"> </w:t>
      </w:r>
      <w:sdt>
        <w:sdtPr>
          <w:rPr>
            <w:lang w:eastAsia="en-US"/>
          </w:rPr>
          <w:id w:val="36912258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E91C903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</w:t>
      </w:r>
      <w:proofErr w:type="spellStart"/>
      <w:proofErr w:type="gramStart"/>
      <w:r>
        <w:rPr>
          <w:lang w:eastAsia="en-US"/>
        </w:rPr>
        <w:t>GNUTeca</w:t>
      </w:r>
      <w:proofErr w:type="spellEnd"/>
      <w:proofErr w:type="gramEnd"/>
      <w:r>
        <w:rPr>
          <w:lang w:eastAsia="en-US"/>
        </w:rPr>
        <w:t xml:space="preserve">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9D96A8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D7BEB7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Percebendo falhas de acessibilidade nos prédios está sendo elaborado um plano de acessibilidade para os prédios, instalando rampas e em casos que não há possibilidade a instalação de elevadores. Estas adequações seguirão a NBR 9050:2004 para garantir o acesso a Universidade de pessoas com deficiência temporária ou permanente, bem como idoso, gestantes, obesos e pessoas com outros tipos de necessidades especiais</w:t>
      </w:r>
      <w:r w:rsidRPr="00FC457C">
        <w:rPr>
          <w:lang w:eastAsia="en-US"/>
        </w:rPr>
        <w:t xml:space="preserve"> </w:t>
      </w:r>
      <w:sdt>
        <w:sdtPr>
          <w:rPr>
            <w:lang w:eastAsia="en-US"/>
          </w:rPr>
          <w:id w:val="-209275992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111-112)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3BC42E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Ouvidoria foi reativada em 2010, é um órgão mediador de atendimento a comunidade interna e externa, para apurar, acompanhar e encaminhar críticas e sugestões aos seus respectivos setores, tendo atendimento por telefone, presencial, eletrônico ou correio</w:t>
      </w:r>
      <w:r w:rsidRPr="002E0040">
        <w:rPr>
          <w:lang w:eastAsia="en-US"/>
        </w:rPr>
        <w:t xml:space="preserve"> </w:t>
      </w:r>
      <w:sdt>
        <w:sdtPr>
          <w:rPr>
            <w:lang w:eastAsia="en-US"/>
          </w:rPr>
          <w:id w:val="-196996284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113-114)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785E87C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Comissão Própria de Avaliação (CPA) </w:t>
      </w:r>
      <w:r w:rsidRPr="00CE456B">
        <w:rPr>
          <w:lang w:eastAsia="en-US"/>
        </w:rPr>
        <w:t>tem o</w:t>
      </w:r>
      <w:r>
        <w:rPr>
          <w:lang w:eastAsia="en-US"/>
        </w:rPr>
        <w:t xml:space="preserve"> objetivo </w:t>
      </w:r>
      <w:r w:rsidRPr="00CE456B">
        <w:rPr>
          <w:lang w:eastAsia="en-US"/>
        </w:rPr>
        <w:t xml:space="preserve">de </w:t>
      </w:r>
      <w:r w:rsidRPr="00CE456B">
        <w:t>“[...]assegurar</w:t>
      </w:r>
      <w:r>
        <w:t xml:space="preserve"> processo de avaliação desta instituição, dos cursos de graduação e do desempenho acadêmico de seus estudantes.” </w:t>
      </w:r>
      <w:sdt>
        <w:sdtPr>
          <w:rPr>
            <w:lang w:eastAsia="en-US"/>
          </w:rPr>
          <w:id w:val="183048729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 w:rsidRPr="00CE456B">
        <w:rPr>
          <w:lang w:eastAsia="en-US"/>
        </w:rPr>
        <w:t xml:space="preserve"> produz</w:t>
      </w:r>
      <w:r>
        <w:rPr>
          <w:lang w:eastAsia="en-US"/>
        </w:rPr>
        <w:t xml:space="preserve"> processos de avaliação, </w:t>
      </w:r>
      <w:r w:rsidRPr="00CE456B">
        <w:rPr>
          <w:lang w:eastAsia="en-US"/>
        </w:rPr>
        <w:t>analisa</w:t>
      </w:r>
      <w:r>
        <w:rPr>
          <w:lang w:eastAsia="en-US"/>
        </w:rPr>
        <w:t xml:space="preserve"> relatórios </w:t>
      </w:r>
      <w:r w:rsidRPr="00CE456B">
        <w:rPr>
          <w:lang w:eastAsia="en-US"/>
        </w:rPr>
        <w:t>e  encaminham</w:t>
      </w:r>
      <w:r>
        <w:rPr>
          <w:lang w:eastAsia="en-US"/>
        </w:rPr>
        <w:t xml:space="preserve"> recomendações para as instâncias responsáveis, </w:t>
      </w:r>
      <w:r w:rsidRPr="00CE456B">
        <w:rPr>
          <w:lang w:eastAsia="en-US"/>
        </w:rPr>
        <w:t>sistematiza</w:t>
      </w:r>
      <w:r>
        <w:rPr>
          <w:lang w:eastAsia="en-US"/>
        </w:rPr>
        <w:t xml:space="preserve"> as informações solicitadas pelo INEP e por outros órgãos de supervisão </w:t>
      </w:r>
      <w:sdt>
        <w:sdtPr>
          <w:rPr>
            <w:lang w:eastAsia="en-US"/>
          </w:rPr>
          <w:id w:val="-17117908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D8AE50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PDI tem um plano de acompanhamento e avaliação, constituídos por uma comissão com representantes dos diversos seguimentos, sua avaliação de desenvolvimento será no quinto ano e no final de sua vigência. Finalmente é exposta uma tabela dos resultados do PDI </w:t>
      </w:r>
      <w:r>
        <w:rPr>
          <w:lang w:eastAsia="en-US"/>
        </w:rPr>
        <w:lastRenderedPageBreak/>
        <w:t xml:space="preserve">2003-2007 avaliados de forma detalhada contendo </w:t>
      </w:r>
      <w:proofErr w:type="gramStart"/>
      <w:r>
        <w:rPr>
          <w:lang w:eastAsia="en-US"/>
        </w:rPr>
        <w:t>objetivos meta</w:t>
      </w:r>
      <w:proofErr w:type="gramEnd"/>
      <w:r>
        <w:rPr>
          <w:lang w:eastAsia="en-US"/>
        </w:rPr>
        <w:t xml:space="preserve"> e avaliação </w:t>
      </w:r>
      <w:sdt>
        <w:sdtPr>
          <w:rPr>
            <w:lang w:eastAsia="en-US"/>
          </w:rPr>
          <w:id w:val="-165105107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127)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814FBB" w14:textId="2BBB01B2" w:rsidR="00D86049" w:rsidRDefault="00D86049" w:rsidP="00D86049">
      <w:pPr>
        <w:rPr>
          <w:lang w:eastAsia="en-US"/>
        </w:rPr>
      </w:pPr>
    </w:p>
    <w:p w14:paraId="403CC6E1" w14:textId="4C8DC7BD" w:rsidR="00630BD4" w:rsidRDefault="00630BD4" w:rsidP="00D86049">
      <w:pPr>
        <w:rPr>
          <w:lang w:eastAsia="en-US"/>
        </w:rPr>
      </w:pPr>
    </w:p>
    <w:p w14:paraId="76347300" w14:textId="552CC2EE" w:rsidR="00630BD4" w:rsidRDefault="00630BD4" w:rsidP="00D86049">
      <w:pPr>
        <w:rPr>
          <w:lang w:eastAsia="en-US"/>
        </w:rPr>
      </w:pPr>
    </w:p>
    <w:p w14:paraId="313F0F16" w14:textId="5B3284AD" w:rsidR="00630BD4" w:rsidRDefault="00630BD4" w:rsidP="00252360">
      <w:pPr>
        <w:ind w:firstLine="0"/>
        <w:rPr>
          <w:lang w:eastAsia="en-US"/>
        </w:rPr>
      </w:pPr>
    </w:p>
    <w:p w14:paraId="138CBECE" w14:textId="77777777" w:rsidR="00252360" w:rsidRDefault="00252360" w:rsidP="00252360">
      <w:pPr>
        <w:ind w:firstLine="0"/>
        <w:rPr>
          <w:lang w:eastAsia="en-US"/>
        </w:rPr>
      </w:pPr>
    </w:p>
    <w:p w14:paraId="19809FF5" w14:textId="77777777" w:rsidR="00252360" w:rsidRDefault="00252360" w:rsidP="00252360">
      <w:pPr>
        <w:ind w:firstLine="0"/>
        <w:rPr>
          <w:lang w:eastAsia="en-US"/>
        </w:rPr>
      </w:pPr>
    </w:p>
    <w:p w14:paraId="7685398A" w14:textId="77777777" w:rsidR="00252360" w:rsidRDefault="00252360" w:rsidP="00252360">
      <w:pPr>
        <w:ind w:firstLine="0"/>
        <w:rPr>
          <w:lang w:eastAsia="en-US"/>
        </w:rPr>
      </w:pPr>
    </w:p>
    <w:p w14:paraId="6FFD6488" w14:textId="77777777" w:rsidR="00252360" w:rsidRDefault="00252360" w:rsidP="00252360">
      <w:pPr>
        <w:ind w:firstLine="0"/>
        <w:rPr>
          <w:lang w:eastAsia="en-US"/>
        </w:rPr>
      </w:pPr>
    </w:p>
    <w:p w14:paraId="6706A9EB" w14:textId="77777777" w:rsidR="00252360" w:rsidRDefault="00252360" w:rsidP="00252360">
      <w:pPr>
        <w:ind w:firstLine="0"/>
        <w:rPr>
          <w:lang w:eastAsia="en-US"/>
        </w:rPr>
      </w:pPr>
    </w:p>
    <w:p w14:paraId="05B18799" w14:textId="77777777" w:rsidR="00252360" w:rsidRDefault="00252360" w:rsidP="00252360">
      <w:pPr>
        <w:ind w:firstLine="0"/>
        <w:rPr>
          <w:lang w:eastAsia="en-US"/>
        </w:rPr>
      </w:pPr>
    </w:p>
    <w:p w14:paraId="06ABA94A" w14:textId="77777777" w:rsidR="00252360" w:rsidRDefault="00252360" w:rsidP="00252360">
      <w:pPr>
        <w:ind w:firstLine="0"/>
        <w:rPr>
          <w:lang w:eastAsia="en-US"/>
        </w:rPr>
      </w:pPr>
    </w:p>
    <w:p w14:paraId="028A31E9" w14:textId="77777777" w:rsidR="00252360" w:rsidRDefault="00252360" w:rsidP="00252360">
      <w:pPr>
        <w:ind w:firstLine="0"/>
        <w:rPr>
          <w:lang w:eastAsia="en-US"/>
        </w:rPr>
      </w:pPr>
    </w:p>
    <w:p w14:paraId="0AA969B3" w14:textId="77777777" w:rsidR="00252360" w:rsidRDefault="00252360" w:rsidP="00252360">
      <w:pPr>
        <w:ind w:firstLine="0"/>
        <w:rPr>
          <w:lang w:eastAsia="en-US"/>
        </w:rPr>
      </w:pPr>
    </w:p>
    <w:p w14:paraId="2048B865" w14:textId="77777777" w:rsidR="00252360" w:rsidRDefault="00252360" w:rsidP="00252360">
      <w:pPr>
        <w:ind w:firstLine="0"/>
        <w:rPr>
          <w:lang w:eastAsia="en-US"/>
        </w:rPr>
      </w:pPr>
    </w:p>
    <w:p w14:paraId="20D6C649" w14:textId="77777777" w:rsidR="00252360" w:rsidRDefault="00252360" w:rsidP="00252360">
      <w:pPr>
        <w:ind w:firstLine="0"/>
        <w:rPr>
          <w:lang w:eastAsia="en-US"/>
        </w:rPr>
      </w:pPr>
    </w:p>
    <w:p w14:paraId="6A81B3AC" w14:textId="77777777" w:rsidR="00252360" w:rsidRDefault="00252360" w:rsidP="00252360">
      <w:pPr>
        <w:ind w:firstLine="0"/>
        <w:rPr>
          <w:lang w:eastAsia="en-US"/>
        </w:rPr>
      </w:pPr>
    </w:p>
    <w:p w14:paraId="0CD6CB2E" w14:textId="77777777" w:rsidR="00252360" w:rsidRDefault="00252360" w:rsidP="00252360">
      <w:pPr>
        <w:ind w:firstLine="0"/>
        <w:rPr>
          <w:lang w:eastAsia="en-US"/>
        </w:rPr>
      </w:pPr>
    </w:p>
    <w:p w14:paraId="273D5EE8" w14:textId="77777777" w:rsidR="00252360" w:rsidRDefault="00252360" w:rsidP="00252360">
      <w:pPr>
        <w:ind w:firstLine="0"/>
        <w:rPr>
          <w:lang w:eastAsia="en-US"/>
        </w:rPr>
      </w:pPr>
    </w:p>
    <w:p w14:paraId="786EB0C9" w14:textId="77777777" w:rsidR="00252360" w:rsidRDefault="00252360" w:rsidP="00252360">
      <w:pPr>
        <w:ind w:firstLine="0"/>
        <w:rPr>
          <w:lang w:eastAsia="en-US"/>
        </w:rPr>
      </w:pPr>
    </w:p>
    <w:p w14:paraId="49810C4D" w14:textId="77777777" w:rsidR="00252360" w:rsidRDefault="00252360" w:rsidP="00252360">
      <w:pPr>
        <w:ind w:firstLine="0"/>
        <w:rPr>
          <w:lang w:eastAsia="en-US"/>
        </w:rPr>
      </w:pPr>
    </w:p>
    <w:p w14:paraId="76C1B46B" w14:textId="77777777" w:rsidR="00252360" w:rsidRDefault="00252360" w:rsidP="00252360">
      <w:pPr>
        <w:ind w:firstLine="0"/>
        <w:rPr>
          <w:lang w:eastAsia="en-US"/>
        </w:rPr>
      </w:pPr>
    </w:p>
    <w:p w14:paraId="003373E5" w14:textId="77777777" w:rsidR="00252360" w:rsidRDefault="00252360" w:rsidP="00252360">
      <w:pPr>
        <w:ind w:firstLine="0"/>
        <w:rPr>
          <w:lang w:eastAsia="en-US"/>
        </w:rPr>
      </w:pPr>
    </w:p>
    <w:p w14:paraId="50F1D7F4" w14:textId="77777777" w:rsidR="00252360" w:rsidRDefault="00252360" w:rsidP="00252360">
      <w:pPr>
        <w:ind w:firstLine="0"/>
        <w:rPr>
          <w:lang w:eastAsia="en-US"/>
        </w:rPr>
      </w:pPr>
    </w:p>
    <w:p w14:paraId="68F69B95" w14:textId="77777777" w:rsidR="00252360" w:rsidRDefault="00252360" w:rsidP="00252360">
      <w:pPr>
        <w:ind w:firstLine="0"/>
        <w:rPr>
          <w:lang w:eastAsia="en-US"/>
        </w:rPr>
      </w:pPr>
    </w:p>
    <w:p w14:paraId="57BB9997" w14:textId="77777777" w:rsidR="00252360" w:rsidRDefault="00252360" w:rsidP="00252360">
      <w:pPr>
        <w:ind w:firstLine="0"/>
        <w:rPr>
          <w:lang w:eastAsia="en-US"/>
        </w:rPr>
      </w:pPr>
    </w:p>
    <w:p w14:paraId="5300165D" w14:textId="77777777" w:rsidR="00252360" w:rsidRDefault="00252360" w:rsidP="00252360">
      <w:pPr>
        <w:ind w:firstLine="0"/>
        <w:rPr>
          <w:lang w:eastAsia="en-US"/>
        </w:rPr>
      </w:pPr>
    </w:p>
    <w:p w14:paraId="4566C5D3" w14:textId="77777777" w:rsidR="00252360" w:rsidRDefault="00252360" w:rsidP="00252360">
      <w:pPr>
        <w:ind w:firstLine="0"/>
        <w:rPr>
          <w:lang w:eastAsia="en-US"/>
        </w:rPr>
      </w:pPr>
    </w:p>
    <w:p w14:paraId="12C019E7" w14:textId="77777777" w:rsidR="00252360" w:rsidRDefault="00252360" w:rsidP="00252360">
      <w:pPr>
        <w:ind w:firstLine="0"/>
        <w:rPr>
          <w:lang w:eastAsia="en-US"/>
        </w:rPr>
      </w:pPr>
    </w:p>
    <w:p w14:paraId="6EAE7C1F" w14:textId="77777777" w:rsidR="00252360" w:rsidRDefault="00252360" w:rsidP="00252360">
      <w:pPr>
        <w:ind w:firstLine="0"/>
        <w:rPr>
          <w:lang w:eastAsia="en-US"/>
        </w:rPr>
      </w:pPr>
    </w:p>
    <w:p w14:paraId="36DC9CDC" w14:textId="77777777" w:rsidR="00252360" w:rsidRDefault="00252360" w:rsidP="00252360">
      <w:pPr>
        <w:ind w:firstLine="0"/>
        <w:rPr>
          <w:lang w:eastAsia="en-US"/>
        </w:rPr>
      </w:pPr>
    </w:p>
    <w:p w14:paraId="3C18B7D7" w14:textId="1B518887" w:rsidR="00630BD4" w:rsidRDefault="00630BD4" w:rsidP="00D86049">
      <w:pPr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45" w:name="_Toc52033183"/>
      <w:bookmarkStart w:id="46" w:name="_Toc52037091"/>
      <w:r>
        <w:rPr>
          <w:color w:val="auto"/>
          <w:lang w:eastAsia="pt-BR"/>
        </w:rPr>
        <w:lastRenderedPageBreak/>
        <w:t>REVISÃO DE LITERATURA</w:t>
      </w:r>
      <w:bookmarkEnd w:id="45"/>
      <w:bookmarkEnd w:id="46"/>
    </w:p>
    <w:p w14:paraId="2B36C1D2" w14:textId="10E4EB04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2A5E24">
        <w:rPr>
          <w:lang w:eastAsia="pt-BR"/>
        </w:rPr>
        <w:t>Maximiano(2000,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</w:t>
      </w:r>
      <w:proofErr w:type="gramStart"/>
      <w:r w:rsidR="005F71F2">
        <w:rPr>
          <w:lang w:eastAsia="pt-BR"/>
        </w:rPr>
        <w:t>todas</w:t>
      </w:r>
      <w:proofErr w:type="gramEnd"/>
      <w:r w:rsidR="005F71F2">
        <w:rPr>
          <w:lang w:eastAsia="pt-BR"/>
        </w:rPr>
        <w:t xml:space="preserve"> organizações são sistemas, mas nem todos sistemas são organizações. </w:t>
      </w:r>
    </w:p>
    <w:p w14:paraId="3918AEED" w14:textId="607317A4" w:rsidR="00E621B0" w:rsidRPr="0038116B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 xml:space="preserve">) relata que além de objetivos e recursos </w:t>
      </w:r>
      <w:proofErr w:type="gramStart"/>
      <w:r>
        <w:rPr>
          <w:lang w:eastAsia="pt-BR"/>
        </w:rPr>
        <w:t>as organizações tem</w:t>
      </w:r>
      <w:proofErr w:type="gramEnd"/>
      <w:r>
        <w:rPr>
          <w:lang w:eastAsia="pt-BR"/>
        </w:rPr>
        <w:t xml:space="preserve">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4783184D" w14:textId="283E952B" w:rsidR="005B44CB" w:rsidRPr="004B2281" w:rsidRDefault="005B44CB" w:rsidP="004B2281">
      <w:pPr>
        <w:pStyle w:val="Ttulo1"/>
        <w:numPr>
          <w:ilvl w:val="1"/>
          <w:numId w:val="26"/>
        </w:numPr>
        <w:ind w:left="567" w:hanging="567"/>
        <w:rPr>
          <w:color w:val="auto"/>
          <w:lang w:eastAsia="pt-BR"/>
        </w:rPr>
      </w:pPr>
      <w:bookmarkStart w:id="47" w:name="_Toc52033184"/>
      <w:bookmarkStart w:id="48" w:name="_Toc52037092"/>
      <w:r w:rsidRPr="004B2281">
        <w:rPr>
          <w:rFonts w:eastAsia="Calibri"/>
          <w:color w:val="auto"/>
          <w:lang w:eastAsia="en-US"/>
        </w:rPr>
        <w:t>O uso de sistemas de informação na organização</w:t>
      </w:r>
      <w:bookmarkEnd w:id="47"/>
      <w:bookmarkEnd w:id="48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</w:t>
      </w:r>
      <w:proofErr w:type="gramStart"/>
      <w:r w:rsidRPr="00630BD4">
        <w:rPr>
          <w:lang w:eastAsia="en-US"/>
        </w:rPr>
        <w:t>destacar</w:t>
      </w:r>
      <w:proofErr w:type="gramEnd"/>
      <w:r w:rsidRPr="00630BD4">
        <w:rPr>
          <w:lang w:eastAsia="en-US"/>
        </w:rPr>
        <w:t xml:space="preserve">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</w:t>
      </w:r>
      <w:proofErr w:type="gramStart"/>
      <w:r>
        <w:rPr>
          <w:rFonts w:eastAsia="Calibri"/>
          <w:lang w:eastAsia="en-US"/>
        </w:rPr>
        <w:t>)</w:t>
      </w:r>
      <w:proofErr w:type="gramEnd"/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</w:t>
      </w:r>
      <w:proofErr w:type="gramStart"/>
      <w:r>
        <w:rPr>
          <w:rFonts w:eastAsia="Calibri" w:cs="Times New Roman"/>
          <w:szCs w:val="22"/>
          <w:lang w:eastAsia="en-US"/>
        </w:rPr>
        <w:t>utiliza-se</w:t>
      </w:r>
      <w:proofErr w:type="gramEnd"/>
      <w:r>
        <w:rPr>
          <w:rFonts w:eastAsia="Calibri" w:cs="Times New Roman"/>
          <w:szCs w:val="22"/>
          <w:lang w:eastAsia="en-US"/>
        </w:rPr>
        <w:t xml:space="preserve">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</w:t>
      </w:r>
      <w:r>
        <w:rPr>
          <w:rFonts w:eastAsia="Calibri" w:cs="Times New Roman"/>
          <w:szCs w:val="22"/>
          <w:lang w:eastAsia="en-US"/>
        </w:rPr>
        <w:lastRenderedPageBreak/>
        <w:t>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</w:t>
      </w:r>
      <w:proofErr w:type="gramStart"/>
      <w:r>
        <w:rPr>
          <w:rFonts w:eastAsia="Calibri" w:cs="Times New Roman"/>
          <w:szCs w:val="22"/>
          <w:lang w:eastAsia="en-US"/>
        </w:rPr>
        <w:t>envolve</w:t>
      </w:r>
      <w:proofErr w:type="gramEnd"/>
      <w:r>
        <w:rPr>
          <w:rFonts w:eastAsia="Calibri" w:cs="Times New Roman"/>
          <w:szCs w:val="22"/>
          <w:lang w:eastAsia="en-US"/>
        </w:rPr>
        <w:t xml:space="preserve">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</w:t>
      </w:r>
      <w:proofErr w:type="gramStart"/>
      <w:r>
        <w:rPr>
          <w:rFonts w:eastAsia="Calibri" w:cs="Times New Roman"/>
          <w:szCs w:val="22"/>
          <w:lang w:eastAsia="en-US"/>
        </w:rPr>
        <w:t>ao curas</w:t>
      </w:r>
      <w:proofErr w:type="gramEnd"/>
      <w:r>
        <w:rPr>
          <w:rFonts w:eastAsia="Calibri" w:cs="Times New Roman"/>
          <w:szCs w:val="22"/>
          <w:lang w:eastAsia="en-US"/>
        </w:rPr>
        <w:t xml:space="preserve">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 xml:space="preserve">, segundo </w:t>
      </w:r>
      <w:proofErr w:type="spellStart"/>
      <w:r>
        <w:rPr>
          <w:rFonts w:eastAsia="Calibri"/>
          <w:lang w:eastAsia="en-US"/>
        </w:rPr>
        <w:t>Chiavenatto</w:t>
      </w:r>
      <w:proofErr w:type="spellEnd"/>
      <w:r>
        <w:rPr>
          <w:rFonts w:eastAsia="Calibri"/>
          <w:lang w:eastAsia="en-US"/>
        </w:rPr>
        <w:t xml:space="preserve"> (2003) são regras ou regulamentos que cercam </w:t>
      </w:r>
      <w:proofErr w:type="gramStart"/>
      <w:r>
        <w:rPr>
          <w:rFonts w:eastAsia="Calibri"/>
          <w:lang w:eastAsia="en-US"/>
        </w:rPr>
        <w:t>os procedimento</w:t>
      </w:r>
      <w:proofErr w:type="gramEnd"/>
      <w:r>
        <w:rPr>
          <w:rFonts w:eastAsia="Calibri"/>
          <w:lang w:eastAsia="en-US"/>
        </w:rPr>
        <w:t>, como um código de conduta que deve ser seguido fielmente, no geral define o que deve ser feito e o que não deve ser feito 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Chiavenatto</w:t>
      </w:r>
      <w:proofErr w:type="spellEnd"/>
      <w:r>
        <w:rPr>
          <w:rFonts w:eastAsia="Calibri"/>
          <w:lang w:eastAsia="en-US"/>
        </w:rPr>
        <w:t xml:space="preserve">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</w:t>
      </w:r>
      <w:proofErr w:type="gramStart"/>
      <w:r>
        <w:rPr>
          <w:rFonts w:eastAsia="Calibri"/>
          <w:lang w:eastAsia="en-US"/>
        </w:rPr>
        <w:t>a longo prazo</w:t>
      </w:r>
      <w:proofErr w:type="gramEnd"/>
      <w:r>
        <w:rPr>
          <w:rFonts w:eastAsia="Calibri"/>
          <w:lang w:eastAsia="en-US"/>
        </w:rPr>
        <w:t>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</w:t>
      </w:r>
      <w:proofErr w:type="gramStart"/>
      <w:r>
        <w:rPr>
          <w:rFonts w:eastAsia="Calibri"/>
          <w:lang w:eastAsia="en-US"/>
        </w:rPr>
        <w:t>a médio prazo</w:t>
      </w:r>
      <w:proofErr w:type="gramEnd"/>
      <w:r>
        <w:rPr>
          <w:rFonts w:eastAsia="Calibri"/>
          <w:lang w:eastAsia="en-US"/>
        </w:rPr>
        <w:t>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>Ambos</w:t>
      </w:r>
      <w:proofErr w:type="gramEnd"/>
      <w:r>
        <w:rPr>
          <w:rFonts w:eastAsia="Calibri" w:cs="Times New Roman"/>
          <w:szCs w:val="22"/>
          <w:lang w:eastAsia="en-US"/>
        </w:rPr>
        <w:t xml:space="preserve">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</w:t>
      </w:r>
      <w:r>
        <w:rPr>
          <w:rFonts w:eastAsia="Calibri" w:cs="Times New Roman"/>
          <w:szCs w:val="22"/>
          <w:lang w:eastAsia="en-US"/>
        </w:rPr>
        <w:lastRenderedPageBreak/>
        <w:t>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</w:t>
      </w:r>
      <w:proofErr w:type="gramStart"/>
      <w:r w:rsidRPr="00401AB6">
        <w:rPr>
          <w:rFonts w:eastAsia="Calibri" w:cs="Times New Roman"/>
          <w:szCs w:val="22"/>
          <w:lang w:eastAsia="en-US"/>
        </w:rPr>
        <w:t>diferentes</w:t>
      </w:r>
      <w:proofErr w:type="gramEnd"/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proofErr w:type="gramStart"/>
      <w:r w:rsidRPr="00401AB6">
        <w:rPr>
          <w:rFonts w:eastAsia="Calibri" w:cs="Times New Roman"/>
          <w:szCs w:val="22"/>
          <w:lang w:eastAsia="en-US"/>
        </w:rPr>
        <w:t>os</w:t>
      </w:r>
      <w:proofErr w:type="gramEnd"/>
      <w:r w:rsidRPr="00401AB6">
        <w:rPr>
          <w:rFonts w:eastAsia="Calibri" w:cs="Times New Roman"/>
          <w:szCs w:val="22"/>
          <w:lang w:eastAsia="en-US"/>
        </w:rPr>
        <w:t xml:space="preserve">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79877044" w14:textId="4BDFCA81" w:rsidR="005357B9" w:rsidRPr="00744CB8" w:rsidRDefault="00380C9E" w:rsidP="00380C9E">
      <w:pPr>
        <w:pStyle w:val="Ttulo2"/>
        <w:numPr>
          <w:ilvl w:val="1"/>
          <w:numId w:val="14"/>
        </w:numPr>
        <w:rPr>
          <w:color w:val="auto"/>
          <w:lang w:eastAsia="pt-BR"/>
        </w:rPr>
      </w:pPr>
      <w:r>
        <w:rPr>
          <w:color w:val="auto"/>
          <w:lang w:eastAsia="pt-BR"/>
        </w:rPr>
        <w:t xml:space="preserve"> </w:t>
      </w:r>
      <w:bookmarkStart w:id="49" w:name="_Toc52033185"/>
      <w:bookmarkStart w:id="50" w:name="_Toc52037093"/>
      <w:r w:rsidR="00B36A90">
        <w:rPr>
          <w:color w:val="auto"/>
          <w:lang w:eastAsia="pt-BR"/>
        </w:rPr>
        <w:t>Sistemas de Informação</w:t>
      </w:r>
      <w:bookmarkEnd w:id="49"/>
      <w:bookmarkEnd w:id="50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>A produção de dados</w:t>
      </w:r>
      <w:proofErr w:type="gramStart"/>
      <w:r w:rsidRPr="00630BD4">
        <w:rPr>
          <w:lang w:eastAsia="pt-BR"/>
        </w:rPr>
        <w:t>, é</w:t>
      </w:r>
      <w:proofErr w:type="gramEnd"/>
      <w:r w:rsidRPr="00630BD4">
        <w:rPr>
          <w:lang w:eastAsia="pt-BR"/>
        </w:rPr>
        <w:t xml:space="preserve">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</w:t>
      </w:r>
      <w:proofErr w:type="gramStart"/>
      <w:r w:rsidR="0019007B" w:rsidRPr="00630BD4">
        <w:rPr>
          <w:lang w:eastAsia="pt-BR"/>
        </w:rPr>
        <w:t>dados</w:t>
      </w:r>
      <w:proofErr w:type="gramEnd"/>
      <w:r w:rsidR="0019007B" w:rsidRPr="00630BD4">
        <w:rPr>
          <w:lang w:eastAsia="pt-BR"/>
        </w:rPr>
        <w:t xml:space="preserve">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 xml:space="preserve">retrata que por meio de códigos e conjuntos de dados </w:t>
      </w:r>
      <w:proofErr w:type="gramStart"/>
      <w:r w:rsidR="00A56172" w:rsidRPr="00630BD4">
        <w:rPr>
          <w:lang w:eastAsia="pt-BR"/>
        </w:rPr>
        <w:t>converte-se</w:t>
      </w:r>
      <w:proofErr w:type="gramEnd"/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proofErr w:type="spellStart"/>
      <w:r w:rsidR="007B1852" w:rsidRPr="00630BD4">
        <w:rPr>
          <w:lang w:eastAsia="pt-BR"/>
        </w:rPr>
        <w:t>Chiavenatto</w:t>
      </w:r>
      <w:proofErr w:type="spellEnd"/>
      <w:r w:rsidR="007B1852" w:rsidRPr="00630BD4">
        <w:rPr>
          <w:lang w:eastAsia="pt-BR"/>
        </w:rPr>
        <w:t xml:space="preserve">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7782A4A0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proofErr w:type="gramStart"/>
      <w:r w:rsidRPr="00630BD4">
        <w:rPr>
          <w:lang w:eastAsia="pt-BR"/>
        </w:rPr>
        <w:t>já</w:t>
      </w:r>
      <w:proofErr w:type="gramEnd"/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</w:t>
      </w:r>
      <w:proofErr w:type="gramStart"/>
      <w:r w:rsidRPr="00630BD4">
        <w:rPr>
          <w:lang w:eastAsia="pt-BR"/>
        </w:rPr>
        <w:t>”</w:t>
      </w:r>
      <w:proofErr w:type="gramEnd"/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68ED5A1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sistema de informação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lastRenderedPageBreak/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 xml:space="preserve">trazendo altos custos e </w:t>
      </w:r>
      <w:proofErr w:type="gramStart"/>
      <w:r w:rsidR="009B2635" w:rsidRPr="00630BD4">
        <w:rPr>
          <w:lang w:eastAsia="pt-BR"/>
        </w:rPr>
        <w:t>problemas cada vez piores</w:t>
      </w:r>
      <w:proofErr w:type="gramEnd"/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 xml:space="preserve">As organizações possuem </w:t>
      </w:r>
      <w:proofErr w:type="gramStart"/>
      <w:r>
        <w:rPr>
          <w:lang w:eastAsia="pt-BR"/>
        </w:rPr>
        <w:t>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</w:t>
      </w:r>
      <w:proofErr w:type="gramEnd"/>
      <w:r w:rsidR="00B0600F">
        <w:rPr>
          <w:lang w:eastAsia="pt-BR"/>
        </w:rPr>
        <w:t xml:space="preserve">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 xml:space="preserve">Atualmente, a cada estágio da cadeia de valor, pode-se perguntar: </w:t>
      </w:r>
      <w:proofErr w:type="gramStart"/>
      <w:r w:rsidR="008F2061">
        <w:rPr>
          <w:lang w:eastAsia="pt-BR"/>
        </w:rPr>
        <w:t>“como podemos usar os sistemas de informação para melhorar a eficiência operacional e o relacionamento com meus clientes e fornecedores?</w:t>
      </w:r>
      <w:proofErr w:type="gramEnd"/>
      <w:r w:rsidR="008F2061">
        <w:rPr>
          <w:lang w:eastAsia="pt-BR"/>
        </w:rPr>
        <w:t>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proofErr w:type="gramStart"/>
          <w:r w:rsidR="008F2061">
            <w:rPr>
              <w:lang w:eastAsia="pt-BR"/>
            </w:rPr>
            <w:fldChar w:fldCharType="end"/>
          </w:r>
        </w:sdtContent>
      </w:sdt>
      <w:proofErr w:type="gramEnd"/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proofErr w:type="gramStart"/>
      <w:r w:rsidR="00993087">
        <w:rPr>
          <w:lang w:eastAsia="pt-BR"/>
        </w:rPr>
        <w:t>todos</w:t>
      </w:r>
      <w:proofErr w:type="gramEnd"/>
      <w:r w:rsidR="00993087">
        <w:rPr>
          <w:lang w:eastAsia="pt-BR"/>
        </w:rPr>
        <w:t xml:space="preserve">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0CCA40DF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</w:t>
      </w:r>
      <w:proofErr w:type="gramStart"/>
      <w:r w:rsidR="00214571">
        <w:rPr>
          <w:lang w:eastAsia="pt-BR"/>
        </w:rPr>
        <w:t xml:space="preserve">um </w:t>
      </w:r>
      <w:r>
        <w:rPr>
          <w:lang w:eastAsia="pt-BR"/>
        </w:rPr>
        <w:t>Sistemas</w:t>
      </w:r>
      <w:proofErr w:type="gramEnd"/>
      <w:r>
        <w:rPr>
          <w:lang w:eastAsia="pt-BR"/>
        </w:rPr>
        <w:t xml:space="preserve">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sistema de informação </w:t>
      </w:r>
      <w:sdt>
        <w:sdtPr>
          <w:rPr>
            <w:lang w:eastAsia="pt-BR"/>
          </w:rPr>
          <w:id w:val="-1970042323"/>
          <w:citation/>
        </w:sdtPr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609CC2DE" w14:textId="78ECA645" w:rsidR="00274883" w:rsidRDefault="00274883" w:rsidP="00020DDF">
      <w:pPr>
        <w:rPr>
          <w:lang w:eastAsia="pt-BR"/>
        </w:rPr>
      </w:pP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</w:t>
      </w:r>
      <w:proofErr w:type="gramStart"/>
      <w:r w:rsidR="00E17DCC">
        <w:rPr>
          <w:rFonts w:eastAsia="Calibri" w:cs="Times New Roman"/>
          <w:szCs w:val="22"/>
          <w:lang w:eastAsia="en-US"/>
        </w:rPr>
        <w:t>implementar</w:t>
      </w:r>
      <w:proofErr w:type="gramEnd"/>
      <w:r w:rsidR="00E17DCC">
        <w:rPr>
          <w:rFonts w:eastAsia="Calibri" w:cs="Times New Roman"/>
          <w:szCs w:val="22"/>
          <w:lang w:eastAsia="en-US"/>
        </w:rPr>
        <w:t xml:space="preserve">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 xml:space="preserve">, estabilidade dentre outros, </w:t>
      </w:r>
      <w:proofErr w:type="gramStart"/>
      <w:r w:rsidR="00B275F4">
        <w:rPr>
          <w:rFonts w:eastAsia="Calibri" w:cs="Times New Roman"/>
          <w:szCs w:val="22"/>
          <w:lang w:eastAsia="en-US"/>
        </w:rPr>
        <w:t>ambos</w:t>
      </w:r>
      <w:proofErr w:type="gramEnd"/>
      <w:r w:rsidR="00B275F4">
        <w:rPr>
          <w:rFonts w:eastAsia="Calibri" w:cs="Times New Roman"/>
          <w:szCs w:val="22"/>
          <w:lang w:eastAsia="en-US"/>
        </w:rPr>
        <w:t xml:space="preserve">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</w:t>
      </w:r>
      <w:proofErr w:type="gramStart"/>
      <w:r w:rsidR="00B72372">
        <w:rPr>
          <w:rFonts w:eastAsia="Calibri" w:cs="Times New Roman"/>
          <w:szCs w:val="22"/>
          <w:lang w:eastAsia="en-US"/>
        </w:rPr>
        <w:t>, foi</w:t>
      </w:r>
      <w:proofErr w:type="gramEnd"/>
      <w:r w:rsidR="00B72372">
        <w:rPr>
          <w:rFonts w:eastAsia="Calibri" w:cs="Times New Roman"/>
          <w:szCs w:val="22"/>
          <w:lang w:eastAsia="en-US"/>
        </w:rPr>
        <w:t xml:space="preserve">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 xml:space="preserve">já percebeu que a qualidade na prestação de seus serviços está relacionada </w:t>
      </w:r>
      <w:proofErr w:type="gramStart"/>
      <w:r w:rsidR="0010216E">
        <w:rPr>
          <w:rFonts w:eastAsia="Calibri" w:cs="Times New Roman"/>
          <w:szCs w:val="22"/>
          <w:lang w:eastAsia="en-US"/>
        </w:rPr>
        <w:t>a</w:t>
      </w:r>
      <w:proofErr w:type="gramEnd"/>
      <w:r w:rsidR="0010216E">
        <w:rPr>
          <w:rFonts w:eastAsia="Calibri" w:cs="Times New Roman"/>
          <w:szCs w:val="22"/>
          <w:lang w:eastAsia="en-US"/>
        </w:rPr>
        <w:t xml:space="preserve">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6FE6AAF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</w:t>
      </w:r>
      <w:proofErr w:type="gramStart"/>
      <w:r w:rsidR="000E60DC">
        <w:rPr>
          <w:rFonts w:eastAsia="Calibri" w:cs="Times New Roman"/>
          <w:szCs w:val="22"/>
          <w:lang w:eastAsia="en-US"/>
        </w:rPr>
        <w:t>a</w:t>
      </w:r>
      <w:proofErr w:type="gramEnd"/>
      <w:r w:rsidR="000E60DC">
        <w:rPr>
          <w:rFonts w:eastAsia="Calibri" w:cs="Times New Roman"/>
          <w:szCs w:val="22"/>
          <w:lang w:eastAsia="en-US"/>
        </w:rPr>
        <w:t xml:space="preserve">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esta relacionada ao bom uso dos recursos e </w:t>
      </w:r>
      <w:proofErr w:type="gramStart"/>
      <w:r w:rsidR="009077E0">
        <w:rPr>
          <w:rFonts w:eastAsia="Calibri" w:cs="Times New Roman"/>
          <w:szCs w:val="22"/>
          <w:lang w:eastAsia="en-US"/>
        </w:rPr>
        <w:t>do seus</w:t>
      </w:r>
      <w:proofErr w:type="gramEnd"/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As universidades públicas brasileiras</w:t>
      </w:r>
      <w:proofErr w:type="gramStart"/>
      <w:r>
        <w:rPr>
          <w:rFonts w:eastAsia="Calibri" w:cs="Times New Roman"/>
          <w:szCs w:val="22"/>
          <w:lang w:eastAsia="en-US"/>
        </w:rPr>
        <w:t>, manipulam</w:t>
      </w:r>
      <w:proofErr w:type="gramEnd"/>
      <w:r>
        <w:rPr>
          <w:rFonts w:eastAsia="Calibri" w:cs="Times New Roman"/>
          <w:szCs w:val="22"/>
          <w:lang w:eastAsia="en-US"/>
        </w:rPr>
        <w:t xml:space="preserve">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1A269D9D" w14:textId="56795305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0772CF7F" w14:textId="596C4707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7EC57E5A" w14:textId="0A891D42" w:rsidR="00BC3530" w:rsidRDefault="00610431" w:rsidP="005B44CB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1" w:name="_Toc52033186"/>
      <w:bookmarkStart w:id="52" w:name="_Toc52037094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1"/>
      <w:bookmarkEnd w:id="52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 xml:space="preserve">Dado os objetivos de uma organização, e o uso de SI para atendê-los, Laudon e Laudon (2007, p. 41-42) relata que nem um sistema isolado consegue suprir </w:t>
      </w:r>
      <w:proofErr w:type="gramStart"/>
      <w:r w:rsidRPr="00E76E0B">
        <w:rPr>
          <w:rFonts w:eastAsia="Calibri" w:cs="Times New Roman"/>
          <w:szCs w:val="22"/>
          <w:lang w:eastAsia="en-US"/>
        </w:rPr>
        <w:t>todas</w:t>
      </w:r>
      <w:proofErr w:type="gramEnd"/>
      <w:r w:rsidRPr="00E76E0B">
        <w:rPr>
          <w:rFonts w:eastAsia="Calibri" w:cs="Times New Roman"/>
          <w:szCs w:val="22"/>
          <w:lang w:eastAsia="en-US"/>
        </w:rPr>
        <w:t xml:space="preserve">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3006FDB0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</w:t>
      </w:r>
      <w:proofErr w:type="gramStart"/>
      <w:r w:rsidR="006E1AED">
        <w:rPr>
          <w:rFonts w:eastAsia="Calibri" w:cs="Times New Roman"/>
          <w:szCs w:val="22"/>
          <w:lang w:eastAsia="en-US"/>
        </w:rPr>
        <w:t>cada</w:t>
      </w:r>
      <w:proofErr w:type="gramEnd"/>
      <w:r w:rsidR="006E1AED">
        <w:rPr>
          <w:rFonts w:eastAsia="Calibri" w:cs="Times New Roman"/>
          <w:szCs w:val="22"/>
          <w:lang w:eastAsia="en-US"/>
        </w:rPr>
        <w:t xml:space="preserve"> sistema</w:t>
      </w:r>
      <w:r w:rsidR="008A655E">
        <w:rPr>
          <w:rFonts w:eastAsia="Calibri" w:cs="Times New Roman"/>
          <w:szCs w:val="22"/>
          <w:lang w:eastAsia="en-US"/>
        </w:rPr>
        <w:t>s</w:t>
      </w:r>
      <w:r w:rsidR="006E1AED">
        <w:rPr>
          <w:rFonts w:eastAsia="Calibri" w:cs="Times New Roman"/>
          <w:szCs w:val="22"/>
          <w:lang w:eastAsia="en-US"/>
        </w:rPr>
        <w:t xml:space="preserve">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3D53B6EB" w14:textId="76AD48AE" w:rsidR="00F44393" w:rsidRDefault="00F44393" w:rsidP="00F44393">
      <w:pPr>
        <w:pStyle w:val="Legenda"/>
        <w:keepNext/>
        <w:jc w:val="center"/>
      </w:pPr>
      <w:bookmarkStart w:id="53" w:name="_Toc40386514"/>
      <w:bookmarkStart w:id="54" w:name="_Toc50205093"/>
      <w:bookmarkStart w:id="55" w:name="_Toc52014629"/>
      <w:r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53"/>
      <w:bookmarkEnd w:id="54"/>
      <w:bookmarkEnd w:id="55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Fonte: O autor, </w:t>
      </w:r>
      <w:proofErr w:type="gramStart"/>
      <w:r>
        <w:rPr>
          <w:rFonts w:eastAsia="Calibri" w:cs="Times New Roman"/>
          <w:szCs w:val="22"/>
          <w:lang w:eastAsia="en-US"/>
        </w:rPr>
        <w:t>2020</w:t>
      </w:r>
      <w:proofErr w:type="gramEnd"/>
    </w:p>
    <w:p w14:paraId="46B232CD" w14:textId="77777777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0BE1F202" w14:textId="77AAAF01" w:rsidR="00BF511B" w:rsidRDefault="00BF511B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6" w:name="_Toc52033187"/>
      <w:bookmarkStart w:id="57" w:name="_Toc52037095"/>
      <w:r>
        <w:rPr>
          <w:rFonts w:eastAsia="Calibri"/>
          <w:color w:val="auto"/>
          <w:lang w:eastAsia="en-US"/>
        </w:rPr>
        <w:t>Sistemas de Processamento de transações</w:t>
      </w:r>
      <w:r w:rsidR="00BC14AD">
        <w:rPr>
          <w:rFonts w:eastAsia="Calibri"/>
          <w:color w:val="auto"/>
          <w:lang w:eastAsia="en-US"/>
        </w:rPr>
        <w:t xml:space="preserve"> (SPT)</w:t>
      </w:r>
      <w:bookmarkEnd w:id="56"/>
      <w:bookmarkEnd w:id="57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 xml:space="preserve">, trazendo danos até </w:t>
      </w:r>
      <w:proofErr w:type="gramStart"/>
      <w:r w:rsidR="001B6A83">
        <w:rPr>
          <w:rFonts w:eastAsia="Calibri" w:cs="Times New Roman"/>
          <w:szCs w:val="22"/>
          <w:lang w:eastAsia="en-US"/>
        </w:rPr>
        <w:t>a outras</w:t>
      </w:r>
      <w:proofErr w:type="gramEnd"/>
      <w:r w:rsidR="001B6A83">
        <w:rPr>
          <w:rFonts w:eastAsia="Calibri" w:cs="Times New Roman"/>
          <w:szCs w:val="22"/>
          <w:lang w:eastAsia="en-US"/>
        </w:rPr>
        <w:t xml:space="preserve">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301FF058" w:rsidR="001B7806" w:rsidRDefault="0054533E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8" w:name="_Toc52033188"/>
      <w:bookmarkStart w:id="59" w:name="_Toc52037096"/>
      <w:proofErr w:type="gramStart"/>
      <w:r>
        <w:rPr>
          <w:rFonts w:eastAsia="Calibri"/>
          <w:color w:val="auto"/>
          <w:lang w:eastAsia="en-US"/>
        </w:rPr>
        <w:lastRenderedPageBreak/>
        <w:t>Sistemas de informações gerencias</w:t>
      </w:r>
      <w:proofErr w:type="gramEnd"/>
      <w:r w:rsidR="00602D00">
        <w:rPr>
          <w:rFonts w:eastAsia="Calibri"/>
          <w:color w:val="auto"/>
          <w:lang w:eastAsia="en-US"/>
        </w:rPr>
        <w:t xml:space="preserve"> (SIG)</w:t>
      </w:r>
      <w:bookmarkEnd w:id="58"/>
      <w:bookmarkEnd w:id="59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 xml:space="preserve">, </w:t>
      </w:r>
      <w:proofErr w:type="gramStart"/>
      <w:r w:rsidR="006774E0">
        <w:rPr>
          <w:rFonts w:eastAsia="Calibri" w:cs="Times New Roman"/>
          <w:szCs w:val="22"/>
          <w:lang w:eastAsia="en-US"/>
        </w:rPr>
        <w:t>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>sistemas de Informações Gerencias</w:t>
      </w:r>
      <w:proofErr w:type="gramEnd"/>
      <w:r w:rsidR="007000C3">
        <w:rPr>
          <w:rFonts w:eastAsia="Calibri" w:cs="Times New Roman"/>
          <w:szCs w:val="22"/>
          <w:lang w:eastAsia="en-US"/>
        </w:rPr>
        <w:t xml:space="preserve">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 xml:space="preserve">como por exemplo: Quantos alunos estavam presentes nas aulas de hoje da universidade? </w:t>
      </w:r>
      <w:proofErr w:type="gramStart"/>
      <w:r w:rsidR="004D5EE8">
        <w:rPr>
          <w:rFonts w:eastAsia="Calibri" w:cs="Times New Roman"/>
          <w:szCs w:val="22"/>
          <w:lang w:eastAsia="en-US"/>
        </w:rPr>
        <w:t>Quantas matrículas temos</w:t>
      </w:r>
      <w:proofErr w:type="gramEnd"/>
      <w:r w:rsidR="004D5EE8">
        <w:rPr>
          <w:rFonts w:eastAsia="Calibri" w:cs="Times New Roman"/>
          <w:szCs w:val="22"/>
          <w:lang w:eastAsia="en-US"/>
        </w:rPr>
        <w:t xml:space="preserve">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D83B374" w:rsidR="001B7806" w:rsidRPr="001B7806" w:rsidRDefault="001B7806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0" w:name="_Toc52033189"/>
      <w:bookmarkStart w:id="61" w:name="_Toc52037097"/>
      <w:r>
        <w:rPr>
          <w:rFonts w:eastAsia="Calibri"/>
          <w:color w:val="auto"/>
          <w:lang w:eastAsia="en-US"/>
        </w:rPr>
        <w:t>Sistemas de apoio à decisão (SAD)</w:t>
      </w:r>
      <w:bookmarkEnd w:id="60"/>
      <w:bookmarkEnd w:id="61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Já um Sistema de Apoio </w:t>
      </w:r>
      <w:proofErr w:type="gramStart"/>
      <w:r>
        <w:rPr>
          <w:rFonts w:eastAsia="Calibri" w:cs="Times New Roman"/>
          <w:szCs w:val="22"/>
          <w:lang w:eastAsia="en-US"/>
        </w:rPr>
        <w:t>a</w:t>
      </w:r>
      <w:proofErr w:type="gramEnd"/>
      <w:r>
        <w:rPr>
          <w:rFonts w:eastAsia="Calibri" w:cs="Times New Roman"/>
          <w:szCs w:val="22"/>
          <w:lang w:eastAsia="en-US"/>
        </w:rPr>
        <w:t xml:space="preserve">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 xml:space="preserve">, e explica que o uso ou não deles está diretamente relacionado </w:t>
      </w:r>
      <w:proofErr w:type="gramStart"/>
      <w:r w:rsidR="007F5889">
        <w:rPr>
          <w:rFonts w:eastAsia="Calibri" w:cs="Times New Roman"/>
          <w:szCs w:val="22"/>
          <w:lang w:eastAsia="en-US"/>
        </w:rPr>
        <w:t>a</w:t>
      </w:r>
      <w:proofErr w:type="gramEnd"/>
      <w:r w:rsidR="007F5889">
        <w:rPr>
          <w:rFonts w:eastAsia="Calibri" w:cs="Times New Roman"/>
          <w:szCs w:val="22"/>
          <w:lang w:eastAsia="en-US"/>
        </w:rPr>
        <w:t xml:space="preserve">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50CA5CB1" w14:textId="7E52DC52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proofErr w:type="gramStart"/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proofErr w:type="gramEnd"/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 xml:space="preserve">um </w:t>
      </w:r>
      <w:proofErr w:type="gramStart"/>
      <w:r w:rsidR="00BE61AA">
        <w:rPr>
          <w:rFonts w:eastAsia="Calibri" w:cs="Times New Roman"/>
          <w:szCs w:val="22"/>
          <w:lang w:eastAsia="en-US"/>
        </w:rPr>
        <w:t>dos</w:t>
      </w:r>
      <w:r w:rsidR="00E9783B">
        <w:rPr>
          <w:rFonts w:eastAsia="Calibri" w:cs="Times New Roman"/>
          <w:szCs w:val="22"/>
          <w:lang w:eastAsia="en-US"/>
        </w:rPr>
        <w:t xml:space="preserve"> objetivo</w:t>
      </w:r>
      <w:proofErr w:type="gramEnd"/>
      <w:r w:rsidR="00E9783B">
        <w:rPr>
          <w:rFonts w:eastAsia="Calibri" w:cs="Times New Roman"/>
          <w:szCs w:val="22"/>
          <w:lang w:eastAsia="en-US"/>
        </w:rPr>
        <w:t xml:space="preserve">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Pr="00BC205E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</w:t>
      </w:r>
      <w:proofErr w:type="gramStart"/>
      <w:r>
        <w:rPr>
          <w:rFonts w:eastAsia="Calibri" w:cs="Times New Roman"/>
          <w:szCs w:val="22"/>
          <w:lang w:eastAsia="en-US"/>
        </w:rPr>
        <w:t>retrata</w:t>
      </w:r>
      <w:proofErr w:type="gramEnd"/>
      <w:r>
        <w:rPr>
          <w:rFonts w:eastAsia="Calibri" w:cs="Times New Roman"/>
          <w:szCs w:val="22"/>
          <w:lang w:eastAsia="en-US"/>
        </w:rPr>
        <w:t xml:space="preserve">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proofErr w:type="spellEnd"/>
      <w:r w:rsidR="006D21E9">
        <w:rPr>
          <w:rFonts w:eastAsia="Calibri" w:cs="Times New Roman"/>
          <w:szCs w:val="22"/>
          <w:lang w:eastAsia="en-US"/>
        </w:rPr>
        <w:t>.</w:t>
      </w:r>
    </w:p>
    <w:p w14:paraId="174E7400" w14:textId="0D36DC5B" w:rsidR="00000F44" w:rsidRDefault="00000F44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2" w:name="_Toc52033190"/>
      <w:bookmarkStart w:id="63" w:name="_Toc52037098"/>
      <w:r>
        <w:rPr>
          <w:rFonts w:eastAsia="Calibri"/>
          <w:color w:val="auto"/>
          <w:lang w:eastAsia="en-US"/>
        </w:rPr>
        <w:t>Sistemas de Apoio ao Executivo (SAE)</w:t>
      </w:r>
      <w:bookmarkEnd w:id="62"/>
      <w:bookmarkEnd w:id="63"/>
    </w:p>
    <w:p w14:paraId="4BF76264" w14:textId="0F96D0F4" w:rsidR="00035CFF" w:rsidRPr="00274B97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>ele apresenta dados internos</w:t>
      </w:r>
      <w:r w:rsidR="00DE0BD7">
        <w:rPr>
          <w:rFonts w:eastAsia="Calibri" w:cs="Times New Roman"/>
          <w:szCs w:val="22"/>
          <w:lang w:eastAsia="en-US"/>
        </w:rPr>
        <w:t xml:space="preserve">, </w:t>
      </w:r>
      <w:r w:rsidR="00991BFB">
        <w:rPr>
          <w:rFonts w:eastAsia="Calibri" w:cs="Times New Roman"/>
          <w:szCs w:val="22"/>
          <w:lang w:eastAsia="en-US"/>
        </w:rPr>
        <w:t>advindos</w:t>
      </w:r>
      <w:r w:rsidR="00DE0BD7">
        <w:rPr>
          <w:rFonts w:eastAsia="Calibri" w:cs="Times New Roman"/>
          <w:szCs w:val="22"/>
          <w:lang w:eastAsia="en-US"/>
        </w:rPr>
        <w:t xml:space="preserve"> de sistemas </w:t>
      </w:r>
      <w:r w:rsidR="00991BFB">
        <w:rPr>
          <w:rFonts w:eastAsia="Calibri" w:cs="Times New Roman"/>
          <w:szCs w:val="22"/>
          <w:lang w:eastAsia="en-US"/>
        </w:rPr>
        <w:t>de níveis inferiores</w:t>
      </w:r>
      <w:r w:rsidR="00246AAD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BE1C57">
        <w:rPr>
          <w:rFonts w:eastAsia="Calibri" w:cs="Times New Roman"/>
          <w:color w:val="auto"/>
          <w:szCs w:val="22"/>
          <w:lang w:eastAsia="en-US"/>
        </w:rPr>
        <w:t>1</w:t>
      </w:r>
      <w:r w:rsidR="00991BFB">
        <w:rPr>
          <w:rFonts w:eastAsia="Calibri" w:cs="Times New Roman"/>
          <w:szCs w:val="22"/>
          <w:lang w:eastAsia="en-US"/>
        </w:rPr>
        <w:t>,</w:t>
      </w:r>
      <w:r w:rsidR="00081FDD">
        <w:rPr>
          <w:rFonts w:eastAsia="Calibri" w:cs="Times New Roman"/>
          <w:szCs w:val="22"/>
          <w:lang w:eastAsia="en-US"/>
        </w:rPr>
        <w:t xml:space="preserve"> e externos</w:t>
      </w:r>
      <w:r w:rsidR="00D129F5">
        <w:rPr>
          <w:rFonts w:eastAsia="Calibri" w:cs="Times New Roman"/>
          <w:szCs w:val="22"/>
          <w:lang w:eastAsia="en-US"/>
        </w:rPr>
        <w:t>, como Down Jones e Notícias da Internet.</w:t>
      </w:r>
      <w:r w:rsidR="00081FDD">
        <w:rPr>
          <w:rFonts w:eastAsia="Calibri" w:cs="Times New Roman"/>
          <w:szCs w:val="22"/>
          <w:lang w:eastAsia="en-US"/>
        </w:rPr>
        <w:t xml:space="preserve"> </w:t>
      </w:r>
      <w:r w:rsidR="00D129F5">
        <w:rPr>
          <w:rFonts w:eastAsia="Calibri" w:cs="Times New Roman"/>
          <w:szCs w:val="22"/>
          <w:lang w:eastAsia="en-US"/>
        </w:rPr>
        <w:t>A</w:t>
      </w:r>
      <w:r w:rsidR="00081FDD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>
        <w:rPr>
          <w:rFonts w:eastAsia="Calibri" w:cs="Times New Roman"/>
          <w:szCs w:val="22"/>
          <w:lang w:eastAsia="en-US"/>
        </w:rPr>
        <w:t xml:space="preserve"> </w:t>
      </w:r>
      <w:r w:rsidR="00991BFB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991BFB">
        <w:rPr>
          <w:rFonts w:eastAsia="Calibri" w:cs="Times New Roman"/>
          <w:szCs w:val="22"/>
          <w:lang w:eastAsia="en-US"/>
        </w:rPr>
        <w:t>50-51</w:t>
      </w:r>
      <w:r w:rsidR="00991BFB" w:rsidRPr="00E76E0B">
        <w:rPr>
          <w:rFonts w:eastAsia="Calibri" w:cs="Times New Roman"/>
          <w:szCs w:val="22"/>
          <w:lang w:eastAsia="en-US"/>
        </w:rPr>
        <w:t>)</w:t>
      </w:r>
      <w:r w:rsidR="00991BFB">
        <w:rPr>
          <w:rFonts w:eastAsia="Calibri" w:cs="Times New Roman"/>
          <w:szCs w:val="22"/>
          <w:lang w:eastAsia="en-US"/>
        </w:rPr>
        <w:t>.</w:t>
      </w:r>
    </w:p>
    <w:p w14:paraId="47B8F5DE" w14:textId="371F1356" w:rsidR="00912039" w:rsidRDefault="00912039" w:rsidP="00912039">
      <w:pPr>
        <w:pStyle w:val="Ttulo2"/>
        <w:rPr>
          <w:rFonts w:eastAsia="Calibri"/>
          <w:color w:val="auto"/>
          <w:lang w:eastAsia="en-US"/>
        </w:rPr>
      </w:pPr>
      <w:bookmarkStart w:id="64" w:name="_Toc52033191"/>
      <w:bookmarkStart w:id="65" w:name="_Toc52037099"/>
      <w:r>
        <w:rPr>
          <w:rFonts w:eastAsia="Calibri"/>
          <w:color w:val="auto"/>
          <w:lang w:eastAsia="en-US"/>
        </w:rPr>
        <w:t xml:space="preserve">2.4. </w:t>
      </w:r>
      <w:r w:rsidR="0065170D">
        <w:rPr>
          <w:rFonts w:eastAsia="Calibri"/>
          <w:color w:val="auto"/>
          <w:lang w:eastAsia="en-US"/>
        </w:rPr>
        <w:t xml:space="preserve">Classificação por </w:t>
      </w:r>
      <w:r w:rsidR="00027BA4">
        <w:rPr>
          <w:rFonts w:eastAsia="Calibri"/>
          <w:color w:val="auto"/>
          <w:lang w:eastAsia="en-US"/>
        </w:rPr>
        <w:t>função</w:t>
      </w:r>
      <w:r w:rsidR="0065170D">
        <w:rPr>
          <w:rFonts w:eastAsia="Calibri"/>
          <w:color w:val="auto"/>
          <w:lang w:eastAsia="en-US"/>
        </w:rPr>
        <w:t xml:space="preserve"> organizacional</w:t>
      </w:r>
      <w:bookmarkEnd w:id="64"/>
      <w:bookmarkEnd w:id="65"/>
    </w:p>
    <w:p w14:paraId="1DBD2F99" w14:textId="576B6512" w:rsidR="00912039" w:rsidRDefault="00BA3B1D" w:rsidP="002E6524">
      <w:pPr>
        <w:suppressAutoHyphens w:val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Segundo </w:t>
      </w:r>
      <w:proofErr w:type="spellStart"/>
      <w:r w:rsidR="00781F78">
        <w:rPr>
          <w:rFonts w:ascii="Segoe UI" w:hAnsi="Segoe UI" w:cs="Segoe UI"/>
          <w:shd w:val="clear" w:color="auto" w:fill="FFFFFF"/>
        </w:rPr>
        <w:t>Wakulicz</w:t>
      </w:r>
      <w:proofErr w:type="spellEnd"/>
      <w:r w:rsidR="00781F78">
        <w:rPr>
          <w:rFonts w:ascii="Segoe UI" w:hAnsi="Segoe UI" w:cs="Segoe UI"/>
          <w:shd w:val="clear" w:color="auto" w:fill="FFFFFF"/>
        </w:rPr>
        <w:t xml:space="preserve"> (2016</w:t>
      </w:r>
      <w:r w:rsidR="007243B2">
        <w:rPr>
          <w:rFonts w:ascii="Segoe UI" w:hAnsi="Segoe UI" w:cs="Segoe UI"/>
          <w:shd w:val="clear" w:color="auto" w:fill="FFFFFF"/>
        </w:rPr>
        <w:t>, p. 18</w:t>
      </w:r>
      <w:r w:rsidR="00781F78">
        <w:rPr>
          <w:rFonts w:ascii="Segoe UI" w:hAnsi="Segoe UI" w:cs="Segoe UI"/>
          <w:shd w:val="clear" w:color="auto" w:fill="FFFFFF"/>
        </w:rPr>
        <w:t>)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7243B2">
        <w:rPr>
          <w:rFonts w:ascii="Segoe UI" w:hAnsi="Segoe UI" w:cs="Segoe UI"/>
          <w:shd w:val="clear" w:color="auto" w:fill="FFFFFF"/>
        </w:rPr>
        <w:t>as organizações são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326A5E">
        <w:rPr>
          <w:rFonts w:ascii="Segoe UI" w:hAnsi="Segoe UI" w:cs="Segoe UI"/>
          <w:shd w:val="clear" w:color="auto" w:fill="FFFFFF"/>
        </w:rPr>
        <w:t>compostas</w:t>
      </w:r>
      <w:r w:rsidR="004C7B3C">
        <w:rPr>
          <w:rFonts w:ascii="Segoe UI" w:hAnsi="Segoe UI" w:cs="Segoe UI"/>
          <w:shd w:val="clear" w:color="auto" w:fill="FFFFFF"/>
        </w:rPr>
        <w:t xml:space="preserve"> por um conjunto de componentes, </w:t>
      </w:r>
      <w:r w:rsidR="007243B2">
        <w:rPr>
          <w:rFonts w:ascii="Segoe UI" w:hAnsi="Segoe UI" w:cs="Segoe UI"/>
          <w:shd w:val="clear" w:color="auto" w:fill="FFFFFF"/>
        </w:rPr>
        <w:t>como departamentos, que na grande maioria tem</w:t>
      </w:r>
      <w:r w:rsidR="000C43F3">
        <w:rPr>
          <w:rFonts w:ascii="Segoe UI" w:hAnsi="Segoe UI" w:cs="Segoe UI"/>
          <w:shd w:val="clear" w:color="auto" w:fill="FFFFFF"/>
        </w:rPr>
        <w:t xml:space="preserve">: </w:t>
      </w:r>
      <w:r w:rsidR="007243B2">
        <w:rPr>
          <w:rFonts w:ascii="Segoe UI" w:hAnsi="Segoe UI" w:cs="Segoe UI"/>
          <w:shd w:val="clear" w:color="auto" w:fill="FFFFFF"/>
        </w:rPr>
        <w:t>recursos humanos, financeiro, contábil e possivelmente um setor de relações públicas</w:t>
      </w:r>
      <w:r w:rsidR="00F4755B">
        <w:rPr>
          <w:rFonts w:ascii="Segoe UI" w:hAnsi="Segoe UI" w:cs="Segoe UI"/>
          <w:shd w:val="clear" w:color="auto" w:fill="FFFFFF"/>
        </w:rPr>
        <w:t xml:space="preserve"> e estes departamentos dependem de um nível organizacional mais alto</w:t>
      </w:r>
      <w:r w:rsidR="00326A5E">
        <w:rPr>
          <w:rFonts w:ascii="Segoe UI" w:hAnsi="Segoe UI" w:cs="Segoe UI"/>
          <w:shd w:val="clear" w:color="auto" w:fill="FFFFFF"/>
        </w:rPr>
        <w:t>.</w:t>
      </w:r>
    </w:p>
    <w:p w14:paraId="6E485DC2" w14:textId="309B2040" w:rsidR="002E6524" w:rsidRDefault="002E6524" w:rsidP="002E6524">
      <w:pPr>
        <w:suppressAutoHyphens w:val="0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Wakulicz</w:t>
      </w:r>
      <w:proofErr w:type="spellEnd"/>
      <w:r>
        <w:rPr>
          <w:rFonts w:ascii="Segoe UI" w:hAnsi="Segoe UI" w:cs="Segoe UI"/>
          <w:shd w:val="clear" w:color="auto" w:fill="FFFFFF"/>
        </w:rPr>
        <w:t xml:space="preserve"> (2016, p. 18) </w:t>
      </w:r>
      <w:r w:rsidR="00AC3F20">
        <w:rPr>
          <w:rFonts w:ascii="Segoe UI" w:hAnsi="Segoe UI" w:cs="Segoe UI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>
        <w:rPr>
          <w:rFonts w:ascii="Segoe UI" w:hAnsi="Segoe UI" w:cs="Segoe UI"/>
          <w:shd w:val="clear" w:color="auto" w:fill="FFFFFF"/>
        </w:rPr>
        <w:t>, dentro desta estrutura podem ter sistemas feitos para cada grupo de usuários, setores, departamentos,</w:t>
      </w:r>
      <w:r w:rsidR="00E27866">
        <w:rPr>
          <w:rFonts w:ascii="Segoe UI" w:hAnsi="Segoe UI" w:cs="Segoe UI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Default="00B12C14" w:rsidP="002E6524">
      <w:pPr>
        <w:suppressAutoHyphens w:val="0"/>
        <w:rPr>
          <w:rFonts w:ascii="Segoe UI" w:hAnsi="Segoe UI" w:cs="Segoe UI"/>
          <w:shd w:val="clear" w:color="auto" w:fill="FFFFFF"/>
        </w:rPr>
      </w:pPr>
    </w:p>
    <w:p w14:paraId="58303C35" w14:textId="68DF2237" w:rsidR="004D3127" w:rsidRPr="00912B98" w:rsidRDefault="009900E6" w:rsidP="00912B98">
      <w:pPr>
        <w:suppressAutoHyphens w:val="0"/>
        <w:ind w:left="2268" w:hanging="2268"/>
        <w:rPr>
          <w:rFonts w:eastAsia="Calibri"/>
          <w:color w:val="auto"/>
          <w:sz w:val="22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</w:t>
      </w:r>
      <w:r w:rsidR="00912B98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(</w:t>
      </w:r>
      <w:r w:rsidR="00336BDD" w:rsidRPr="00336BDD">
        <w:rPr>
          <w:rFonts w:eastAsia="Calibri"/>
          <w:color w:val="auto"/>
          <w:sz w:val="22"/>
          <w:szCs w:val="22"/>
          <w:lang w:eastAsia="en-US"/>
        </w:rPr>
        <w:t>WAKULICZ</w:t>
      </w:r>
      <w:r w:rsidR="00336BDD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Default="00326A5E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</w:p>
    <w:p w14:paraId="04899704" w14:textId="28D7EC1F" w:rsidR="004713E4" w:rsidRDefault="004713E4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 xml:space="preserve">Dada </w:t>
      </w:r>
      <w:proofErr w:type="gramStart"/>
      <w:r>
        <w:rPr>
          <w:rFonts w:ascii="Segoe UI" w:hAnsi="Segoe UI" w:cs="Segoe UI"/>
          <w:shd w:val="clear" w:color="auto" w:fill="FFFFFF"/>
        </w:rPr>
        <w:t>a</w:t>
      </w:r>
      <w:proofErr w:type="gramEnd"/>
      <w:r>
        <w:rPr>
          <w:rFonts w:ascii="Segoe UI" w:hAnsi="Segoe UI" w:cs="Segoe UI"/>
          <w:shd w:val="clear" w:color="auto" w:fill="FFFFFF"/>
        </w:rPr>
        <w:t xml:space="preserve"> afirmação do autor entende-se que os sistemas abordados anteriormente são interligados em forma de pirâmide a fim de satisfazer as </w:t>
      </w:r>
      <w:r>
        <w:rPr>
          <w:rFonts w:ascii="Segoe UI" w:hAnsi="Segoe UI" w:cs="Segoe UI"/>
          <w:shd w:val="clear" w:color="auto" w:fill="FFFFFF"/>
        </w:rPr>
        <w:lastRenderedPageBreak/>
        <w:t>demandas, informacionais e transacionais</w:t>
      </w:r>
      <w:r w:rsidR="00357E5B">
        <w:rPr>
          <w:rFonts w:ascii="Segoe UI" w:hAnsi="Segoe UI" w:cs="Segoe UI"/>
          <w:shd w:val="clear" w:color="auto" w:fill="FFFFFF"/>
        </w:rPr>
        <w:t xml:space="preserve"> de cada área</w:t>
      </w:r>
      <w:r w:rsidR="00C16564">
        <w:rPr>
          <w:rFonts w:ascii="Segoe UI" w:hAnsi="Segoe UI" w:cs="Segoe UI"/>
          <w:shd w:val="clear" w:color="auto" w:fill="FFFFFF"/>
        </w:rPr>
        <w:t xml:space="preserve">, a seguir será </w:t>
      </w:r>
      <w:r w:rsidR="004D7658">
        <w:rPr>
          <w:rFonts w:ascii="Segoe UI" w:hAnsi="Segoe UI" w:cs="Segoe UI"/>
          <w:shd w:val="clear" w:color="auto" w:fill="FFFFFF"/>
        </w:rPr>
        <w:t>explicado como os sistemas participam dos setores de uma organização</w:t>
      </w:r>
      <w:r w:rsidR="00357E5B">
        <w:rPr>
          <w:rFonts w:ascii="Segoe UI" w:hAnsi="Segoe UI" w:cs="Segoe UI"/>
          <w:shd w:val="clear" w:color="auto" w:fill="FFFFFF"/>
        </w:rPr>
        <w:t>.</w:t>
      </w:r>
    </w:p>
    <w:p w14:paraId="577F6AE6" w14:textId="1DE6441E" w:rsidR="00A27D19" w:rsidRDefault="00A27D19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proofErr w:type="spellStart"/>
      <w:r>
        <w:rPr>
          <w:rFonts w:ascii="Segoe UI" w:hAnsi="Segoe UI" w:cs="Segoe UI"/>
          <w:shd w:val="clear" w:color="auto" w:fill="FFFFFF"/>
        </w:rPr>
        <w:t>Wakulicz</w:t>
      </w:r>
      <w:proofErr w:type="spellEnd"/>
      <w:r>
        <w:rPr>
          <w:rFonts w:ascii="Segoe UI" w:hAnsi="Segoe UI" w:cs="Segoe UI"/>
          <w:shd w:val="clear" w:color="auto" w:fill="FFFFFF"/>
        </w:rPr>
        <w:t xml:space="preserve"> (2016, p. 19) retrata que um setor pode ter um </w:t>
      </w:r>
      <w:r w:rsidR="00B46BFC">
        <w:rPr>
          <w:rFonts w:ascii="Segoe UI" w:hAnsi="Segoe UI" w:cs="Segoe UI"/>
          <w:shd w:val="clear" w:color="auto" w:fill="FFFFFF"/>
        </w:rPr>
        <w:t xml:space="preserve">programa ou aplicativo para selecionar candidatos e outro para </w:t>
      </w:r>
      <w:r w:rsidR="009A53B8">
        <w:rPr>
          <w:rFonts w:ascii="Segoe UI" w:hAnsi="Segoe UI" w:cs="Segoe UI"/>
          <w:shd w:val="clear" w:color="auto" w:fill="FFFFFF"/>
        </w:rPr>
        <w:t>monitorar</w:t>
      </w:r>
      <w:r w:rsidR="00B46BFC">
        <w:rPr>
          <w:rFonts w:ascii="Segoe UI" w:hAnsi="Segoe UI" w:cs="Segoe UI"/>
          <w:shd w:val="clear" w:color="auto" w:fill="FFFFFF"/>
        </w:rPr>
        <w:t xml:space="preserve"> a rotatividade de pessoal da </w:t>
      </w:r>
      <w:r w:rsidR="009A53B8">
        <w:rPr>
          <w:rFonts w:ascii="Segoe UI" w:hAnsi="Segoe UI" w:cs="Segoe UI"/>
          <w:shd w:val="clear" w:color="auto" w:fill="FFFFFF"/>
        </w:rPr>
        <w:t>empresa</w:t>
      </w:r>
      <w:r w:rsidR="00B46BFC">
        <w:rPr>
          <w:rFonts w:ascii="Segoe UI" w:hAnsi="Segoe UI" w:cs="Segoe UI"/>
          <w:shd w:val="clear" w:color="auto" w:fill="FFFFFF"/>
        </w:rPr>
        <w:t xml:space="preserve">, </w:t>
      </w:r>
      <w:r w:rsidR="00142CF1">
        <w:rPr>
          <w:rFonts w:ascii="Segoe UI" w:hAnsi="Segoe UI" w:cs="Segoe UI"/>
          <w:shd w:val="clear" w:color="auto" w:fill="FFFFFF"/>
        </w:rPr>
        <w:t>estes aplicativos podem</w:t>
      </w:r>
      <w:r w:rsidR="00B46BFC">
        <w:rPr>
          <w:rFonts w:ascii="Segoe UI" w:hAnsi="Segoe UI" w:cs="Segoe UI"/>
          <w:shd w:val="clear" w:color="auto" w:fill="FFFFFF"/>
        </w:rPr>
        <w:t xml:space="preserve"> ser </w:t>
      </w:r>
      <w:r w:rsidR="00EA5AAD">
        <w:rPr>
          <w:rFonts w:ascii="Segoe UI" w:hAnsi="Segoe UI" w:cs="Segoe UI"/>
          <w:shd w:val="clear" w:color="auto" w:fill="FFFFFF"/>
        </w:rPr>
        <w:t>independentes</w:t>
      </w:r>
      <w:r w:rsidR="00B46BFC">
        <w:rPr>
          <w:rFonts w:ascii="Segoe UI" w:hAnsi="Segoe UI" w:cs="Segoe UI"/>
          <w:shd w:val="clear" w:color="auto" w:fill="FFFFFF"/>
        </w:rPr>
        <w:t xml:space="preserve"> entre si ou conectados. O conjunto destes pode ser chamado de SI em recursos humanos</w:t>
      </w:r>
      <w:r w:rsidR="009A53B8">
        <w:rPr>
          <w:rFonts w:ascii="Segoe UI" w:hAnsi="Segoe UI" w:cs="Segoe UI"/>
          <w:shd w:val="clear" w:color="auto" w:fill="FFFFFF"/>
        </w:rPr>
        <w:t>, visto como um SI departamental individual</w:t>
      </w:r>
      <w:r w:rsidR="00E7577E">
        <w:rPr>
          <w:rFonts w:ascii="Segoe UI" w:hAnsi="Segoe UI" w:cs="Segoe UI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</w:r>
      <w:proofErr w:type="gramStart"/>
      <w:r w:rsidR="00142CF1">
        <w:rPr>
          <w:rFonts w:ascii="Segoe UI" w:hAnsi="Segoe UI" w:cs="Segoe UI"/>
          <w:shd w:val="clear" w:color="auto" w:fill="FFFFFF"/>
        </w:rPr>
        <w:t xml:space="preserve">Sistemas de informações empresariais é um tipo de arquitetura que facilita o fluxo de informações </w:t>
      </w:r>
      <w:r w:rsidR="006024EE">
        <w:rPr>
          <w:rFonts w:ascii="Segoe UI" w:hAnsi="Segoe UI" w:cs="Segoe UI"/>
          <w:shd w:val="clear" w:color="auto" w:fill="FFFFFF"/>
        </w:rPr>
        <w:t>entre toda a organização,</w:t>
      </w:r>
      <w:r w:rsidR="009B2220">
        <w:rPr>
          <w:rFonts w:ascii="Segoe UI" w:hAnsi="Segoe UI" w:cs="Segoe UI"/>
          <w:shd w:val="clear" w:color="auto" w:fill="FFFFFF"/>
        </w:rPr>
        <w:t xml:space="preserve"> é composto </w:t>
      </w:r>
      <w:r w:rsidR="00EA5AAD">
        <w:rPr>
          <w:rFonts w:ascii="Segoe UI" w:hAnsi="Segoe UI" w:cs="Segoe UI"/>
          <w:shd w:val="clear" w:color="auto" w:fill="FFFFFF"/>
        </w:rPr>
        <w:t>pelo conjunto de aplicativos departamentais combinados com outros aplicativos funcionais</w:t>
      </w:r>
      <w:r w:rsidR="000C59F9">
        <w:rPr>
          <w:rFonts w:ascii="Segoe UI" w:hAnsi="Segoe UI" w:cs="Segoe UI"/>
          <w:shd w:val="clear" w:color="auto" w:fill="FFFFFF"/>
        </w:rPr>
        <w:t xml:space="preserve">  e por fim os sistemas </w:t>
      </w:r>
      <w:proofErr w:type="spellStart"/>
      <w:r w:rsidR="00E84E9A">
        <w:rPr>
          <w:rFonts w:ascii="Segoe UI" w:hAnsi="Segoe UI" w:cs="Segoe UI"/>
          <w:shd w:val="clear" w:color="auto" w:fill="FFFFFF"/>
        </w:rPr>
        <w:t>intraorganizacionais</w:t>
      </w:r>
      <w:proofErr w:type="spellEnd"/>
      <w:r w:rsidR="00E84E9A">
        <w:rPr>
          <w:rFonts w:ascii="Segoe UI" w:hAnsi="Segoe UI" w:cs="Segoe UI"/>
          <w:shd w:val="clear" w:color="auto" w:fill="FFFFFF"/>
        </w:rPr>
        <w:t xml:space="preserve"> que atendem mais de duas organizações</w:t>
      </w:r>
      <w:r w:rsidR="00C16564">
        <w:rPr>
          <w:rFonts w:ascii="Segoe UI" w:hAnsi="Segoe UI" w:cs="Segoe UI"/>
          <w:shd w:val="clear" w:color="auto" w:fill="FFFFFF"/>
        </w:rPr>
        <w:t xml:space="preserve"> que integram de forma parcial ou total os processos de negócio da empresa</w:t>
      </w:r>
      <w:r w:rsidR="00E84E9A">
        <w:rPr>
          <w:rFonts w:ascii="Segoe UI" w:hAnsi="Segoe UI" w:cs="Segoe UI"/>
          <w:shd w:val="clear" w:color="auto" w:fill="FFFFFF"/>
        </w:rPr>
        <w:t xml:space="preserve"> </w:t>
      </w:r>
      <w:r w:rsidR="000C59F9" w:rsidRPr="000C59F9">
        <w:rPr>
          <w:rFonts w:ascii="Segoe UI" w:hAnsi="Segoe UI" w:cs="Segoe UI"/>
          <w:shd w:val="clear" w:color="auto" w:fill="FFFFFF"/>
        </w:rPr>
        <w:t>(WAKULICZ, 2016, p. 18)</w:t>
      </w:r>
      <w:r w:rsidR="00EA5AAD">
        <w:rPr>
          <w:rFonts w:ascii="Segoe UI" w:hAnsi="Segoe UI" w:cs="Segoe UI"/>
          <w:shd w:val="clear" w:color="auto" w:fill="FFFFFF"/>
        </w:rPr>
        <w:t>.</w:t>
      </w:r>
      <w:proofErr w:type="gramEnd"/>
    </w:p>
    <w:p w14:paraId="0224DFB5" w14:textId="4D4E713F" w:rsidR="003D2597" w:rsidRDefault="003D2597" w:rsidP="003D2597">
      <w:pPr>
        <w:pStyle w:val="Legenda"/>
        <w:keepNext/>
        <w:jc w:val="center"/>
      </w:pPr>
      <w:bookmarkStart w:id="66" w:name="_Toc52014630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Setores organizacionais e sistemas de informação</w:t>
      </w:r>
      <w:bookmarkEnd w:id="66"/>
    </w:p>
    <w:p w14:paraId="7DD7D446" w14:textId="27B3CFEA" w:rsidR="00912039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1A17048B" w:rsidR="00564D77" w:rsidRDefault="008B4C01" w:rsidP="000861B7">
      <w:pPr>
        <w:suppressAutoHyphens w:val="0"/>
        <w:ind w:firstLine="0"/>
        <w:jc w:val="center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Laudon e Laudon (</w:t>
      </w:r>
      <w:r w:rsidR="00564D77">
        <w:rPr>
          <w:rFonts w:ascii="Segoe UI" w:hAnsi="Segoe UI" w:cs="Segoe UI"/>
          <w:color w:val="auto"/>
          <w:shd w:val="clear" w:color="auto" w:fill="FFFFFF"/>
        </w:rPr>
        <w:t>1999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)</w:t>
      </w:r>
    </w:p>
    <w:p w14:paraId="5BF77D82" w14:textId="3D47873D" w:rsidR="00912039" w:rsidRDefault="00564D77" w:rsidP="003B3E38">
      <w:pPr>
        <w:suppressAutoHyphens w:val="0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 figura </w:t>
      </w:r>
      <w:r w:rsidR="009A1E83">
        <w:rPr>
          <w:rFonts w:ascii="Segoe UI" w:hAnsi="Segoe UI" w:cs="Segoe UI"/>
          <w:color w:val="auto"/>
          <w:shd w:val="clear" w:color="auto" w:fill="FFFFFF"/>
        </w:rPr>
        <w:t>acima</w:t>
      </w:r>
      <w:r>
        <w:rPr>
          <w:rFonts w:ascii="Segoe UI" w:hAnsi="Segoe UI" w:cs="Segoe UI"/>
          <w:color w:val="auto"/>
          <w:shd w:val="clear" w:color="auto" w:fill="FFFFFF"/>
        </w:rPr>
        <w:t xml:space="preserve"> ilustra o sistema de informação e a sua necessidade de integrar os 3 principais setores organizacionais</w:t>
      </w:r>
      <w:r w:rsidR="002A1AF4">
        <w:rPr>
          <w:rFonts w:ascii="Segoe UI" w:hAnsi="Segoe UI" w:cs="Segoe UI"/>
          <w:color w:val="auto"/>
          <w:shd w:val="clear" w:color="auto" w:fill="FFFFFF"/>
        </w:rPr>
        <w:t xml:space="preserve">. Podemos ter como exemplo uma indústria que produz celulares, </w:t>
      </w:r>
      <w:r w:rsidR="00C7060C">
        <w:rPr>
          <w:rFonts w:ascii="Segoe UI" w:hAnsi="Segoe UI" w:cs="Segoe UI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</w:t>
      </w:r>
      <w:proofErr w:type="gramStart"/>
      <w:r w:rsidR="00CF7881">
        <w:rPr>
          <w:rFonts w:ascii="Segoe UI" w:hAnsi="Segoe UI" w:cs="Segoe UI"/>
          <w:color w:val="auto"/>
          <w:shd w:val="clear" w:color="auto" w:fill="FFFFFF"/>
        </w:rPr>
        <w:t>correlaciona</w:t>
      </w:r>
      <w:proofErr w:type="gramEnd"/>
      <w:r w:rsidR="00CF7881">
        <w:rPr>
          <w:rFonts w:ascii="Segoe UI" w:hAnsi="Segoe UI" w:cs="Segoe UI"/>
          <w:color w:val="auto"/>
          <w:shd w:val="clear" w:color="auto" w:fill="FFFFFF"/>
        </w:rPr>
        <w:t xml:space="preserve"> eles com datas passadas e assim poderá ter uma </w:t>
      </w:r>
      <w:r w:rsidR="00CF7881">
        <w:rPr>
          <w:rFonts w:ascii="Segoe UI" w:hAnsi="Segoe UI" w:cs="Segoe UI"/>
          <w:color w:val="auto"/>
          <w:shd w:val="clear" w:color="auto" w:fill="FFFFFF"/>
        </w:rPr>
        <w:lastRenderedPageBreak/>
        <w:t xml:space="preserve">visão do que será feito nos próximos meses </w:t>
      </w:r>
      <w:r w:rsidR="00D85075">
        <w:rPr>
          <w:rFonts w:ascii="Segoe UI" w:hAnsi="Segoe UI" w:cs="Segoe UI"/>
          <w:color w:val="auto"/>
          <w:shd w:val="clear" w:color="auto" w:fill="FFFFFF"/>
        </w:rPr>
        <w:t>finalmente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7C1BFE95" w14:textId="77777777" w:rsidR="00EE22D0" w:rsidRDefault="00EE22D0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7DB1FF37" w14:textId="77777777" w:rsidR="003B3E38" w:rsidRDefault="003B3E38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51411F25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67" w:name="_Toc52033192"/>
      <w:bookmarkStart w:id="68" w:name="_Toc52037100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5</w:t>
      </w:r>
      <w:r>
        <w:rPr>
          <w:rFonts w:eastAsia="Calibri"/>
          <w:color w:val="auto"/>
          <w:lang w:eastAsia="en-US"/>
        </w:rPr>
        <w:t xml:space="preserve">. </w:t>
      </w:r>
      <w:r w:rsidR="00B36A90">
        <w:rPr>
          <w:rFonts w:eastAsia="Calibri"/>
          <w:color w:val="auto"/>
          <w:lang w:eastAsia="en-US"/>
        </w:rPr>
        <w:t>Processo de Negócio nas Organizações</w:t>
      </w:r>
      <w:bookmarkEnd w:id="67"/>
      <w:bookmarkEnd w:id="68"/>
    </w:p>
    <w:p w14:paraId="3A73A240" w14:textId="6EF1710D" w:rsidR="00846316" w:rsidRPr="00FC7279" w:rsidRDefault="004C2ED1" w:rsidP="00846316">
      <w:pPr>
        <w:rPr>
          <w:rFonts w:eastAsia="Calibri"/>
          <w:color w:val="auto"/>
          <w:lang w:eastAsia="en-US"/>
        </w:rPr>
      </w:pPr>
      <w:r w:rsidRPr="00FC7279">
        <w:rPr>
          <w:rFonts w:eastAsia="Calibri"/>
          <w:color w:val="auto"/>
          <w:lang w:eastAsia="en-US"/>
        </w:rPr>
        <w:t xml:space="preserve">Processo de negócio segundo </w:t>
      </w:r>
      <w:r w:rsidR="0089095D" w:rsidRPr="00FC7279">
        <w:rPr>
          <w:rFonts w:ascii="Segoe UI" w:hAnsi="Segoe UI" w:cs="Segoe UI"/>
          <w:color w:val="auto"/>
          <w:shd w:val="clear" w:color="auto" w:fill="FFFFFF"/>
        </w:rPr>
        <w:t xml:space="preserve">Laudon e Laudon (2014, p. 73) </w:t>
      </w:r>
      <w:r w:rsidRPr="00FC7279">
        <w:rPr>
          <w:rFonts w:eastAsia="Calibri"/>
          <w:color w:val="auto"/>
          <w:lang w:eastAsia="en-US"/>
        </w:rPr>
        <w:t xml:space="preserve">é a maneira em que </w:t>
      </w:r>
      <w:r w:rsidR="000428F6" w:rsidRPr="00FC7279">
        <w:rPr>
          <w:rFonts w:eastAsia="Calibri"/>
          <w:color w:val="auto"/>
          <w:lang w:eastAsia="en-US"/>
        </w:rPr>
        <w:t>o trabalho é organizado, coordenado e focado para produzir um valioso produto ou serviço</w:t>
      </w:r>
      <w:r w:rsidR="00B03DC3" w:rsidRPr="00FC7279">
        <w:rPr>
          <w:rFonts w:eastAsia="Calibri"/>
          <w:color w:val="auto"/>
          <w:lang w:eastAsia="en-US"/>
        </w:rPr>
        <w:t>, executados através de um conjunto de atividades</w:t>
      </w:r>
      <w:r w:rsidR="00162E67" w:rsidRPr="00FC7279">
        <w:rPr>
          <w:rFonts w:eastAsia="Calibri"/>
          <w:color w:val="auto"/>
          <w:lang w:eastAsia="en-US"/>
        </w:rPr>
        <w:t xml:space="preserve"> coordenadas</w:t>
      </w:r>
      <w:r w:rsidR="00B03DC3" w:rsidRPr="00FC7279">
        <w:rPr>
          <w:rFonts w:eastAsia="Calibri"/>
          <w:color w:val="auto"/>
          <w:lang w:eastAsia="en-US"/>
        </w:rPr>
        <w:t>.</w:t>
      </w:r>
      <w:r w:rsidR="004E04DE" w:rsidRPr="00FC7279">
        <w:rPr>
          <w:rFonts w:eastAsia="Calibri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FC7279" w:rsidRDefault="0089095D" w:rsidP="00846316">
      <w:pPr>
        <w:rPr>
          <w:rFonts w:eastAsia="Calibri"/>
          <w:color w:val="auto"/>
          <w:lang w:eastAsia="en-US"/>
        </w:rPr>
      </w:pPr>
      <w:r w:rsidRPr="00FC7279">
        <w:rPr>
          <w:rFonts w:ascii="Segoe UI" w:hAnsi="Segoe UI" w:cs="Segoe UI"/>
          <w:color w:val="auto"/>
          <w:shd w:val="clear" w:color="auto" w:fill="FFFFFF"/>
        </w:rPr>
        <w:t xml:space="preserve">Laudon e Laudon (2014) </w:t>
      </w:r>
      <w:r w:rsidR="00102DBB">
        <w:rPr>
          <w:rFonts w:eastAsia="Calibri"/>
          <w:color w:val="auto"/>
          <w:lang w:eastAsia="en-US"/>
        </w:rPr>
        <w:t>retrata que o</w:t>
      </w:r>
      <w:r w:rsidR="00952F13" w:rsidRPr="00FC7279">
        <w:rPr>
          <w:rFonts w:eastAsia="Calibri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FC7279">
        <w:rPr>
          <w:rFonts w:eastAsia="Calibri"/>
          <w:color w:val="auto"/>
          <w:lang w:eastAsia="en-US"/>
        </w:rPr>
        <w:t xml:space="preserve"> Os processos de negócios podem ser um </w:t>
      </w:r>
      <w:r w:rsidR="005A1EF5" w:rsidRPr="00FC7279">
        <w:rPr>
          <w:rFonts w:eastAsia="Calibri"/>
          <w:color w:val="auto"/>
          <w:lang w:eastAsia="en-US"/>
        </w:rPr>
        <w:t>gargalo</w:t>
      </w:r>
      <w:r w:rsidR="00E850B4" w:rsidRPr="00FC7279">
        <w:rPr>
          <w:rFonts w:eastAsia="Calibri"/>
          <w:color w:val="auto"/>
          <w:lang w:eastAsia="en-US"/>
        </w:rPr>
        <w:t xml:space="preserve"> da organização se forem baseados em formas desatualizadas de trabalho que impedem</w:t>
      </w:r>
      <w:r w:rsidR="005A1EF5" w:rsidRPr="00FC7279">
        <w:rPr>
          <w:rFonts w:eastAsia="Calibri"/>
          <w:color w:val="auto"/>
          <w:lang w:eastAsia="en-US"/>
        </w:rPr>
        <w:t xml:space="preserve"> o seu desenvolvimento.</w:t>
      </w:r>
    </w:p>
    <w:p w14:paraId="49AF3E92" w14:textId="12886758" w:rsidR="00115264" w:rsidRDefault="005A7984" w:rsidP="00846316">
      <w:pPr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>C</w:t>
      </w:r>
      <w:r w:rsidR="009C51F4" w:rsidRPr="00FC7279">
        <w:rPr>
          <w:rFonts w:eastAsia="Calibri"/>
          <w:color w:val="auto"/>
          <w:lang w:eastAsia="en-US"/>
        </w:rPr>
        <w:t>ada negócio pode ser visto como uma coleção de processos de negócio, por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recursos humanos </w:t>
      </w:r>
      <w:r w:rsidR="00D81288" w:rsidRPr="00FC7279">
        <w:rPr>
          <w:rFonts w:eastAsia="Calibri"/>
          <w:color w:val="auto"/>
          <w:lang w:eastAsia="en-US"/>
        </w:rPr>
        <w:t xml:space="preserve">que </w:t>
      </w:r>
      <w:r>
        <w:rPr>
          <w:rFonts w:eastAsia="Calibri"/>
          <w:color w:val="auto"/>
          <w:lang w:eastAsia="en-US"/>
        </w:rPr>
        <w:t>pode ser</w:t>
      </w:r>
      <w:r w:rsidR="00EF22E5" w:rsidRPr="00FC7279">
        <w:rPr>
          <w:rFonts w:eastAsia="Calibri"/>
          <w:color w:val="auto"/>
          <w:lang w:eastAsia="en-US"/>
        </w:rPr>
        <w:t xml:space="preserve"> responsável </w:t>
      </w:r>
      <w:r w:rsidR="00D81288" w:rsidRPr="00FC7279">
        <w:rPr>
          <w:rFonts w:eastAsia="Calibri"/>
          <w:color w:val="auto"/>
          <w:lang w:eastAsia="en-US"/>
        </w:rPr>
        <w:t>pela</w:t>
      </w:r>
      <w:r w:rsidR="00EF22E5" w:rsidRPr="00FC7279">
        <w:rPr>
          <w:rFonts w:eastAsia="Calibri"/>
          <w:color w:val="auto"/>
          <w:lang w:eastAsia="en-US"/>
        </w:rPr>
        <w:t xml:space="preserve"> contratação de funcionários</w:t>
      </w:r>
      <w:r w:rsidR="00D81288" w:rsidRPr="00FC7279">
        <w:rPr>
          <w:rFonts w:eastAsia="Calibri"/>
          <w:color w:val="auto"/>
          <w:lang w:eastAsia="en-US"/>
        </w:rPr>
        <w:t>, avaliação do desempenho de trabalho e concessão de planos de benefícios</w:t>
      </w:r>
      <w:r w:rsidR="00743C0F">
        <w:rPr>
          <w:rFonts w:eastAsia="Calibri"/>
          <w:color w:val="auto"/>
          <w:lang w:eastAsia="en-US"/>
        </w:rPr>
        <w:t xml:space="preserve">. Estes processos podem </w:t>
      </w:r>
      <w:r w:rsidR="00A47D0D">
        <w:rPr>
          <w:rFonts w:eastAsia="Calibri"/>
          <w:color w:val="auto"/>
          <w:lang w:eastAsia="en-US"/>
        </w:rPr>
        <w:t>cruzam diferentes setores de uma organização, exigindo assim uma boa coordenação</w:t>
      </w:r>
      <w:r>
        <w:rPr>
          <w:rFonts w:ascii="Segoe UI" w:hAnsi="Segoe UI" w:cs="Segoe UI"/>
          <w:shd w:val="clear" w:color="auto" w:fill="FFFFFF"/>
        </w:rPr>
        <w:t> (LAUDON; LAUDON, 2014)</w:t>
      </w:r>
      <w:r w:rsidR="00D81288" w:rsidRPr="00FC7279">
        <w:rPr>
          <w:rFonts w:eastAsia="Calibri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Default="006F745F" w:rsidP="006F745F">
      <w:pPr>
        <w:pStyle w:val="Legenda"/>
        <w:keepNext/>
        <w:jc w:val="center"/>
      </w:pPr>
      <w:bookmarkStart w:id="69" w:name="_Toc52014631"/>
      <w:r>
        <w:t xml:space="preserve">Figura </w:t>
      </w:r>
      <w:fldSimple w:instr=" SEQ Figura \* ARABIC ">
        <w:r w:rsidR="003D2597">
          <w:rPr>
            <w:noProof/>
          </w:rPr>
          <w:t>3</w:t>
        </w:r>
      </w:fldSimple>
      <w:r>
        <w:t xml:space="preserve"> - The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Process</w:t>
      </w:r>
      <w:bookmarkEnd w:id="69"/>
      <w:proofErr w:type="spellEnd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6FB82251" w:rsidR="006F745F" w:rsidRDefault="00475CD6" w:rsidP="006F745F">
      <w:pPr>
        <w:jc w:val="center"/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6F745F" w:rsidRPr="00FC7279">
        <w:rPr>
          <w:rFonts w:ascii="Segoe UI" w:hAnsi="Segoe UI" w:cs="Segoe UI"/>
          <w:color w:val="auto"/>
          <w:shd w:val="clear" w:color="auto" w:fill="FFFFFF"/>
        </w:rPr>
        <w:t>Laudon e Laudon (2014)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</w:t>
      </w:r>
      <w:proofErr w:type="gramStart"/>
      <w:r w:rsidRPr="00780DFB">
        <w:rPr>
          <w:lang w:eastAsia="en-US"/>
        </w:rPr>
        <w:t>as</w:t>
      </w:r>
      <w:proofErr w:type="gramEnd"/>
      <w:r w:rsidRPr="00780DFB">
        <w:rPr>
          <w:lang w:eastAsia="en-US"/>
        </w:rPr>
        <w:t xml:space="preserve">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Segundo Almeida (2019) “O valor é a vantagem que os produtos daquela empresa têm em relação </w:t>
      </w:r>
      <w:proofErr w:type="gramStart"/>
      <w:r w:rsidRPr="00780DFB">
        <w:rPr>
          <w:color w:val="auto"/>
          <w:lang w:eastAsia="en-US"/>
        </w:rPr>
        <w:t>a</w:t>
      </w:r>
      <w:proofErr w:type="gramEnd"/>
      <w:r w:rsidRPr="00780DFB">
        <w:rPr>
          <w:color w:val="auto"/>
          <w:lang w:eastAsia="en-US"/>
        </w:rPr>
        <w:t xml:space="preserve">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</w:t>
      </w:r>
      <w:proofErr w:type="gramStart"/>
      <w:r w:rsidRPr="00780DFB">
        <w:rPr>
          <w:color w:val="auto"/>
          <w:lang w:eastAsia="en-US"/>
        </w:rPr>
        <w:t>gerado</w:t>
      </w:r>
      <w:proofErr w:type="gramEnd"/>
      <w:r w:rsidRPr="00780DFB">
        <w:rPr>
          <w:color w:val="auto"/>
          <w:lang w:eastAsia="en-US"/>
        </w:rPr>
        <w:t xml:space="preserve">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proofErr w:type="gramStart"/>
      <w:r w:rsidRPr="00404B59">
        <w:rPr>
          <w:rFonts w:eastAsia="Calibri"/>
          <w:color w:val="auto"/>
        </w:rPr>
        <w:t xml:space="preserve">Segundo Porter e </w:t>
      </w:r>
      <w:proofErr w:type="spellStart"/>
      <w:r w:rsidRPr="00404B59">
        <w:rPr>
          <w:rFonts w:eastAsia="Calibri"/>
          <w:color w:val="auto"/>
        </w:rPr>
        <w:t>Millar</w:t>
      </w:r>
      <w:proofErr w:type="spellEnd"/>
      <w:r w:rsidRPr="00404B59">
        <w:rPr>
          <w:rFonts w:eastAsia="Calibri"/>
          <w:color w:val="auto"/>
        </w:rPr>
        <w:t xml:space="preserve">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</w:t>
      </w:r>
      <w:proofErr w:type="gramEnd"/>
      <w:r w:rsidRPr="00404B59">
        <w:rPr>
          <w:rFonts w:eastAsia="Calibri"/>
          <w:color w:val="auto"/>
        </w:rPr>
        <w:t xml:space="preserve">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</w:t>
      </w:r>
      <w:proofErr w:type="spellStart"/>
      <w:r w:rsidRPr="00404B59">
        <w:rPr>
          <w:rFonts w:eastAsia="Calibri"/>
          <w:color w:val="auto"/>
        </w:rPr>
        <w:t>Millar</w:t>
      </w:r>
      <w:proofErr w:type="spellEnd"/>
      <w:r w:rsidRPr="00404B59">
        <w:rPr>
          <w:rFonts w:eastAsia="Calibri"/>
          <w:color w:val="auto"/>
        </w:rPr>
        <w:t xml:space="preserve"> (2012, p. 84) “Hoje, ela deve ser concebida de maneira ampla, para abranger as informações que a empresa cria e utiliza, assim como uma vasta gama de tecnologias convergentes e vinculadas que as processam.</w:t>
      </w:r>
      <w:proofErr w:type="gramStart"/>
      <w:r w:rsidRPr="00404B59">
        <w:rPr>
          <w:rFonts w:eastAsia="Calibri"/>
          <w:color w:val="auto"/>
        </w:rPr>
        <w:t>”</w:t>
      </w:r>
      <w:proofErr w:type="gramEnd"/>
      <w:r w:rsidRPr="00404B59">
        <w:rPr>
          <w:rFonts w:eastAsia="Calibri"/>
          <w:color w:val="auto"/>
        </w:rPr>
        <w:t xml:space="preserve">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7777777" w:rsidR="00846316" w:rsidRDefault="00846316" w:rsidP="00846316">
      <w:pPr>
        <w:spacing w:line="240" w:lineRule="auto"/>
        <w:ind w:left="2268"/>
        <w:rPr>
          <w:color w:val="auto"/>
        </w:rPr>
      </w:pPr>
      <w:r w:rsidRPr="00404B59">
        <w:rPr>
          <w:color w:val="auto"/>
        </w:rPr>
        <w:t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PORTTER e MILLAR (</w:t>
      </w:r>
      <w:proofErr w:type="gramStart"/>
      <w:r>
        <w:rPr>
          <w:color w:val="auto"/>
        </w:rPr>
        <w:t>2012</w:t>
      </w:r>
      <w:r w:rsidRPr="00404B59">
        <w:rPr>
          <w:color w:val="auto"/>
        </w:rPr>
        <w:t>, 84</w:t>
      </w:r>
      <w:proofErr w:type="gramEnd"/>
      <w:r w:rsidRPr="00404B59">
        <w:rPr>
          <w:color w:val="auto"/>
        </w:rPr>
        <w:t>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4A31E18A" w14:textId="39893D52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Segundo Silva e Rezende (2017) </w:t>
      </w:r>
      <w:r w:rsidR="0065758A" w:rsidRPr="009B46BB">
        <w:rPr>
          <w:rFonts w:eastAsia="Calibri"/>
        </w:rPr>
        <w:t>A predominância da geração de valor das IES privadas está</w:t>
      </w:r>
      <w:r w:rsidRPr="009B46BB">
        <w:rPr>
          <w:rFonts w:eastAsia="Calibri"/>
        </w:rPr>
        <w:t xml:space="preserve"> diretamente </w:t>
      </w:r>
      <w:proofErr w:type="gramStart"/>
      <w:r w:rsidRPr="009B46BB">
        <w:rPr>
          <w:rFonts w:eastAsia="Calibri"/>
        </w:rPr>
        <w:t>ligadas</w:t>
      </w:r>
      <w:proofErr w:type="gramEnd"/>
      <w:r w:rsidRPr="009B46BB">
        <w:rPr>
          <w:rFonts w:eastAsia="Calibri"/>
        </w:rPr>
        <w:t xml:space="preserve"> a: titulação docente e regime de trabalho, infraestrutura, responsabilidade socioambiental, receita e orçamento. </w:t>
      </w: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</w:t>
      </w:r>
      <w:proofErr w:type="spellStart"/>
      <w:r w:rsidRPr="009B46BB">
        <w:rPr>
          <w:rFonts w:eastAsia="Calibri"/>
        </w:rPr>
        <w:t>Millar</w:t>
      </w:r>
      <w:proofErr w:type="spellEnd"/>
      <w:r w:rsidRPr="009B46BB">
        <w:rPr>
          <w:rFonts w:eastAsia="Calibri"/>
        </w:rPr>
        <w:t xml:space="preserve">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</w:t>
      </w:r>
      <w:proofErr w:type="gramStart"/>
      <w:r w:rsidRPr="009B46BB">
        <w:rPr>
          <w:rFonts w:eastAsia="Calibri"/>
        </w:rPr>
        <w:t xml:space="preserve">financiamento </w:t>
      </w:r>
      <w:r>
        <w:rPr>
          <w:rFonts w:eastAsia="Calibri"/>
        </w:rPr>
        <w:t>.</w:t>
      </w:r>
      <w:proofErr w:type="gramEnd"/>
    </w:p>
    <w:p w14:paraId="622427F9" w14:textId="77777777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</w:t>
      </w:r>
      <w:proofErr w:type="spellStart"/>
      <w:r w:rsidRPr="00A8205F">
        <w:rPr>
          <w:rFonts w:eastAsia="Calibri"/>
        </w:rPr>
        <w:t>Millar</w:t>
      </w:r>
      <w:proofErr w:type="spellEnd"/>
      <w:r w:rsidRPr="00A8205F">
        <w:rPr>
          <w:rFonts w:eastAsia="Calibri"/>
        </w:rPr>
        <w:t xml:space="preserve">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>o negócio é rentável quando o valor que é criado supera ao custo das atividades de valor, isto nós podemos ver claramente nas organizações privadas, já nas públicas fica um pouco difícil, já que o custo das atividades de valor são facilmente mensuráveis</w:t>
      </w:r>
      <w:proofErr w:type="gramStart"/>
      <w:r w:rsidRPr="00A8205F">
        <w:rPr>
          <w:rFonts w:eastAsia="Calibri"/>
        </w:rPr>
        <w:t xml:space="preserve"> mas</w:t>
      </w:r>
      <w:proofErr w:type="gramEnd"/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proofErr w:type="gramStart"/>
      <w:r w:rsidRPr="00541C26">
        <w:rPr>
          <w:rFonts w:eastAsia="Calibri"/>
          <w:color w:val="auto"/>
        </w:rPr>
        <w:t>, proporcionam</w:t>
      </w:r>
      <w:proofErr w:type="gramEnd"/>
      <w:r w:rsidRPr="00541C26">
        <w:rPr>
          <w:rFonts w:eastAsia="Calibri"/>
          <w:color w:val="auto"/>
        </w:rPr>
        <w:t xml:space="preserve">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Os elos conectam as atividades de valor dentro da organização, e segundo Porter e </w:t>
      </w:r>
      <w:proofErr w:type="spellStart"/>
      <w:r>
        <w:rPr>
          <w:rFonts w:eastAsia="Calibri"/>
        </w:rPr>
        <w:t>Millar</w:t>
      </w:r>
      <w:proofErr w:type="spellEnd"/>
      <w:r>
        <w:rPr>
          <w:rFonts w:eastAsia="Calibri"/>
        </w:rPr>
        <w:t xml:space="preserve">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</w:t>
      </w:r>
      <w:proofErr w:type="gramStart"/>
      <w:r>
        <w:rPr>
          <w:rFonts w:eastAsia="Calibri"/>
        </w:rPr>
        <w:t>as atividades primárias, podemos notar</w:t>
      </w:r>
      <w:proofErr w:type="gramEnd"/>
      <w:r>
        <w:rPr>
          <w:rFonts w:eastAsia="Calibri"/>
        </w:rPr>
        <w:t xml:space="preserve"> que em cada atividade de </w:t>
      </w:r>
      <w:r>
        <w:rPr>
          <w:rFonts w:eastAsia="Calibri"/>
        </w:rPr>
        <w:lastRenderedPageBreak/>
        <w:t xml:space="preserve">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A1C52EF" w:rsidR="00846316" w:rsidRDefault="00846316" w:rsidP="00846316">
      <w:pPr>
        <w:pStyle w:val="Legenda"/>
        <w:keepNext/>
        <w:jc w:val="center"/>
      </w:pPr>
      <w:bookmarkStart w:id="70" w:name="_Toc50205094"/>
      <w:bookmarkStart w:id="71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>
        <w:t xml:space="preserve">: Cadeia de Valor genérica de Porter e </w:t>
      </w:r>
      <w:proofErr w:type="spellStart"/>
      <w:r>
        <w:t>Millar</w:t>
      </w:r>
      <w:bookmarkEnd w:id="70"/>
      <w:bookmarkEnd w:id="71"/>
      <w:proofErr w:type="spellEnd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 xml:space="preserve">Fonte: Porter e </w:t>
      </w:r>
      <w:proofErr w:type="spellStart"/>
      <w:r>
        <w:rPr>
          <w:rFonts w:eastAsia="Calibri"/>
        </w:rPr>
        <w:t>Millar</w:t>
      </w:r>
      <w:proofErr w:type="spellEnd"/>
      <w:r>
        <w:rPr>
          <w:rFonts w:eastAsia="Calibri"/>
        </w:rPr>
        <w:t xml:space="preserve"> (2012)</w:t>
      </w:r>
    </w:p>
    <w:p w14:paraId="009C0D91" w14:textId="77777777" w:rsidR="00846316" w:rsidRPr="00700615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A TI está em todos os pontos da cadeia, transformado a maneira de como as atividades de valor são desempenhadas e a natureza dos elos entre elas, este efeito explica que a TI adquiriu um significado estratégico se diferenciando de muitas outras tecnologias utilizadas ( PORTER e MILLAR, 2012).</w:t>
      </w:r>
    </w:p>
    <w:p w14:paraId="4CE23FE8" w14:textId="2FC8214D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72" w:name="_Toc52033193"/>
      <w:bookmarkStart w:id="73" w:name="_Toc52037101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6</w:t>
      </w:r>
      <w:r>
        <w:rPr>
          <w:rFonts w:eastAsia="Calibri"/>
          <w:color w:val="auto"/>
          <w:lang w:eastAsia="en-US"/>
        </w:rPr>
        <w:t>.</w:t>
      </w:r>
      <w:r w:rsidR="00846316" w:rsidRPr="00317832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Estratégia</w:t>
      </w:r>
      <w:bookmarkEnd w:id="72"/>
      <w:bookmarkEnd w:id="73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 xml:space="preserve">, deste modo </w:t>
      </w:r>
      <w:proofErr w:type="gramStart"/>
      <w:r>
        <w:rPr>
          <w:rFonts w:eastAsia="Calibri"/>
          <w:lang w:eastAsia="en-US"/>
        </w:rPr>
        <w:t>a</w:t>
      </w:r>
      <w:proofErr w:type="gramEnd"/>
      <w:r>
        <w:rPr>
          <w:rFonts w:eastAsia="Calibri"/>
          <w:lang w:eastAsia="en-US"/>
        </w:rPr>
        <w:t xml:space="preserve">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77777777" w:rsidR="00846316" w:rsidRDefault="00846316" w:rsidP="00846316">
      <w:pPr>
        <w:pStyle w:val="Legenda"/>
        <w:keepNext/>
      </w:pPr>
      <w:bookmarkStart w:id="74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proofErr w:type="gramStart"/>
      <w:r>
        <w:t xml:space="preserve"> :</w:t>
      </w:r>
      <w:proofErr w:type="gramEnd"/>
      <w:r>
        <w:t xml:space="preserve"> Definição de estratégia ao longo do tempo</w:t>
      </w:r>
      <w:bookmarkEnd w:id="74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Fonte: </w:t>
      </w:r>
      <w:proofErr w:type="spellStart"/>
      <w:r>
        <w:rPr>
          <w:rFonts w:eastAsia="Calibri"/>
          <w:lang w:eastAsia="en-US"/>
        </w:rPr>
        <w:t>Rauwer</w:t>
      </w:r>
      <w:proofErr w:type="spellEnd"/>
      <w:r>
        <w:rPr>
          <w:rFonts w:eastAsia="Calibri"/>
          <w:lang w:eastAsia="en-US"/>
        </w:rPr>
        <w:t xml:space="preserve"> (2018, p. 16)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77777777" w:rsidR="00846316" w:rsidRDefault="00846316" w:rsidP="00846316">
      <w:pPr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lastRenderedPageBreak/>
        <w:t>Rauwer</w:t>
      </w:r>
      <w:proofErr w:type="spellEnd"/>
      <w:r>
        <w:rPr>
          <w:rFonts w:eastAsia="Calibri"/>
          <w:lang w:eastAsia="en-US"/>
        </w:rPr>
        <w:t xml:space="preserve"> (2018) relata que os desafios das empresas renovam diariamente e planejar estes desafios </w:t>
      </w:r>
      <w:proofErr w:type="gramStart"/>
      <w:r>
        <w:rPr>
          <w:rFonts w:eastAsia="Calibri"/>
          <w:lang w:eastAsia="en-US"/>
        </w:rPr>
        <w:t>é</w:t>
      </w:r>
      <w:proofErr w:type="gramEnd"/>
      <w:r>
        <w:rPr>
          <w:rFonts w:eastAsia="Calibri"/>
          <w:lang w:eastAsia="en-US"/>
        </w:rPr>
        <w:t xml:space="preserve"> um meio de se prever fatos desconhecidos e incertos, planejar constitui uma estratégia para a sobrevivência de uma organização. Entende-se que a estratégia aborda ações pontuais para o crescimento da empresa (missão) e que indicam em qual direção ela quer seguir e a </w:t>
      </w:r>
      <w:proofErr w:type="gramStart"/>
      <w:r>
        <w:rPr>
          <w:rFonts w:eastAsia="Calibri"/>
          <w:lang w:eastAsia="en-US"/>
        </w:rPr>
        <w:t>onde</w:t>
      </w:r>
      <w:proofErr w:type="gramEnd"/>
      <w:r>
        <w:rPr>
          <w:rFonts w:eastAsia="Calibri"/>
          <w:lang w:eastAsia="en-US"/>
        </w:rPr>
        <w:t xml:space="preserve"> ela quer chegar (visão) assim alavancando sua vantagem competitiva e se diferenciando dos seus concorrentes (RAUWER, 2018). </w:t>
      </w:r>
    </w:p>
    <w:p w14:paraId="13A1D75F" w14:textId="77777777" w:rsidR="00846316" w:rsidRPr="00881F22" w:rsidRDefault="00846316" w:rsidP="00846316">
      <w:pPr>
        <w:rPr>
          <w:rFonts w:eastAsia="Calibri"/>
          <w:lang w:eastAsia="en-US"/>
        </w:rPr>
      </w:pPr>
    </w:p>
    <w:p w14:paraId="42D006CB" w14:textId="77777777" w:rsidR="00846316" w:rsidRDefault="00846316" w:rsidP="00846316">
      <w:pPr>
        <w:rPr>
          <w:lang w:eastAsia="en-US"/>
        </w:rPr>
      </w:pPr>
      <w:proofErr w:type="spellStart"/>
      <w:r w:rsidRPr="00630BD4">
        <w:rPr>
          <w:rFonts w:ascii="Segoe UI" w:hAnsi="Segoe UI" w:cs="Segoe UI"/>
          <w:shd w:val="clear" w:color="auto" w:fill="FFFFFF"/>
        </w:rPr>
        <w:t>Mintz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630BD4">
        <w:rPr>
          <w:rFonts w:ascii="Segoe UI" w:hAnsi="Segoe UI" w:cs="Segoe UI"/>
          <w:shd w:val="clear" w:color="auto" w:fill="FFFFFF"/>
        </w:rPr>
        <w:t>Ahlstrand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 e </w:t>
      </w:r>
      <w:proofErr w:type="spellStart"/>
      <w:r w:rsidRPr="00630BD4">
        <w:rPr>
          <w:rFonts w:ascii="Segoe UI" w:hAnsi="Segoe UI" w:cs="Segoe UI"/>
          <w:shd w:val="clear" w:color="auto" w:fill="FFFFFF"/>
        </w:rPr>
        <w:t>Lampel</w:t>
      </w:r>
      <w:proofErr w:type="spellEnd"/>
      <w:r w:rsidRPr="00630BD4">
        <w:rPr>
          <w:rFonts w:ascii="Segoe UI" w:hAnsi="Segoe UI" w:cs="Segoe UI"/>
          <w:shd w:val="clear" w:color="auto" w:fill="FFFFFF"/>
        </w:rPr>
        <w:t xml:space="preserve"> (2010, p. 25) </w:t>
      </w:r>
      <w:proofErr w:type="gramStart"/>
      <w:r w:rsidRPr="00630BD4">
        <w:rPr>
          <w:lang w:eastAsia="en-US"/>
        </w:rPr>
        <w:t>divide</w:t>
      </w:r>
      <w:proofErr w:type="gramEnd"/>
      <w:r w:rsidRPr="00630BD4">
        <w:rPr>
          <w:lang w:eastAsia="en-US"/>
        </w:rPr>
        <w:t xml:space="preserve"> as estratégias como algo deliberado e emergente, segundo o autor as intenções plenamente realizadas podem ser chamadas de estratégias deliberadas, as que não são chamadas de estratégias não realizadas, as estratégias emergentes é</w:t>
      </w:r>
      <w:r w:rsidRPr="001E6978">
        <w:rPr>
          <w:lang w:eastAsia="en-US"/>
        </w:rPr>
        <w:t xml:space="preserve"> </w:t>
      </w:r>
      <w:r>
        <w:rPr>
          <w:lang w:eastAsia="en-US"/>
        </w:rPr>
        <w:t xml:space="preserve">algo que </w:t>
      </w:r>
      <w:r w:rsidRPr="001E6978">
        <w:rPr>
          <w:lang w:eastAsia="en-US"/>
        </w:rPr>
        <w:t>não era exatamente o que foi pretendido,</w:t>
      </w:r>
      <w:r>
        <w:rPr>
          <w:lang w:eastAsia="en-US"/>
        </w:rPr>
        <w:t xml:space="preserve">   </w:t>
      </w:r>
    </w:p>
    <w:p w14:paraId="41A164D3" w14:textId="77777777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“Estratégia é um padrão, isto é, coerência em comportamento ao longo do tempo” </w:t>
      </w:r>
      <w:proofErr w:type="spellStart"/>
      <w:r w:rsidRPr="003956F1">
        <w:rPr>
          <w:rFonts w:cs="Times New Roman"/>
          <w:shd w:val="clear" w:color="auto" w:fill="FFFFFF"/>
        </w:rPr>
        <w:t>Mintz</w:t>
      </w:r>
      <w:proofErr w:type="spellEnd"/>
      <w:r w:rsidRPr="003956F1">
        <w:rPr>
          <w:rFonts w:cs="Times New Roman"/>
          <w:shd w:val="clear" w:color="auto" w:fill="FFFFFF"/>
        </w:rPr>
        <w:t xml:space="preserve">, </w:t>
      </w:r>
      <w:proofErr w:type="spellStart"/>
      <w:r w:rsidRPr="003956F1">
        <w:rPr>
          <w:rFonts w:cs="Times New Roman"/>
          <w:shd w:val="clear" w:color="auto" w:fill="FFFFFF"/>
        </w:rPr>
        <w:t>Ahlstrand</w:t>
      </w:r>
      <w:proofErr w:type="spellEnd"/>
      <w:r w:rsidRPr="003956F1">
        <w:rPr>
          <w:rFonts w:cs="Times New Roman"/>
          <w:shd w:val="clear" w:color="auto" w:fill="FFFFFF"/>
        </w:rPr>
        <w:t xml:space="preserve"> e </w:t>
      </w:r>
      <w:proofErr w:type="spellStart"/>
      <w:r w:rsidRPr="003956F1">
        <w:rPr>
          <w:rFonts w:cs="Times New Roman"/>
          <w:shd w:val="clear" w:color="auto" w:fill="FFFFFF"/>
        </w:rPr>
        <w:t>Lampel</w:t>
      </w:r>
      <w:proofErr w:type="spellEnd"/>
      <w:r w:rsidRPr="003956F1">
        <w:rPr>
          <w:rFonts w:cs="Times New Roman"/>
          <w:shd w:val="clear" w:color="auto" w:fill="FFFFFF"/>
        </w:rPr>
        <w:t xml:space="preserve"> (2010, p. 25)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</w:t>
      </w:r>
      <w:proofErr w:type="gramStart"/>
      <w:r>
        <w:rPr>
          <w:lang w:eastAsia="en-US"/>
        </w:rPr>
        <w:t>por exemplo</w:t>
      </w:r>
      <w:proofErr w:type="gramEnd"/>
      <w:r>
        <w:rPr>
          <w:lang w:eastAsia="en-US"/>
        </w:rPr>
        <w:t xml:space="preserve"> o </w:t>
      </w:r>
      <w:proofErr w:type="spellStart"/>
      <w:r>
        <w:rPr>
          <w:lang w:eastAsia="en-US"/>
        </w:rPr>
        <w:t>Nubank</w:t>
      </w:r>
      <w:proofErr w:type="spellEnd"/>
      <w:r>
        <w:rPr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0AB18DE5" w:rsidR="00846316" w:rsidRPr="005F15A8" w:rsidRDefault="00846316" w:rsidP="00846316">
      <w:pPr>
        <w:rPr>
          <w:color w:val="auto"/>
          <w:lang w:eastAsia="en-US"/>
        </w:rPr>
      </w:pPr>
      <w:r w:rsidRPr="003956F1">
        <w:rPr>
          <w:rFonts w:cs="Times New Roman"/>
          <w:lang w:eastAsia="en-US"/>
        </w:rPr>
        <w:t xml:space="preserve">Segundo </w:t>
      </w:r>
      <w:proofErr w:type="spellStart"/>
      <w:r w:rsidR="003956F1" w:rsidRPr="003956F1">
        <w:rPr>
          <w:rFonts w:cs="Times New Roman"/>
          <w:shd w:val="clear" w:color="auto" w:fill="FFFFFF"/>
        </w:rPr>
        <w:t>Mintz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3956F1">
        <w:rPr>
          <w:rFonts w:cs="Times New Roman"/>
          <w:shd w:val="clear" w:color="auto" w:fill="FFFFFF"/>
        </w:rPr>
        <w:t>Ahlstrand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3956F1">
        <w:rPr>
          <w:rFonts w:cs="Times New Roman"/>
          <w:shd w:val="clear" w:color="auto" w:fill="FFFFFF"/>
        </w:rPr>
        <w:t>Lampel</w:t>
      </w:r>
      <w:proofErr w:type="spellEnd"/>
      <w:r w:rsidR="003956F1" w:rsidRPr="003956F1">
        <w:rPr>
          <w:rFonts w:cs="Times New Roman"/>
          <w:shd w:val="clear" w:color="auto" w:fill="FFFFFF"/>
        </w:rPr>
        <w:t xml:space="preserve"> (2010, p. 26)</w:t>
      </w:r>
      <w:r w:rsidR="003956F1">
        <w:rPr>
          <w:rFonts w:ascii="Segoe UI" w:hAnsi="Segoe UI" w:cs="Segoe UI"/>
          <w:shd w:val="clear" w:color="auto" w:fill="FFFFFF"/>
        </w:rPr>
        <w:t xml:space="preserve"> </w:t>
      </w:r>
      <w:r w:rsidRPr="005F15A8">
        <w:rPr>
          <w:color w:val="auto"/>
          <w:lang w:eastAsia="en-US"/>
        </w:rPr>
        <w:t>“As organizações</w:t>
      </w:r>
      <w:r>
        <w:rPr>
          <w:color w:val="auto"/>
          <w:lang w:eastAsia="en-US"/>
        </w:rPr>
        <w:t xml:space="preserve"> desenvolvem planos para o seu futuro e extraem padrões de seu passado” o autor classifica isto de estratégia pretendida e estratégia realizada e deixa a indagação de que </w:t>
      </w:r>
      <w:proofErr w:type="gramStart"/>
      <w:r>
        <w:rPr>
          <w:color w:val="auto"/>
          <w:lang w:eastAsia="en-US"/>
        </w:rPr>
        <w:t>todas</w:t>
      </w:r>
      <w:proofErr w:type="gramEnd"/>
      <w:r>
        <w:rPr>
          <w:color w:val="auto"/>
          <w:lang w:eastAsia="en-US"/>
        </w:rPr>
        <w:t xml:space="preserve"> estratégias realizadas devem ter sido pretendidas? Mas podemos ver que na prática de organizações, principalmente as públicas nem sempre temos uma estratégia planejada e as realizadas são feitas em tempo de execução.</w:t>
      </w:r>
      <w:r w:rsidRPr="005F15A8">
        <w:rPr>
          <w:color w:val="auto"/>
          <w:lang w:eastAsia="en-US"/>
        </w:rPr>
        <w:t xml:space="preserve"> </w:t>
      </w:r>
    </w:p>
    <w:p w14:paraId="30978CC9" w14:textId="713C6B24" w:rsidR="00846316" w:rsidRPr="00FE3824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75" w:name="_Toc52033194"/>
      <w:bookmarkStart w:id="76" w:name="_Toc52037102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7</w:t>
      </w:r>
      <w:r>
        <w:rPr>
          <w:rFonts w:eastAsia="Calibri"/>
          <w:color w:val="auto"/>
          <w:lang w:eastAsia="en-US"/>
        </w:rPr>
        <w:t>.</w:t>
      </w:r>
      <w:r w:rsidR="00846316" w:rsidRPr="00F64714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O papel dos sistemas de informações para os objetivos organizacionais</w:t>
      </w:r>
      <w:bookmarkEnd w:id="75"/>
      <w:bookmarkEnd w:id="76"/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</w:t>
      </w:r>
      <w:proofErr w:type="gramStart"/>
      <w:r w:rsidRPr="007C751A">
        <w:rPr>
          <w:lang w:eastAsia="en-US"/>
        </w:rPr>
        <w:t>a</w:t>
      </w:r>
      <w:proofErr w:type="gramEnd"/>
      <w:r w:rsidRPr="007C751A">
        <w:rPr>
          <w:lang w:eastAsia="en-US"/>
        </w:rPr>
        <w:t xml:space="preserve">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11949DBF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 xml:space="preserve">Chiavenato (2014, p.60)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</w:t>
      </w:r>
      <w:r w:rsidRPr="007C751A">
        <w:rPr>
          <w:lang w:eastAsia="en-US"/>
        </w:rPr>
        <w:lastRenderedPageBreak/>
        <w:t xml:space="preserve">quando </w:t>
      </w:r>
      <w:proofErr w:type="gramStart"/>
      <w:r w:rsidRPr="007C751A">
        <w:rPr>
          <w:lang w:eastAsia="en-US"/>
        </w:rPr>
        <w:t>todos</w:t>
      </w:r>
      <w:proofErr w:type="gramEnd"/>
      <w:r w:rsidRPr="007C751A">
        <w:rPr>
          <w:lang w:eastAsia="en-US"/>
        </w:rPr>
        <w:t xml:space="preserve">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O uso de SI em uma organização contemporânea auxilia de ponta a ponta para almejar os objetivos, sendo eles na organização, formalização e estruturação, nas métricas dos objetivos impostos e podendo ser uma vantagem competitiva para organização, exemplo: </w:t>
      </w:r>
      <w:proofErr w:type="gramStart"/>
      <w:r>
        <w:rPr>
          <w:lang w:eastAsia="en-US"/>
        </w:rPr>
        <w:t>implementação</w:t>
      </w:r>
      <w:proofErr w:type="gramEnd"/>
      <w:r>
        <w:rPr>
          <w:lang w:eastAsia="en-US"/>
        </w:rPr>
        <w:t xml:space="preserve"> de um sistema </w:t>
      </w:r>
      <w:proofErr w:type="spellStart"/>
      <w:r>
        <w:rPr>
          <w:lang w:eastAsia="en-US"/>
        </w:rPr>
        <w:t>Ominichannel</w:t>
      </w:r>
      <w:proofErr w:type="spellEnd"/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18FC2C00" w14:textId="77777777" w:rsidR="009B0C0A" w:rsidRPr="00C37FB7" w:rsidRDefault="009B0C0A" w:rsidP="0060207E">
      <w:pPr>
        <w:suppressAutoHyphens w:val="0"/>
        <w:ind w:firstLine="0"/>
        <w:rPr>
          <w:rFonts w:eastAsia="Calibri"/>
        </w:rPr>
      </w:pPr>
    </w:p>
    <w:p w14:paraId="67E307DE" w14:textId="16325807" w:rsidR="00EA3AC8" w:rsidRPr="00EA3AC8" w:rsidRDefault="00125CEA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77" w:name="_Toc52033195"/>
      <w:bookmarkStart w:id="78" w:name="_Toc52037103"/>
      <w:r w:rsidRPr="00125CEA">
        <w:rPr>
          <w:rFonts w:eastAsia="Calibri"/>
          <w:color w:val="auto"/>
          <w:lang w:eastAsia="en-US"/>
        </w:rPr>
        <w:lastRenderedPageBreak/>
        <w:t>DESENHO TEÓRICO E METODOLÓGICO DA PESQUISA</w:t>
      </w:r>
      <w:bookmarkEnd w:id="77"/>
      <w:bookmarkEnd w:id="78"/>
    </w:p>
    <w:p w14:paraId="3CB3F012" w14:textId="2B8DA8F5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9" w:name="_Toc52033196"/>
      <w:bookmarkStart w:id="80" w:name="_Toc52037104"/>
      <w:r w:rsidRPr="00125CEA">
        <w:rPr>
          <w:rFonts w:eastAsia="Calibri"/>
          <w:color w:val="auto"/>
          <w:lang w:eastAsia="en-US"/>
        </w:rPr>
        <w:t>Problema da pesquisa</w:t>
      </w:r>
      <w:bookmarkEnd w:id="79"/>
      <w:bookmarkEnd w:id="80"/>
    </w:p>
    <w:p w14:paraId="3F1ED941" w14:textId="229B9782" w:rsidR="000B76CC" w:rsidRDefault="000B76CC" w:rsidP="00A70E4F">
      <w:pPr>
        <w:rPr>
          <w:rFonts w:cs="Times New Roman"/>
        </w:rPr>
      </w:pPr>
      <w:r w:rsidRPr="000B76CC">
        <w:rPr>
          <w:rFonts w:cs="Times New Roman"/>
          <w:highlight w:val="yellow"/>
        </w:rPr>
        <w:t>Escrever dois ou três parágrafos, relembrando os pontos principais dos dois primeiros capítulos, que dão lastro à questão de pesquisa.</w:t>
      </w:r>
    </w:p>
    <w:p w14:paraId="332908D6" w14:textId="78A11D23" w:rsidR="00A70E4F" w:rsidRPr="00D6707B" w:rsidRDefault="00A70E4F" w:rsidP="00A70E4F">
      <w:pPr>
        <w:rPr>
          <w:rFonts w:eastAsia="Calibri" w:cs="Times New Roman"/>
          <w:lang w:eastAsia="en-US"/>
        </w:rPr>
      </w:pPr>
      <w:r w:rsidRPr="00D6707B">
        <w:rPr>
          <w:rFonts w:cs="Times New Roman"/>
        </w:rPr>
        <w:t>Como os sistemas de in</w:t>
      </w:r>
      <w:r w:rsidR="00354B56">
        <w:rPr>
          <w:rFonts w:cs="Times New Roman"/>
        </w:rPr>
        <w:t xml:space="preserve">formação computacionais da UEG </w:t>
      </w:r>
      <w:r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1" w:name="_Toc52033197"/>
      <w:bookmarkStart w:id="82" w:name="_Toc52037105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81"/>
      <w:bookmarkEnd w:id="82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FA0A861" w14:textId="2C1F1EFF" w:rsidR="00365A77" w:rsidRPr="000B76CC" w:rsidRDefault="00365A77" w:rsidP="005338AB">
      <w:pPr>
        <w:pStyle w:val="Ttulo2"/>
        <w:numPr>
          <w:ilvl w:val="1"/>
          <w:numId w:val="9"/>
        </w:numPr>
        <w:rPr>
          <w:rFonts w:eastAsia="Calibri"/>
          <w:strike/>
          <w:color w:val="auto"/>
          <w:lang w:eastAsia="en-US"/>
        </w:rPr>
      </w:pPr>
      <w:bookmarkStart w:id="83" w:name="_Toc52033198"/>
      <w:bookmarkStart w:id="84" w:name="_Toc52037106"/>
      <w:r w:rsidRPr="000B76CC">
        <w:rPr>
          <w:rFonts w:eastAsia="Calibri"/>
          <w:strike/>
          <w:color w:val="auto"/>
          <w:lang w:eastAsia="en-US"/>
        </w:rPr>
        <w:t>Hipóteses</w:t>
      </w:r>
      <w:bookmarkEnd w:id="83"/>
      <w:bookmarkEnd w:id="84"/>
    </w:p>
    <w:p w14:paraId="44145E03" w14:textId="71AD0E69" w:rsidR="00365A77" w:rsidRPr="000B76CC" w:rsidRDefault="00365A77" w:rsidP="00365A77">
      <w:pPr>
        <w:rPr>
          <w:rFonts w:eastAsia="Calibri"/>
          <w:strike/>
          <w:lang w:eastAsia="en-US"/>
        </w:rPr>
      </w:pPr>
      <w:r w:rsidRPr="000B76CC">
        <w:rPr>
          <w:rFonts w:eastAsia="Calibri"/>
          <w:strike/>
          <w:lang w:eastAsia="en-US"/>
        </w:rPr>
        <w:t>Os sistemas de informações da UEG dada</w:t>
      </w:r>
      <w:r w:rsidR="003E504B" w:rsidRPr="000B76CC">
        <w:rPr>
          <w:rFonts w:eastAsia="Calibri"/>
          <w:strike/>
          <w:lang w:eastAsia="en-US"/>
        </w:rPr>
        <w:t xml:space="preserve"> ao</w:t>
      </w:r>
      <w:r w:rsidRPr="000B76CC">
        <w:rPr>
          <w:rFonts w:eastAsia="Calibri"/>
          <w:strike/>
          <w:lang w:eastAsia="en-US"/>
        </w:rPr>
        <w:t xml:space="preserve"> seu contexto </w:t>
      </w:r>
      <w:r w:rsidR="003E504B" w:rsidRPr="000B76CC">
        <w:rPr>
          <w:rFonts w:eastAsia="Calibri"/>
          <w:strike/>
          <w:lang w:eastAsia="en-US"/>
        </w:rPr>
        <w:t xml:space="preserve">de criação </w:t>
      </w:r>
      <w:r w:rsidRPr="000B76CC">
        <w:rPr>
          <w:rFonts w:eastAsia="Calibri"/>
          <w:strike/>
          <w:lang w:eastAsia="en-US"/>
        </w:rPr>
        <w:t>não contribuem para os objetivos organizacionais da IES.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5" w:name="_Toc52033199"/>
      <w:bookmarkStart w:id="86" w:name="_Toc52037107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85"/>
      <w:bookmarkEnd w:id="86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87" w:name="_Toc52033200"/>
      <w:bookmarkStart w:id="88" w:name="_Toc52037108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87"/>
      <w:bookmarkEnd w:id="88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Mapear </w:t>
      </w:r>
      <w:proofErr w:type="gramStart"/>
      <w:r>
        <w:rPr>
          <w:rFonts w:eastAsia="Calibri"/>
          <w:lang w:eastAsia="en-US"/>
        </w:rPr>
        <w:t>os principais processo</w:t>
      </w:r>
      <w:proofErr w:type="gramEnd"/>
      <w:r>
        <w:rPr>
          <w:rFonts w:eastAsia="Calibri"/>
          <w:lang w:eastAsia="en-US"/>
        </w:rPr>
        <w:t xml:space="preserve">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9" w:name="_Toc52033201"/>
      <w:bookmarkStart w:id="90" w:name="_Toc52037109"/>
      <w:r>
        <w:rPr>
          <w:rFonts w:eastAsia="Calibri"/>
          <w:color w:val="auto"/>
          <w:lang w:eastAsia="en-US"/>
        </w:rPr>
        <w:lastRenderedPageBreak/>
        <w:t>Delineamento metodológico da pesquisa</w:t>
      </w:r>
      <w:bookmarkEnd w:id="89"/>
      <w:bookmarkEnd w:id="90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</w:t>
      </w:r>
      <w:proofErr w:type="gramStart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justificar-lhe</w:t>
      </w:r>
      <w:proofErr w:type="spellEnd"/>
      <w:proofErr w:type="gramEnd"/>
      <w:r>
        <w:rPr>
          <w:sz w:val="22"/>
          <w:szCs w:val="22"/>
        </w:rPr>
        <w:t xml:space="preserve"> os motivos. Visa, portanto, esclarecer quais fatores </w:t>
      </w:r>
      <w:proofErr w:type="gramStart"/>
      <w:r>
        <w:rPr>
          <w:sz w:val="22"/>
          <w:szCs w:val="22"/>
        </w:rPr>
        <w:t>contribuem</w:t>
      </w:r>
      <w:proofErr w:type="gramEnd"/>
      <w:r>
        <w:rPr>
          <w:sz w:val="22"/>
          <w:szCs w:val="22"/>
        </w:rPr>
        <w:t>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1" w:name="_Toc52033202"/>
      <w:bookmarkStart w:id="92" w:name="_Toc52037110"/>
      <w:r>
        <w:rPr>
          <w:rFonts w:eastAsia="Calibri"/>
          <w:color w:val="auto"/>
          <w:lang w:eastAsia="en-US"/>
        </w:rPr>
        <w:t>Tipo da pesquisa quanto aos meios</w:t>
      </w:r>
      <w:bookmarkEnd w:id="91"/>
      <w:bookmarkEnd w:id="92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3" w:name="_Toc52033203"/>
      <w:bookmarkStart w:id="94" w:name="_Toc52037111"/>
      <w:r>
        <w:rPr>
          <w:rFonts w:eastAsia="Calibri"/>
          <w:color w:val="auto"/>
          <w:lang w:eastAsia="en-US"/>
        </w:rPr>
        <w:t>Ambiente da Pesquisa</w:t>
      </w:r>
      <w:bookmarkEnd w:id="93"/>
      <w:bookmarkEnd w:id="94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pesquisa </w:t>
      </w:r>
      <w:proofErr w:type="gramStart"/>
      <w:r>
        <w:rPr>
          <w:rFonts w:eastAsia="Calibri"/>
          <w:lang w:eastAsia="en-US"/>
        </w:rPr>
        <w:t>ocorrerá,</w:t>
      </w:r>
      <w:proofErr w:type="gramEnd"/>
      <w:r>
        <w:rPr>
          <w:rFonts w:eastAsia="Calibri"/>
          <w:lang w:eastAsia="en-US"/>
        </w:rPr>
        <w:t xml:space="preserve">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95" w:name="_Toc52033204"/>
      <w:bookmarkStart w:id="96" w:name="_Toc52037112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95"/>
      <w:bookmarkEnd w:id="96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  <w:bookmarkStart w:id="97" w:name="_GoBack"/>
      <w:bookmarkEnd w:id="97"/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8" w:name="_Toc52033205"/>
      <w:bookmarkStart w:id="99" w:name="_Toc52037113"/>
      <w:r>
        <w:rPr>
          <w:rFonts w:eastAsia="Calibri"/>
          <w:color w:val="auto"/>
          <w:lang w:eastAsia="en-US"/>
        </w:rPr>
        <w:lastRenderedPageBreak/>
        <w:t>Tratamento de dados</w:t>
      </w:r>
      <w:bookmarkEnd w:id="98"/>
      <w:bookmarkEnd w:id="99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100" w:name="_Toc52033206"/>
      <w:bookmarkStart w:id="101" w:name="_Toc52037114"/>
      <w:r>
        <w:rPr>
          <w:rFonts w:eastAsia="Calibri"/>
          <w:lang w:eastAsia="en-US"/>
        </w:rPr>
        <w:t>Resultados Esperados</w:t>
      </w:r>
      <w:bookmarkEnd w:id="100"/>
      <w:bookmarkEnd w:id="101"/>
    </w:p>
    <w:p w14:paraId="3631100D" w14:textId="579687CF" w:rsidR="00013E4E" w:rsidRDefault="00810049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representação da Cadeia de Valor e um inventário consolidado dos sistemas da Universidade.</w:t>
      </w: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20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7F13D596" w:rsidR="00B174B5" w:rsidRPr="00B174B5" w:rsidRDefault="006E0330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102" w:name="_Toc52033207"/>
      <w:bookmarkStart w:id="103" w:name="_Toc52037115"/>
      <w:r>
        <w:rPr>
          <w:rFonts w:eastAsia="Calibri"/>
          <w:lang w:eastAsia="en-US"/>
        </w:rPr>
        <w:lastRenderedPageBreak/>
        <w:t>CRONOGRAMA</w:t>
      </w:r>
      <w:bookmarkEnd w:id="102"/>
      <w:bookmarkEnd w:id="103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04" w:name="_Toc52033208"/>
      <w:bookmarkStart w:id="105" w:name="_Toc52037116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06" w:name="_Toc444850057"/>
      <w:bookmarkEnd w:id="104"/>
      <w:bookmarkEnd w:id="105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21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 xml:space="preserve">inicius </w:t>
      </w:r>
      <w:proofErr w:type="spellStart"/>
      <w:r w:rsidR="00C95252" w:rsidRPr="006803ED">
        <w:t>Nóbile</w:t>
      </w:r>
      <w:proofErr w:type="spellEnd"/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22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proofErr w:type="gramStart"/>
      <w:r w:rsidR="00C95252" w:rsidRPr="006803ED">
        <w:t>12</w:t>
      </w:r>
      <w:r w:rsidR="00301901" w:rsidRPr="006803ED">
        <w:t xml:space="preserve">, </w:t>
      </w:r>
      <w:r w:rsidR="006803ED" w:rsidRPr="006803ED">
        <w:t>agosto</w:t>
      </w:r>
      <w:proofErr w:type="gramEnd"/>
      <w:r w:rsidR="006803ED" w:rsidRPr="006803ED">
        <w:t>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 xml:space="preserve">VALOR. In: DICIO, Dicionário Online de Português. Porto: </w:t>
      </w:r>
      <w:proofErr w:type="gramStart"/>
      <w:r w:rsidRPr="00235A3C">
        <w:t>7Graus</w:t>
      </w:r>
      <w:proofErr w:type="gramEnd"/>
      <w:r w:rsidRPr="00235A3C">
        <w:t xml:space="preserve">, 2020. Disponível em: </w:t>
      </w:r>
      <w:proofErr w:type="gramStart"/>
      <w:r w:rsidRPr="00235A3C">
        <w:t>https</w:t>
      </w:r>
      <w:proofErr w:type="gramEnd"/>
      <w:r w:rsidRPr="00235A3C">
        <w:t xml:space="preserve">://www.dicio.com.br/trabalho/. Acesso em: </w:t>
      </w:r>
      <w:proofErr w:type="gramStart"/>
      <w:r w:rsidRPr="00235A3C">
        <w:t>12</w:t>
      </w:r>
      <w:r w:rsidR="00235A3C" w:rsidRPr="00235A3C">
        <w:t xml:space="preserve"> agosto</w:t>
      </w:r>
      <w:proofErr w:type="gramEnd"/>
      <w:r w:rsidR="00235A3C" w:rsidRPr="00235A3C">
        <w:t xml:space="preserve">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 xml:space="preserve">Estratégia </w:t>
      </w:r>
      <w:proofErr w:type="spellStart"/>
      <w:r w:rsidRPr="00D5180A">
        <w:rPr>
          <w:b/>
          <w:bCs/>
        </w:rPr>
        <w:t>Omnichannel</w:t>
      </w:r>
      <w:proofErr w:type="spellEnd"/>
      <w:r w:rsidRPr="00D5180A">
        <w:t xml:space="preserve">: uma nova experiência de consumo. [S. l.], 23 jul. 2020. Disponível em: </w:t>
      </w:r>
      <w:r>
        <w:t>&lt;</w:t>
      </w:r>
      <w:proofErr w:type="gramStart"/>
      <w:r w:rsidRPr="00D5180A">
        <w:t>https</w:t>
      </w:r>
      <w:proofErr w:type="gramEnd"/>
      <w:r w:rsidRPr="00D5180A">
        <w:t>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</w:t>
      </w:r>
      <w:proofErr w:type="gramStart"/>
      <w:r w:rsidRPr="006D54BE">
        <w:rPr>
          <w:rFonts w:cs="Times New Roman"/>
          <w:shd w:val="clear" w:color="auto" w:fill="FFFFFF"/>
        </w:rPr>
        <w:t>ed.</w:t>
      </w:r>
      <w:proofErr w:type="gramEnd"/>
      <w:r w:rsidRPr="006D54BE">
        <w:rPr>
          <w:rFonts w:cs="Times New Roman"/>
          <w:shd w:val="clear" w:color="auto" w:fill="FFFFFF"/>
        </w:rPr>
        <w:t xml:space="preserve">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 xml:space="preserve">. Disponível em: </w:t>
      </w:r>
      <w:proofErr w:type="gramStart"/>
      <w:r w:rsidR="0072289F">
        <w:rPr>
          <w:rFonts w:ascii="Segoe UI" w:hAnsi="Segoe UI" w:cs="Segoe UI"/>
          <w:shd w:val="clear" w:color="auto" w:fill="FFFFFF"/>
        </w:rPr>
        <w:t>https</w:t>
      </w:r>
      <w:proofErr w:type="gramEnd"/>
      <w:r w:rsidR="0072289F">
        <w:rPr>
          <w:rFonts w:ascii="Segoe UI" w:hAnsi="Segoe UI" w:cs="Segoe UI"/>
          <w:shd w:val="clear" w:color="auto" w:fill="FFFFFF"/>
        </w:rPr>
        <w:t>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 xml:space="preserve">, 2018. 175 p. ISBN </w:t>
      </w:r>
      <w:proofErr w:type="gramStart"/>
      <w:r>
        <w:rPr>
          <w:rFonts w:ascii="Segoe UI" w:hAnsi="Segoe UI" w:cs="Segoe UI"/>
          <w:shd w:val="clear" w:color="auto" w:fill="FFFFFF"/>
        </w:rPr>
        <w:t>9788595026650.</w:t>
      </w:r>
      <w:proofErr w:type="gramEnd"/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proofErr w:type="gramStart"/>
      <w:r w:rsidRPr="00097340">
        <w:rPr>
          <w:rFonts w:ascii="Segoe UI" w:hAnsi="Segoe UI" w:cs="Segoe UI"/>
          <w:shd w:val="clear" w:color="auto" w:fill="FFFFFF"/>
          <w:lang w:val="en-US"/>
        </w:rPr>
        <w:t>MINTZ, Henry; AHLSTRAND, Bruce; LAMPEL, Joseph.</w:t>
      </w:r>
      <w:proofErr w:type="gramEnd"/>
      <w:r w:rsidRPr="00097340">
        <w:rPr>
          <w:rFonts w:ascii="Segoe UI" w:hAnsi="Segoe UI" w:cs="Segoe UI"/>
          <w:shd w:val="clear" w:color="auto" w:fill="FFFFFF"/>
          <w:lang w:val="en-US"/>
        </w:rPr>
        <w:t>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 xml:space="preserve">: Um roteiro pela selva do planejamento estratégico. 2. </w:t>
      </w:r>
      <w:proofErr w:type="gramStart"/>
      <w:r>
        <w:rPr>
          <w:rFonts w:ascii="Segoe UI" w:hAnsi="Segoe UI" w:cs="Segoe UI"/>
          <w:shd w:val="clear" w:color="auto" w:fill="FFFFFF"/>
        </w:rPr>
        <w:t>ed.</w:t>
      </w:r>
      <w:proofErr w:type="gramEnd"/>
      <w:r>
        <w:rPr>
          <w:rFonts w:ascii="Segoe UI" w:hAnsi="Segoe UI" w:cs="Segoe UI"/>
          <w:shd w:val="clear" w:color="auto" w:fill="FFFFFF"/>
        </w:rPr>
        <w:t xml:space="preserve"> São Paulo: </w:t>
      </w:r>
      <w:proofErr w:type="spellStart"/>
      <w:r>
        <w:rPr>
          <w:rFonts w:ascii="Segoe UI" w:hAnsi="Segoe UI" w:cs="Segoe UI"/>
          <w:shd w:val="clear" w:color="auto" w:fill="FFFFFF"/>
        </w:rPr>
        <w:t>Bookman</w:t>
      </w:r>
      <w:proofErr w:type="spellEnd"/>
      <w:r>
        <w:rPr>
          <w:rFonts w:ascii="Segoe UI" w:hAnsi="Segoe UI" w:cs="Segoe UI"/>
          <w:shd w:val="clear" w:color="auto" w:fill="FFFFFF"/>
        </w:rPr>
        <w:t>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097340">
        <w:rPr>
          <w:rFonts w:ascii="Segoe UI" w:hAnsi="Segoe UI" w:cs="Segoe UI"/>
          <w:shd w:val="clear" w:color="auto" w:fill="FFFFFF"/>
          <w:lang w:val="en-US"/>
        </w:rPr>
        <w:t>[</w:t>
      </w:r>
      <w:r w:rsidRPr="00097340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]: ELSEVIER EDITORA, 1989. </w:t>
      </w:r>
      <w:proofErr w:type="gramStart"/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  <w:proofErr w:type="gramEnd"/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AMARU MAXIMIANO, </w:t>
      </w:r>
      <w:proofErr w:type="spellStart"/>
      <w:r>
        <w:rPr>
          <w:rFonts w:ascii="Segoe UI" w:hAnsi="Segoe UI" w:cs="Segoe UI"/>
          <w:shd w:val="clear" w:color="auto" w:fill="FFFFFF"/>
        </w:rPr>
        <w:t>Antonio</w:t>
      </w:r>
      <w:proofErr w:type="spellEnd"/>
      <w:r>
        <w:rPr>
          <w:rFonts w:ascii="Segoe UI" w:hAnsi="Segoe UI" w:cs="Segoe UI"/>
          <w:shd w:val="clear" w:color="auto" w:fill="FFFFFF"/>
        </w:rPr>
        <w:t xml:space="preserve">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1A513DEB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  <w:bookmarkEnd w:id="106"/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8C6CF" w14:textId="77777777" w:rsidR="008A40E7" w:rsidRDefault="008A40E7" w:rsidP="00C61806">
      <w:r>
        <w:separator/>
      </w:r>
    </w:p>
    <w:p w14:paraId="58BFDE32" w14:textId="77777777" w:rsidR="008A40E7" w:rsidRDefault="008A40E7" w:rsidP="00C61806"/>
  </w:endnote>
  <w:endnote w:type="continuationSeparator" w:id="0">
    <w:p w14:paraId="703FA4AF" w14:textId="77777777" w:rsidR="008A40E7" w:rsidRDefault="008A40E7" w:rsidP="00C61806">
      <w:r>
        <w:continuationSeparator/>
      </w:r>
    </w:p>
    <w:p w14:paraId="549DCB3A" w14:textId="77777777" w:rsidR="008A40E7" w:rsidRDefault="008A40E7" w:rsidP="00C61806"/>
  </w:endnote>
  <w:endnote w:type="continuationNotice" w:id="1">
    <w:p w14:paraId="0BC8D8B6" w14:textId="77777777" w:rsidR="008A40E7" w:rsidRDefault="008A40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155E0" w14:textId="77777777" w:rsidR="008A40E7" w:rsidRDefault="008A40E7" w:rsidP="00C61806">
      <w:r>
        <w:separator/>
      </w:r>
    </w:p>
    <w:p w14:paraId="7A082B2B" w14:textId="77777777" w:rsidR="008A40E7" w:rsidRDefault="008A40E7" w:rsidP="00C61806"/>
  </w:footnote>
  <w:footnote w:type="continuationSeparator" w:id="0">
    <w:p w14:paraId="3F59955A" w14:textId="77777777" w:rsidR="008A40E7" w:rsidRDefault="008A40E7" w:rsidP="00C61806">
      <w:r>
        <w:continuationSeparator/>
      </w:r>
    </w:p>
    <w:p w14:paraId="6AC3671F" w14:textId="77777777" w:rsidR="008A40E7" w:rsidRDefault="008A40E7" w:rsidP="00C61806"/>
  </w:footnote>
  <w:footnote w:type="continuationNotice" w:id="1">
    <w:p w14:paraId="7E87F662" w14:textId="77777777" w:rsidR="008A40E7" w:rsidRDefault="008A40E7">
      <w:pPr>
        <w:spacing w:line="240" w:lineRule="auto"/>
      </w:pPr>
    </w:p>
  </w:footnote>
  <w:footnote w:id="2">
    <w:p w14:paraId="4F34920A" w14:textId="77777777" w:rsidR="00252360" w:rsidRDefault="00252360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451207190"/>
          <w:citation/>
        </w:sdtPr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proofErr w:type="gramStart"/>
          <w:r>
            <w:fldChar w:fldCharType="end"/>
          </w:r>
        </w:sdtContent>
      </w:sdt>
      <w:proofErr w:type="gramEnd"/>
      <w:r>
        <w:t xml:space="preserve"> </w:t>
      </w:r>
    </w:p>
  </w:footnote>
  <w:footnote w:id="3">
    <w:p w14:paraId="490A3FDE" w14:textId="77777777" w:rsidR="00252360" w:rsidRDefault="00252360" w:rsidP="008463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ab/>
        <w:t>“</w:t>
      </w:r>
      <w:proofErr w:type="spellStart"/>
      <w:r w:rsidRPr="002979FC">
        <w:t>Ominichannel</w:t>
      </w:r>
      <w:proofErr w:type="spellEnd"/>
      <w:r w:rsidRPr="002979FC">
        <w:t xml:space="preserve"> é uma estratégia de uso simultâneo e interligado de diferentes canais de comunicação, com o objetivo de estreitar a relação entre online e </w:t>
      </w:r>
      <w:proofErr w:type="spellStart"/>
      <w:r w:rsidRPr="002979FC">
        <w:t>offline</w:t>
      </w:r>
      <w:proofErr w:type="spellEnd"/>
      <w:r w:rsidRPr="002979FC">
        <w:t>, aprimorando, assim, a experiência do cliente. Essa tendência do varejo permite a convergência do virtual e do físico.</w:t>
      </w:r>
      <w:r>
        <w:t>” (FONSECA, 2017</w:t>
      </w:r>
      <w:proofErr w:type="gramStart"/>
      <w:r>
        <w:t>)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A0FE8" w14:textId="007EEF9F" w:rsidR="00252360" w:rsidRDefault="00252360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944632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252360" w:rsidRPr="00824AD2" w:rsidRDefault="00252360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FB61A2">
          <w:rPr>
            <w:noProof/>
            <w:sz w:val="22"/>
            <w:szCs w:val="22"/>
          </w:rPr>
          <w:t>10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1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5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8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23"/>
  </w:num>
  <w:num w:numId="10">
    <w:abstractNumId w:val="12"/>
  </w:num>
  <w:num w:numId="11">
    <w:abstractNumId w:val="8"/>
  </w:num>
  <w:num w:numId="12">
    <w:abstractNumId w:val="19"/>
  </w:num>
  <w:num w:numId="13">
    <w:abstractNumId w:val="20"/>
  </w:num>
  <w:num w:numId="14">
    <w:abstractNumId w:val="3"/>
  </w:num>
  <w:num w:numId="15">
    <w:abstractNumId w:val="24"/>
  </w:num>
  <w:num w:numId="16">
    <w:abstractNumId w:val="9"/>
  </w:num>
  <w:num w:numId="17">
    <w:abstractNumId w:val="4"/>
  </w:num>
  <w:num w:numId="18">
    <w:abstractNumId w:val="25"/>
  </w:num>
  <w:num w:numId="19">
    <w:abstractNumId w:val="26"/>
  </w:num>
  <w:num w:numId="20">
    <w:abstractNumId w:val="7"/>
  </w:num>
  <w:num w:numId="21">
    <w:abstractNumId w:val="11"/>
  </w:num>
  <w:num w:numId="22">
    <w:abstractNumId w:val="21"/>
  </w:num>
  <w:num w:numId="23">
    <w:abstractNumId w:val="16"/>
  </w:num>
  <w:num w:numId="24">
    <w:abstractNumId w:val="14"/>
  </w:num>
  <w:num w:numId="25">
    <w:abstractNumId w:val="6"/>
  </w:num>
  <w:num w:numId="2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61219"/>
    <w:rsid w:val="00062200"/>
    <w:rsid w:val="00062964"/>
    <w:rsid w:val="0006414B"/>
    <w:rsid w:val="0006415D"/>
    <w:rsid w:val="000652AB"/>
    <w:rsid w:val="00065653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26E"/>
    <w:rsid w:val="000779AF"/>
    <w:rsid w:val="00077A2B"/>
    <w:rsid w:val="000801EA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715"/>
    <w:rsid w:val="000C59F9"/>
    <w:rsid w:val="000C641E"/>
    <w:rsid w:val="000C7800"/>
    <w:rsid w:val="000C79BC"/>
    <w:rsid w:val="000D00FA"/>
    <w:rsid w:val="000D060B"/>
    <w:rsid w:val="000D0D38"/>
    <w:rsid w:val="000D1334"/>
    <w:rsid w:val="000D150B"/>
    <w:rsid w:val="000D2C77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2BF6"/>
    <w:rsid w:val="00162E67"/>
    <w:rsid w:val="00162EB6"/>
    <w:rsid w:val="001631F1"/>
    <w:rsid w:val="00163331"/>
    <w:rsid w:val="00163D31"/>
    <w:rsid w:val="0016491E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BCE"/>
    <w:rsid w:val="00197A57"/>
    <w:rsid w:val="00197D50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AD6"/>
    <w:rsid w:val="001F4B1D"/>
    <w:rsid w:val="001F4B44"/>
    <w:rsid w:val="001F4DCA"/>
    <w:rsid w:val="001F4F26"/>
    <w:rsid w:val="001F517A"/>
    <w:rsid w:val="001F6277"/>
    <w:rsid w:val="001F7177"/>
    <w:rsid w:val="001F7FC5"/>
    <w:rsid w:val="002015C6"/>
    <w:rsid w:val="00202AB8"/>
    <w:rsid w:val="00202CBA"/>
    <w:rsid w:val="00203713"/>
    <w:rsid w:val="002038D0"/>
    <w:rsid w:val="002039C6"/>
    <w:rsid w:val="0020468A"/>
    <w:rsid w:val="00205250"/>
    <w:rsid w:val="0020533E"/>
    <w:rsid w:val="00205C17"/>
    <w:rsid w:val="002068AB"/>
    <w:rsid w:val="00207509"/>
    <w:rsid w:val="00210409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6F0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577F"/>
    <w:rsid w:val="002B5EDA"/>
    <w:rsid w:val="002B685A"/>
    <w:rsid w:val="002B6BB8"/>
    <w:rsid w:val="002B6FD3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781"/>
    <w:rsid w:val="002F0EF6"/>
    <w:rsid w:val="002F0F2F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8B"/>
    <w:rsid w:val="00354695"/>
    <w:rsid w:val="003548D4"/>
    <w:rsid w:val="003549DB"/>
    <w:rsid w:val="00354B56"/>
    <w:rsid w:val="00354F7F"/>
    <w:rsid w:val="0035677B"/>
    <w:rsid w:val="00357E5B"/>
    <w:rsid w:val="003605F9"/>
    <w:rsid w:val="003607DB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B001C"/>
    <w:rsid w:val="003B01DE"/>
    <w:rsid w:val="003B07FA"/>
    <w:rsid w:val="003B13E0"/>
    <w:rsid w:val="003B18B5"/>
    <w:rsid w:val="003B19A4"/>
    <w:rsid w:val="003B1E1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EF0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235A"/>
    <w:rsid w:val="004526CC"/>
    <w:rsid w:val="004527CB"/>
    <w:rsid w:val="0045368A"/>
    <w:rsid w:val="004537DB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5EE8"/>
    <w:rsid w:val="004D69C2"/>
    <w:rsid w:val="004D6C57"/>
    <w:rsid w:val="004D6FF3"/>
    <w:rsid w:val="004D7658"/>
    <w:rsid w:val="004D77AA"/>
    <w:rsid w:val="004E039A"/>
    <w:rsid w:val="004E04DE"/>
    <w:rsid w:val="004E0A1F"/>
    <w:rsid w:val="004E0A27"/>
    <w:rsid w:val="004E0BA0"/>
    <w:rsid w:val="004E0C7E"/>
    <w:rsid w:val="004E0E8B"/>
    <w:rsid w:val="004E0ECC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7AD5"/>
    <w:rsid w:val="00507C8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AC2"/>
    <w:rsid w:val="00581BE5"/>
    <w:rsid w:val="00581E0F"/>
    <w:rsid w:val="00581FF7"/>
    <w:rsid w:val="00582226"/>
    <w:rsid w:val="00582590"/>
    <w:rsid w:val="0058502E"/>
    <w:rsid w:val="00585446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2C9"/>
    <w:rsid w:val="005D4F5A"/>
    <w:rsid w:val="005D565B"/>
    <w:rsid w:val="005D64A6"/>
    <w:rsid w:val="005D6F20"/>
    <w:rsid w:val="005D77D5"/>
    <w:rsid w:val="005D7866"/>
    <w:rsid w:val="005E0083"/>
    <w:rsid w:val="005E0312"/>
    <w:rsid w:val="005E0475"/>
    <w:rsid w:val="005E0C5A"/>
    <w:rsid w:val="005E2A03"/>
    <w:rsid w:val="005E3165"/>
    <w:rsid w:val="005E357A"/>
    <w:rsid w:val="005E4411"/>
    <w:rsid w:val="005E46F7"/>
    <w:rsid w:val="005E51DF"/>
    <w:rsid w:val="005E55B5"/>
    <w:rsid w:val="005E5A64"/>
    <w:rsid w:val="005E755E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700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733F"/>
    <w:rsid w:val="006774E0"/>
    <w:rsid w:val="00677CFF"/>
    <w:rsid w:val="006803ED"/>
    <w:rsid w:val="0068049E"/>
    <w:rsid w:val="00681092"/>
    <w:rsid w:val="00681C4F"/>
    <w:rsid w:val="00681CCB"/>
    <w:rsid w:val="006824EA"/>
    <w:rsid w:val="00684C13"/>
    <w:rsid w:val="006858BD"/>
    <w:rsid w:val="006862B3"/>
    <w:rsid w:val="0068749D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1441"/>
    <w:rsid w:val="006F1FD8"/>
    <w:rsid w:val="006F2884"/>
    <w:rsid w:val="006F2F15"/>
    <w:rsid w:val="006F3BC7"/>
    <w:rsid w:val="006F469B"/>
    <w:rsid w:val="006F480C"/>
    <w:rsid w:val="006F52D4"/>
    <w:rsid w:val="006F57E7"/>
    <w:rsid w:val="006F58B8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48A"/>
    <w:rsid w:val="00731366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9E6"/>
    <w:rsid w:val="00763DBB"/>
    <w:rsid w:val="00763EC7"/>
    <w:rsid w:val="007644AB"/>
    <w:rsid w:val="00764D34"/>
    <w:rsid w:val="007654F1"/>
    <w:rsid w:val="0076581F"/>
    <w:rsid w:val="00765A54"/>
    <w:rsid w:val="00766593"/>
    <w:rsid w:val="007666C7"/>
    <w:rsid w:val="00766CB0"/>
    <w:rsid w:val="007701FB"/>
    <w:rsid w:val="00773760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389"/>
    <w:rsid w:val="0078641F"/>
    <w:rsid w:val="00786900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14F6"/>
    <w:rsid w:val="008523B2"/>
    <w:rsid w:val="00852B1C"/>
    <w:rsid w:val="0085371E"/>
    <w:rsid w:val="00853B81"/>
    <w:rsid w:val="008540D0"/>
    <w:rsid w:val="008542EB"/>
    <w:rsid w:val="008544FC"/>
    <w:rsid w:val="008546F8"/>
    <w:rsid w:val="008549F8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741"/>
    <w:rsid w:val="00891ABA"/>
    <w:rsid w:val="00891CC5"/>
    <w:rsid w:val="008920A0"/>
    <w:rsid w:val="00892198"/>
    <w:rsid w:val="008925AC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A59"/>
    <w:rsid w:val="008D4F37"/>
    <w:rsid w:val="008D690F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50E9"/>
    <w:rsid w:val="008E55F5"/>
    <w:rsid w:val="008E5D32"/>
    <w:rsid w:val="008E623A"/>
    <w:rsid w:val="008E6330"/>
    <w:rsid w:val="008E6D20"/>
    <w:rsid w:val="008E71DA"/>
    <w:rsid w:val="008E71E2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75C0"/>
    <w:rsid w:val="00957736"/>
    <w:rsid w:val="00957C8C"/>
    <w:rsid w:val="00957F2D"/>
    <w:rsid w:val="009603B9"/>
    <w:rsid w:val="009610C1"/>
    <w:rsid w:val="00961C39"/>
    <w:rsid w:val="00961C6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DDB"/>
    <w:rsid w:val="009721B3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C09BC"/>
    <w:rsid w:val="009C0B43"/>
    <w:rsid w:val="009C1932"/>
    <w:rsid w:val="009C2307"/>
    <w:rsid w:val="009C2526"/>
    <w:rsid w:val="009C27C1"/>
    <w:rsid w:val="009C2F24"/>
    <w:rsid w:val="009C51F4"/>
    <w:rsid w:val="009C528A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7403"/>
    <w:rsid w:val="009D74AB"/>
    <w:rsid w:val="009E0937"/>
    <w:rsid w:val="009E3CED"/>
    <w:rsid w:val="009E4432"/>
    <w:rsid w:val="009E45BD"/>
    <w:rsid w:val="009E4E5F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E0C"/>
    <w:rsid w:val="00A01E8F"/>
    <w:rsid w:val="00A02F44"/>
    <w:rsid w:val="00A03342"/>
    <w:rsid w:val="00A03672"/>
    <w:rsid w:val="00A04656"/>
    <w:rsid w:val="00A052F9"/>
    <w:rsid w:val="00A05B3E"/>
    <w:rsid w:val="00A05FEC"/>
    <w:rsid w:val="00A06F05"/>
    <w:rsid w:val="00A0779C"/>
    <w:rsid w:val="00A07863"/>
    <w:rsid w:val="00A108C4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D19"/>
    <w:rsid w:val="00A31AF0"/>
    <w:rsid w:val="00A32139"/>
    <w:rsid w:val="00A32E69"/>
    <w:rsid w:val="00A33035"/>
    <w:rsid w:val="00A33369"/>
    <w:rsid w:val="00A33851"/>
    <w:rsid w:val="00A34A58"/>
    <w:rsid w:val="00A34F1F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1049"/>
    <w:rsid w:val="00A41A78"/>
    <w:rsid w:val="00A41AFD"/>
    <w:rsid w:val="00A42102"/>
    <w:rsid w:val="00A42BF0"/>
    <w:rsid w:val="00A43C64"/>
    <w:rsid w:val="00A4412D"/>
    <w:rsid w:val="00A441CA"/>
    <w:rsid w:val="00A4446A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6C"/>
    <w:rsid w:val="00AB7BD2"/>
    <w:rsid w:val="00AB7ED4"/>
    <w:rsid w:val="00AC19A8"/>
    <w:rsid w:val="00AC2880"/>
    <w:rsid w:val="00AC3637"/>
    <w:rsid w:val="00AC3F20"/>
    <w:rsid w:val="00AC47EB"/>
    <w:rsid w:val="00AC4919"/>
    <w:rsid w:val="00AC6952"/>
    <w:rsid w:val="00AD0079"/>
    <w:rsid w:val="00AD037E"/>
    <w:rsid w:val="00AD0B8F"/>
    <w:rsid w:val="00AD1C08"/>
    <w:rsid w:val="00AD228B"/>
    <w:rsid w:val="00AD23B6"/>
    <w:rsid w:val="00AD2867"/>
    <w:rsid w:val="00AD38CD"/>
    <w:rsid w:val="00AD3EC9"/>
    <w:rsid w:val="00AD4126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414B"/>
    <w:rsid w:val="00AF51D2"/>
    <w:rsid w:val="00AF7A3E"/>
    <w:rsid w:val="00B002C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22A2"/>
    <w:rsid w:val="00BF22AC"/>
    <w:rsid w:val="00BF4A06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BA8"/>
    <w:rsid w:val="00C142DB"/>
    <w:rsid w:val="00C159EC"/>
    <w:rsid w:val="00C15A22"/>
    <w:rsid w:val="00C15B88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342"/>
    <w:rsid w:val="00C32719"/>
    <w:rsid w:val="00C32FDA"/>
    <w:rsid w:val="00C337BA"/>
    <w:rsid w:val="00C348DF"/>
    <w:rsid w:val="00C34BA1"/>
    <w:rsid w:val="00C35A3F"/>
    <w:rsid w:val="00C36B49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5E"/>
    <w:rsid w:val="00C44CB2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150A"/>
    <w:rsid w:val="00C61806"/>
    <w:rsid w:val="00C61828"/>
    <w:rsid w:val="00C6195F"/>
    <w:rsid w:val="00C62147"/>
    <w:rsid w:val="00C64187"/>
    <w:rsid w:val="00C64234"/>
    <w:rsid w:val="00C64B42"/>
    <w:rsid w:val="00C64C29"/>
    <w:rsid w:val="00C64ECA"/>
    <w:rsid w:val="00C65618"/>
    <w:rsid w:val="00C658B0"/>
    <w:rsid w:val="00C6642E"/>
    <w:rsid w:val="00C66AB7"/>
    <w:rsid w:val="00C66CB8"/>
    <w:rsid w:val="00C66E43"/>
    <w:rsid w:val="00C674A1"/>
    <w:rsid w:val="00C67DB0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7F90"/>
    <w:rsid w:val="00C9027C"/>
    <w:rsid w:val="00C90D92"/>
    <w:rsid w:val="00C91FD8"/>
    <w:rsid w:val="00C924E6"/>
    <w:rsid w:val="00C925D8"/>
    <w:rsid w:val="00C943BB"/>
    <w:rsid w:val="00C94610"/>
    <w:rsid w:val="00C94C7E"/>
    <w:rsid w:val="00C95252"/>
    <w:rsid w:val="00C95548"/>
    <w:rsid w:val="00C959E8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193"/>
    <w:rsid w:val="00CA385C"/>
    <w:rsid w:val="00CA48BD"/>
    <w:rsid w:val="00CA5B68"/>
    <w:rsid w:val="00CA6F24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79E5"/>
    <w:rsid w:val="00CB7BDD"/>
    <w:rsid w:val="00CC01B9"/>
    <w:rsid w:val="00CC0215"/>
    <w:rsid w:val="00CC0403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6B4E"/>
    <w:rsid w:val="00CE6C35"/>
    <w:rsid w:val="00CE6D9C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19C8"/>
    <w:rsid w:val="00D420CC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D9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CF6"/>
    <w:rsid w:val="00D64CA2"/>
    <w:rsid w:val="00D65625"/>
    <w:rsid w:val="00D660E4"/>
    <w:rsid w:val="00D66497"/>
    <w:rsid w:val="00D6684A"/>
    <w:rsid w:val="00D66D29"/>
    <w:rsid w:val="00D6707B"/>
    <w:rsid w:val="00D679C7"/>
    <w:rsid w:val="00D70727"/>
    <w:rsid w:val="00D71328"/>
    <w:rsid w:val="00D714DC"/>
    <w:rsid w:val="00D71FB5"/>
    <w:rsid w:val="00D7345B"/>
    <w:rsid w:val="00D7349F"/>
    <w:rsid w:val="00D739DE"/>
    <w:rsid w:val="00D74037"/>
    <w:rsid w:val="00D745A4"/>
    <w:rsid w:val="00D747DC"/>
    <w:rsid w:val="00D749CF"/>
    <w:rsid w:val="00D75519"/>
    <w:rsid w:val="00D76ACF"/>
    <w:rsid w:val="00D8019C"/>
    <w:rsid w:val="00D81288"/>
    <w:rsid w:val="00D81EF5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A84"/>
    <w:rsid w:val="00DA0AAE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21F8"/>
    <w:rsid w:val="00DD230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2D92"/>
    <w:rsid w:val="00DF3424"/>
    <w:rsid w:val="00DF36A0"/>
    <w:rsid w:val="00DF3CA4"/>
    <w:rsid w:val="00DF3CE3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97C"/>
    <w:rsid w:val="00E43C44"/>
    <w:rsid w:val="00E4410F"/>
    <w:rsid w:val="00E450D5"/>
    <w:rsid w:val="00E458ED"/>
    <w:rsid w:val="00E46244"/>
    <w:rsid w:val="00E46310"/>
    <w:rsid w:val="00E46540"/>
    <w:rsid w:val="00E477BA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D3C"/>
    <w:rsid w:val="00E54ABA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AAD"/>
    <w:rsid w:val="00EA5E1E"/>
    <w:rsid w:val="00EA5EAA"/>
    <w:rsid w:val="00EA609C"/>
    <w:rsid w:val="00EA618F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F6B"/>
    <w:rsid w:val="00EE011D"/>
    <w:rsid w:val="00EE17FA"/>
    <w:rsid w:val="00EE229D"/>
    <w:rsid w:val="00EE22D0"/>
    <w:rsid w:val="00EE2451"/>
    <w:rsid w:val="00EE27A3"/>
    <w:rsid w:val="00EE5667"/>
    <w:rsid w:val="00EE592A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722A"/>
    <w:rsid w:val="00F4729A"/>
    <w:rsid w:val="00F4755B"/>
    <w:rsid w:val="00F500C3"/>
    <w:rsid w:val="00F50218"/>
    <w:rsid w:val="00F5045A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E34"/>
    <w:rsid w:val="00F72F4F"/>
    <w:rsid w:val="00F743A3"/>
    <w:rsid w:val="00F744FE"/>
    <w:rsid w:val="00F74C1A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730"/>
    <w:rsid w:val="00FB6E73"/>
    <w:rsid w:val="00FB6F8E"/>
    <w:rsid w:val="00FB7446"/>
    <w:rsid w:val="00FC06C9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7279"/>
    <w:rsid w:val="00FD0BF9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0" w:qFormat="1"/>
    <w:lsdException w:name="table of figures" w:qFormat="1"/>
    <w:lsdException w:name="page number" w:uiPriority="0"/>
    <w:lsdException w:name="table of authorities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0" w:qFormat="1"/>
    <w:lsdException w:name="table of figures" w:qFormat="1"/>
    <w:lsdException w:name="page number" w:uiPriority="0"/>
    <w:lsdException w:name="table of authorities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avaliacaoinstitucional.ueg.br/conteudo/15206_pdi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www.euax.com.br/2019/10/cadeia-de-valor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TCC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TCC/numero%20de%20institui&#231;&#245;es%20por%20tipo%20no%20brasi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TCC/numero%20de%20institui&#231;&#245;es%20por%20tipo%20no%20brasi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TCC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B07-4476-8146-1D2D518B46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B07-4476-8146-1D2D518B46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B07-4476-8146-1D2D518B46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B07-4476-8146-1D2D518B469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ESTADUAL</c:v>
                </c:pt>
                <c:pt idx="1">
                  <c:v>FEDERAL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4B07-4476-8146-1D2D518B469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729620004395999"/>
          <c:y val="3.7327291635715347E-2"/>
          <c:w val="0.45868932297684001"/>
          <c:h val="0.8357528245629564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54E-4FF3-BC2F-508749E608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54E-4FF3-BC2F-508749E608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54E-4FF3-BC2F-508749E6083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Planilha1!$D$7:$F$7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MUNICIPAIS</c:v>
                </c:pt>
              </c:strCache>
            </c:strRef>
          </c:cat>
          <c:val>
            <c:numRef>
              <c:f>Planilha1!$D$8:$F$8</c:f>
              <c:numCache>
                <c:formatCode>General</c:formatCode>
                <c:ptCount val="3"/>
                <c:pt idx="0">
                  <c:v>110</c:v>
                </c:pt>
                <c:pt idx="1">
                  <c:v>128</c:v>
                </c:pt>
                <c:pt idx="2">
                  <c:v>61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54E-4FF3-BC2F-508749E6083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66458503031946"/>
          <c:y val="0.89386718169662738"/>
          <c:w val="0.48641056897176554"/>
          <c:h val="0.106132818303372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4734860451300509"/>
          <c:y val="3.9908484890716092E-2"/>
          <c:w val="0.39765917120585453"/>
          <c:h val="0.83520053414375828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BCB-49AC-9BD9-340C17E701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BCB-49AC-9BD9-340C17E701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Planilha1!$D$5:$E$5</c:f>
              <c:strCache>
                <c:ptCount val="2"/>
                <c:pt idx="0">
                  <c:v>PÚBLICA</c:v>
                </c:pt>
                <c:pt idx="1">
                  <c:v>PRIVADA</c:v>
                </c:pt>
              </c:strCache>
            </c:strRef>
          </c:cat>
          <c:val>
            <c:numRef>
              <c:f>Planilha1!$D$6:$E$6</c:f>
              <c:numCache>
                <c:formatCode>General</c:formatCode>
                <c:ptCount val="2"/>
                <c:pt idx="0">
                  <c:v>299</c:v>
                </c:pt>
                <c:pt idx="1">
                  <c:v>2238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4BCB-49AC-9BD9-340C17E7017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909826612582512"/>
          <c:y val="0.89130374189951922"/>
          <c:w val="0.2546160423128927"/>
          <c:h val="9.95582189394467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F92-4365-A44F-73083A29E0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F92-4365-A44F-73083A29E0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Planilha1!$F$21:$G$21</c:f>
              <c:strCache>
                <c:ptCount val="2"/>
                <c:pt idx="0">
                  <c:v>HABITANTES</c:v>
                </c:pt>
                <c:pt idx="1">
                  <c:v>ESTUDANTES</c:v>
                </c:pt>
              </c:strCache>
            </c:strRef>
          </c:cat>
          <c:val>
            <c:numRef>
              <c:f>Planilha1!$F$22:$G$22</c:f>
              <c:numCache>
                <c:formatCode>General</c:formatCode>
                <c:ptCount val="2"/>
                <c:pt idx="0" formatCode="#,##0">
                  <c:v>211435647</c:v>
                </c:pt>
                <c:pt idx="1">
                  <c:v>8450755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F92-4365-A44F-73083A29E09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89C91394-0E8A-4ED5-89B8-86A0A33B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17856</TotalTime>
  <Pages>50</Pages>
  <Words>13781</Words>
  <Characters>74420</Characters>
  <Application>Microsoft Office Word</Application>
  <DocSecurity>0</DocSecurity>
  <Lines>620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88025</CharactersWithSpaces>
  <SharedDoc>false</SharedDoc>
  <HLinks>
    <vt:vector size="372" baseType="variant">
      <vt:variant>
        <vt:i4>1835019</vt:i4>
      </vt:variant>
      <vt:variant>
        <vt:i4>744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741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1245235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_Toc40301450</vt:lpwstr>
      </vt:variant>
      <vt:variant>
        <vt:i4>1703986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_Toc40301449</vt:lpwstr>
      </vt:variant>
      <vt:variant>
        <vt:i4>1769522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_Toc40301448</vt:lpwstr>
      </vt:variant>
      <vt:variant>
        <vt:i4>1310770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_Toc40301447</vt:lpwstr>
      </vt:variant>
      <vt:variant>
        <vt:i4>1376306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_Toc40301446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_Toc40301445</vt:lpwstr>
      </vt:variant>
      <vt:variant>
        <vt:i4>1507378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_Toc40301444</vt:lpwstr>
      </vt:variant>
      <vt:variant>
        <vt:i4>1048626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_Toc40301443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_Toc40301442</vt:lpwstr>
      </vt:variant>
      <vt:variant>
        <vt:i4>1179698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_Toc40301441</vt:lpwstr>
      </vt:variant>
      <vt:variant>
        <vt:i4>1245234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_Toc40301440</vt:lpwstr>
      </vt:variant>
      <vt:variant>
        <vt:i4>1703989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_Toc40301439</vt:lpwstr>
      </vt:variant>
      <vt:variant>
        <vt:i4>1769525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_Toc40301438</vt:lpwstr>
      </vt:variant>
      <vt:variant>
        <vt:i4>1310773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_Toc40301437</vt:lpwstr>
      </vt:variant>
      <vt:variant>
        <vt:i4>1376309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_Toc40301436</vt:lpwstr>
      </vt:variant>
      <vt:variant>
        <vt:i4>1441845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_Toc40301435</vt:lpwstr>
      </vt:variant>
      <vt:variant>
        <vt:i4>1507381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_Toc40301434</vt:lpwstr>
      </vt:variant>
      <vt:variant>
        <vt:i4>1048629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_Toc40301433</vt:lpwstr>
      </vt:variant>
      <vt:variant>
        <vt:i4>1114165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_Toc40301432</vt:lpwstr>
      </vt:variant>
      <vt:variant>
        <vt:i4>1179701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_Toc40301431</vt:lpwstr>
      </vt:variant>
      <vt:variant>
        <vt:i4>1245237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_Toc40301430</vt:lpwstr>
      </vt:variant>
      <vt:variant>
        <vt:i4>1703988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_Toc40301429</vt:lpwstr>
      </vt:variant>
      <vt:variant>
        <vt:i4>1769524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_Toc40301428</vt:lpwstr>
      </vt:variant>
      <vt:variant>
        <vt:i4>1310772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_Toc40301427</vt:lpwstr>
      </vt:variant>
      <vt:variant>
        <vt:i4>1376308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_Toc40301426</vt:lpwstr>
      </vt:variant>
      <vt:variant>
        <vt:i4>1441844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_Toc40301425</vt:lpwstr>
      </vt:variant>
      <vt:variant>
        <vt:i4>1507380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_Toc40301424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_Toc40301423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_Toc40301422</vt:lpwstr>
      </vt:variant>
      <vt:variant>
        <vt:i4>1179700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_Toc40301421</vt:lpwstr>
      </vt:variant>
      <vt:variant>
        <vt:i4>1245236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_Toc40301420</vt:lpwstr>
      </vt:variant>
      <vt:variant>
        <vt:i4>1703991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_Toc40301419</vt:lpwstr>
      </vt:variant>
      <vt:variant>
        <vt:i4>1769527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_Toc40301418</vt:lpwstr>
      </vt:variant>
      <vt:variant>
        <vt:i4>1310775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_Toc40301417</vt:lpwstr>
      </vt:variant>
      <vt:variant>
        <vt:i4>1376311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_Toc40301416</vt:lpwstr>
      </vt:variant>
      <vt:variant>
        <vt:i4>1441847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_Toc40301415</vt:lpwstr>
      </vt:variant>
      <vt:variant>
        <vt:i4>1507383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_Toc40301414</vt:lpwstr>
      </vt:variant>
      <vt:variant>
        <vt:i4>1048631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_Toc40301413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_Toc40301412</vt:lpwstr>
      </vt:variant>
      <vt:variant>
        <vt:i4>1179703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_Toc40301411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_Toc40301410</vt:lpwstr>
      </vt:variant>
      <vt:variant>
        <vt:i4>1703990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_Toc40301409</vt:lpwstr>
      </vt:variant>
      <vt:variant>
        <vt:i4>1769526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_Toc40301408</vt:lpwstr>
      </vt:variant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_Toc40301407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_Toc40301406</vt:lpwstr>
      </vt:variant>
      <vt:variant>
        <vt:i4>1441846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_Toc40301405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_Toc40301404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_Toc40301403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_Toc40301402</vt:lpwstr>
      </vt:variant>
      <vt:variant>
        <vt:i4>1179702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_Toc40301401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_Toc40301400</vt:lpwstr>
      </vt:variant>
      <vt:variant>
        <vt:i4>1900607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_Toc40301399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_Toc40386663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_Toc39260904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_Toc39260903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_Toc39260902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_Toc39260901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_Toc50206470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Autor</cp:lastModifiedBy>
  <cp:revision>2264</cp:revision>
  <cp:lastPrinted>2019-03-19T13:50:00Z</cp:lastPrinted>
  <dcterms:created xsi:type="dcterms:W3CDTF">2020-04-15T23:34:00Z</dcterms:created>
  <dcterms:modified xsi:type="dcterms:W3CDTF">2020-09-26T21:37:00Z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