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AEBD" w14:textId="2ED32919" w:rsidR="00474875" w:rsidRPr="001D3830" w:rsidRDefault="001F2669" w:rsidP="00367BD6">
      <w:pPr>
        <w:pStyle w:val="a7"/>
        <w:numPr>
          <w:ilvl w:val="0"/>
          <w:numId w:val="1"/>
        </w:numPr>
        <w:ind w:leftChars="0"/>
        <w:rPr>
          <w:rFonts w:ascii="Arial" w:eastAsia="標楷體" w:hAnsi="Arial" w:cs="Arial"/>
        </w:rPr>
      </w:pPr>
      <w:r w:rsidRPr="001D3830">
        <w:rPr>
          <w:rFonts w:ascii="Arial" w:eastAsia="標楷體" w:hAnsi="Arial" w:cs="Arial"/>
        </w:rPr>
        <w:t>系統架構、技術</w:t>
      </w:r>
    </w:p>
    <w:p w14:paraId="75DC7CA5" w14:textId="65D6DCC1" w:rsidR="00D05149" w:rsidRPr="001D3830" w:rsidRDefault="00723813" w:rsidP="00D05149">
      <w:pPr>
        <w:pStyle w:val="a7"/>
        <w:numPr>
          <w:ilvl w:val="1"/>
          <w:numId w:val="1"/>
        </w:numPr>
        <w:ind w:leftChars="0"/>
        <w:rPr>
          <w:rFonts w:ascii="Arial" w:eastAsia="標楷體" w:hAnsi="Arial" w:cs="Arial"/>
        </w:rPr>
      </w:pPr>
      <w:r w:rsidRPr="001D3830">
        <w:rPr>
          <w:rFonts w:ascii="Arial" w:eastAsia="標楷體" w:hAnsi="Arial" w:cs="Arial"/>
        </w:rPr>
        <w:t>數據資料說明</w:t>
      </w:r>
    </w:p>
    <w:p w14:paraId="7EDFC521" w14:textId="23BEEC68" w:rsidR="00F53E78" w:rsidRPr="001D3830" w:rsidRDefault="0048076D" w:rsidP="00E70A7E">
      <w:pPr>
        <w:pStyle w:val="a7"/>
        <w:ind w:leftChars="0" w:left="960" w:firstLine="480"/>
        <w:rPr>
          <w:rFonts w:ascii="Arial" w:eastAsia="標楷體" w:hAnsi="Arial" w:cs="Arial"/>
        </w:rPr>
      </w:pPr>
      <w:r w:rsidRPr="001D3830">
        <w:rPr>
          <w:rFonts w:ascii="Arial" w:eastAsia="標楷體" w:hAnsi="Arial" w:cs="Arial"/>
        </w:rPr>
        <w:t>為了讓</w:t>
      </w:r>
      <w:r w:rsidR="00543E4D" w:rsidRPr="001D3830">
        <w:rPr>
          <w:rFonts w:ascii="Arial" w:eastAsia="標楷體" w:hAnsi="Arial" w:cs="Arial"/>
        </w:rPr>
        <w:t>法</w:t>
      </w:r>
      <w:r w:rsidR="00326C0C" w:rsidRPr="001D3830">
        <w:rPr>
          <w:rFonts w:ascii="Arial" w:eastAsia="標楷體" w:hAnsi="Arial" w:cs="Arial"/>
        </w:rPr>
        <w:t>律問答</w:t>
      </w:r>
      <w:r w:rsidR="00034B71" w:rsidRPr="001D3830">
        <w:rPr>
          <w:rFonts w:ascii="Arial" w:eastAsia="標楷體" w:hAnsi="Arial" w:cs="Arial"/>
        </w:rPr>
        <w:t>機器人</w:t>
      </w:r>
      <w:r w:rsidRPr="001D3830">
        <w:rPr>
          <w:rFonts w:ascii="Arial" w:eastAsia="標楷體" w:hAnsi="Arial" w:cs="Arial"/>
        </w:rPr>
        <w:t>的對於問題的理解更為精確，</w:t>
      </w:r>
      <w:r w:rsidR="002330B5" w:rsidRPr="001D3830">
        <w:rPr>
          <w:rFonts w:ascii="Arial" w:eastAsia="標楷體" w:hAnsi="Arial" w:cs="Arial"/>
        </w:rPr>
        <w:t>並且在回答問題時可以</w:t>
      </w:r>
      <w:r w:rsidR="000300A5" w:rsidRPr="001D3830">
        <w:rPr>
          <w:rFonts w:ascii="Arial" w:eastAsia="標楷體" w:hAnsi="Arial" w:cs="Arial"/>
        </w:rPr>
        <w:t>依據法律條文的內容</w:t>
      </w:r>
      <w:r w:rsidR="0023522F" w:rsidRPr="001D3830">
        <w:rPr>
          <w:rFonts w:ascii="Arial" w:eastAsia="標楷體" w:hAnsi="Arial" w:cs="Arial"/>
        </w:rPr>
        <w:t>做出</w:t>
      </w:r>
      <w:r w:rsidR="00F61B32" w:rsidRPr="001D3830">
        <w:rPr>
          <w:rFonts w:ascii="Arial" w:eastAsia="標楷體" w:hAnsi="Arial" w:cs="Arial"/>
        </w:rPr>
        <w:t>較為</w:t>
      </w:r>
      <w:r w:rsidR="0023522F" w:rsidRPr="001D3830">
        <w:rPr>
          <w:rFonts w:ascii="Arial" w:eastAsia="標楷體" w:hAnsi="Arial" w:cs="Arial"/>
        </w:rPr>
        <w:t>正確的回覆，</w:t>
      </w:r>
      <w:r w:rsidR="000B1CDC" w:rsidRPr="001D3830">
        <w:rPr>
          <w:rFonts w:ascii="Arial" w:eastAsia="標楷體" w:hAnsi="Arial" w:cs="Arial"/>
        </w:rPr>
        <w:t>因此我們</w:t>
      </w:r>
      <w:r w:rsidR="00A40DF2">
        <w:rPr>
          <w:rFonts w:ascii="Arial" w:eastAsia="標楷體" w:hAnsi="Arial" w:cs="Arial" w:hint="eastAsia"/>
        </w:rPr>
        <w:t>利用</w:t>
      </w:r>
      <w:r w:rsidR="00717769" w:rsidRPr="001D3830">
        <w:rPr>
          <w:rFonts w:ascii="Arial" w:eastAsia="標楷體" w:hAnsi="Arial" w:cs="Arial"/>
        </w:rPr>
        <w:t>檢索增強生成</w:t>
      </w:r>
      <w:r w:rsidR="00AC4733" w:rsidRPr="001D3830">
        <w:rPr>
          <w:rFonts w:ascii="Arial" w:eastAsia="標楷體" w:hAnsi="Arial" w:cs="Arial"/>
        </w:rPr>
        <w:t xml:space="preserve"> (Retrieval Augmented Generation, RAG) </w:t>
      </w:r>
      <w:r w:rsidR="00717769" w:rsidRPr="001D3830">
        <w:rPr>
          <w:rFonts w:ascii="Arial" w:eastAsia="標楷體" w:hAnsi="Arial" w:cs="Arial"/>
        </w:rPr>
        <w:t>技術</w:t>
      </w:r>
      <w:r w:rsidR="00D52200">
        <w:rPr>
          <w:rFonts w:ascii="Arial" w:eastAsia="標楷體" w:hAnsi="Arial" w:cs="Arial" w:hint="eastAsia"/>
        </w:rPr>
        <w:t>強化</w:t>
      </w:r>
      <w:r w:rsidR="005C087E">
        <w:rPr>
          <w:rFonts w:ascii="Arial" w:eastAsia="標楷體" w:hAnsi="Arial" w:cs="Arial" w:hint="eastAsia"/>
        </w:rPr>
        <w:t>加強語言模型的表現</w:t>
      </w:r>
      <w:r w:rsidR="00CD6FF4" w:rsidRPr="00175131">
        <w:rPr>
          <w:rFonts w:ascii="Arial" w:eastAsia="標楷體" w:hAnsi="Arial" w:cs="Arial" w:hint="eastAsia"/>
          <w:color w:val="0070C0"/>
        </w:rPr>
        <w:t>[1,</w:t>
      </w:r>
      <w:r w:rsidR="00CD6FF4" w:rsidRPr="00175131">
        <w:rPr>
          <w:rFonts w:ascii="Arial" w:eastAsia="標楷體" w:hAnsi="Arial" w:cs="Arial"/>
          <w:color w:val="0070C0"/>
        </w:rPr>
        <w:t>2</w:t>
      </w:r>
      <w:r w:rsidR="00CD6FF4" w:rsidRPr="00175131">
        <w:rPr>
          <w:rFonts w:ascii="Arial" w:eastAsia="標楷體" w:hAnsi="Arial" w:cs="Arial" w:hint="eastAsia"/>
          <w:color w:val="0070C0"/>
        </w:rPr>
        <w:t>]</w:t>
      </w:r>
      <w:r w:rsidR="005C087E">
        <w:rPr>
          <w:rFonts w:ascii="Arial" w:eastAsia="標楷體" w:hAnsi="Arial" w:cs="Arial" w:hint="eastAsia"/>
        </w:rPr>
        <w:t>。</w:t>
      </w:r>
    </w:p>
    <w:p w14:paraId="2699F5B8" w14:textId="7E1B2387" w:rsidR="00F33C9E" w:rsidRPr="001D3830" w:rsidRDefault="00723813" w:rsidP="00F33C9E">
      <w:pPr>
        <w:pStyle w:val="a7"/>
        <w:numPr>
          <w:ilvl w:val="2"/>
          <w:numId w:val="1"/>
        </w:numPr>
        <w:ind w:leftChars="0"/>
        <w:rPr>
          <w:rFonts w:ascii="Arial" w:eastAsia="標楷體" w:hAnsi="Arial" w:cs="Arial"/>
        </w:rPr>
      </w:pPr>
      <w:r w:rsidRPr="001D3830">
        <w:rPr>
          <w:rFonts w:ascii="Arial" w:eastAsia="標楷體" w:hAnsi="Arial" w:cs="Arial"/>
        </w:rPr>
        <w:t>資料蒐集、來源與介紹</w:t>
      </w:r>
    </w:p>
    <w:p w14:paraId="429DE29A" w14:textId="6FFD311F" w:rsidR="006E035B" w:rsidRDefault="00BC7283" w:rsidP="006E035B">
      <w:pPr>
        <w:pStyle w:val="a7"/>
        <w:ind w:leftChars="0" w:left="1440" w:firstLine="480"/>
        <w:rPr>
          <w:rFonts w:ascii="Arial" w:eastAsia="標楷體" w:hAnsi="Arial" w:cs="Arial"/>
        </w:rPr>
      </w:pPr>
      <w:r>
        <w:rPr>
          <w:rFonts w:ascii="Arial" w:eastAsia="標楷體" w:hAnsi="Arial" w:cs="Arial" w:hint="eastAsia"/>
        </w:rPr>
        <w:t>我們</w:t>
      </w:r>
      <w:r w:rsidR="00535EAC">
        <w:rPr>
          <w:rFonts w:ascii="Arial" w:eastAsia="標楷體" w:hAnsi="Arial" w:cs="Arial" w:hint="eastAsia"/>
        </w:rPr>
        <w:t>使用</w:t>
      </w:r>
      <w:r>
        <w:rPr>
          <w:rFonts w:ascii="Arial" w:eastAsia="標楷體" w:hAnsi="Arial" w:cs="Arial" w:hint="eastAsia"/>
        </w:rPr>
        <w:t>20</w:t>
      </w:r>
      <w:r>
        <w:rPr>
          <w:rFonts w:ascii="Arial" w:eastAsia="標楷體" w:hAnsi="Arial" w:cs="Arial" w:hint="eastAsia"/>
        </w:rPr>
        <w:t>部台灣</w:t>
      </w:r>
      <w:r w:rsidR="00642564">
        <w:rPr>
          <w:rFonts w:ascii="Arial" w:eastAsia="標楷體" w:hAnsi="Arial" w:cs="Arial" w:hint="eastAsia"/>
        </w:rPr>
        <w:t>常</w:t>
      </w:r>
      <w:r w:rsidR="00E16ED0">
        <w:rPr>
          <w:rFonts w:ascii="Arial" w:eastAsia="標楷體" w:hAnsi="Arial" w:cs="Arial" w:hint="eastAsia"/>
        </w:rPr>
        <w:t>見</w:t>
      </w:r>
      <w:r w:rsidR="00642564">
        <w:rPr>
          <w:rFonts w:ascii="Arial" w:eastAsia="標楷體" w:hAnsi="Arial" w:cs="Arial" w:hint="eastAsia"/>
        </w:rPr>
        <w:t>的</w:t>
      </w:r>
      <w:r>
        <w:rPr>
          <w:rFonts w:ascii="Arial" w:eastAsia="標楷體" w:hAnsi="Arial" w:cs="Arial" w:hint="eastAsia"/>
        </w:rPr>
        <w:t>法典作為</w:t>
      </w:r>
      <w:r>
        <w:rPr>
          <w:rFonts w:ascii="Arial" w:eastAsia="標楷體" w:hAnsi="Arial" w:cs="Arial" w:hint="eastAsia"/>
        </w:rPr>
        <w:t>RAG</w:t>
      </w:r>
      <w:r>
        <w:rPr>
          <w:rFonts w:ascii="Arial" w:eastAsia="標楷體" w:hAnsi="Arial" w:cs="Arial" w:hint="eastAsia"/>
        </w:rPr>
        <w:t>技術的</w:t>
      </w:r>
      <w:r w:rsidR="00692E76">
        <w:rPr>
          <w:rFonts w:ascii="Arial" w:eastAsia="標楷體" w:hAnsi="Arial" w:cs="Arial" w:hint="eastAsia"/>
        </w:rPr>
        <w:t>外部</w:t>
      </w:r>
      <w:r>
        <w:rPr>
          <w:rFonts w:ascii="Arial" w:eastAsia="標楷體" w:hAnsi="Arial" w:cs="Arial" w:hint="eastAsia"/>
        </w:rPr>
        <w:t>資料</w:t>
      </w:r>
      <w:r w:rsidR="00D4672E">
        <w:rPr>
          <w:rFonts w:ascii="Arial" w:eastAsia="標楷體" w:hAnsi="Arial" w:cs="Arial" w:hint="eastAsia"/>
        </w:rPr>
        <w:t>，法</w:t>
      </w:r>
      <w:r w:rsidR="00863AAD">
        <w:rPr>
          <w:rFonts w:ascii="Arial" w:eastAsia="標楷體" w:hAnsi="Arial" w:cs="Arial" w:hint="eastAsia"/>
        </w:rPr>
        <w:t>條內容</w:t>
      </w:r>
      <w:r w:rsidR="00816084">
        <w:rPr>
          <w:rFonts w:ascii="Arial" w:eastAsia="標楷體" w:hAnsi="Arial" w:cs="Arial" w:hint="eastAsia"/>
        </w:rPr>
        <w:t>則</w:t>
      </w:r>
      <w:r w:rsidR="001D567B">
        <w:rPr>
          <w:rFonts w:ascii="Arial" w:eastAsia="標楷體" w:hAnsi="Arial" w:cs="Arial" w:hint="eastAsia"/>
        </w:rPr>
        <w:t>利用網路爬蟲技術擷取</w:t>
      </w:r>
      <w:r w:rsidR="00535EAC">
        <w:rPr>
          <w:rFonts w:ascii="Arial" w:eastAsia="標楷體" w:hAnsi="Arial" w:cs="Arial" w:hint="eastAsia"/>
        </w:rPr>
        <w:t>全國法規資料庫</w:t>
      </w:r>
      <w:r w:rsidR="00EA037D">
        <w:rPr>
          <w:rFonts w:ascii="Arial" w:eastAsia="標楷體" w:hAnsi="Arial" w:cs="Arial" w:hint="eastAsia"/>
        </w:rPr>
        <w:t>中的熱門法規</w:t>
      </w:r>
      <w:r w:rsidR="00BB3122" w:rsidRPr="00175131">
        <w:rPr>
          <w:rFonts w:ascii="Arial" w:eastAsia="標楷體" w:hAnsi="Arial" w:cs="Arial" w:hint="eastAsia"/>
          <w:color w:val="0070C0"/>
        </w:rPr>
        <w:t>[3]</w:t>
      </w:r>
      <w:r w:rsidR="00143258">
        <w:rPr>
          <w:rFonts w:ascii="Arial" w:eastAsia="標楷體" w:hAnsi="Arial" w:cs="Arial" w:hint="eastAsia"/>
        </w:rPr>
        <w:t>。為了在獲取法條內容的同時盡可能地保留其法典來源</w:t>
      </w:r>
      <w:r w:rsidR="00D30E34">
        <w:rPr>
          <w:rFonts w:ascii="Arial" w:eastAsia="標楷體" w:hAnsi="Arial" w:cs="Arial" w:hint="eastAsia"/>
        </w:rPr>
        <w:t>和法條</w:t>
      </w:r>
      <w:r w:rsidR="00143258" w:rsidRPr="00D30E34">
        <w:rPr>
          <w:rFonts w:ascii="Arial" w:eastAsia="標楷體" w:hAnsi="Arial" w:cs="Arial" w:hint="eastAsia"/>
        </w:rPr>
        <w:t>資訊</w:t>
      </w:r>
      <w:r w:rsidR="00AF2EEE">
        <w:rPr>
          <w:rFonts w:ascii="Arial" w:eastAsia="標楷體" w:hAnsi="Arial" w:cs="Arial" w:hint="eastAsia"/>
        </w:rPr>
        <w:t>，我們將法典資訊、法條分類和</w:t>
      </w:r>
      <w:r w:rsidR="00F311E5">
        <w:rPr>
          <w:rFonts w:ascii="Arial" w:eastAsia="標楷體" w:hAnsi="Arial" w:cs="Arial" w:hint="eastAsia"/>
        </w:rPr>
        <w:t>法條</w:t>
      </w:r>
      <w:proofErr w:type="gramStart"/>
      <w:r w:rsidR="00713E3D">
        <w:rPr>
          <w:rFonts w:ascii="Arial" w:eastAsia="標楷體" w:hAnsi="Arial" w:cs="Arial" w:hint="eastAsia"/>
        </w:rPr>
        <w:t>條</w:t>
      </w:r>
      <w:proofErr w:type="gramEnd"/>
      <w:r w:rsidR="00713E3D">
        <w:rPr>
          <w:rFonts w:ascii="Arial" w:eastAsia="標楷體" w:hAnsi="Arial" w:cs="Arial" w:hint="eastAsia"/>
        </w:rPr>
        <w:t>號</w:t>
      </w:r>
      <w:r w:rsidR="00A07C83">
        <w:rPr>
          <w:rFonts w:ascii="Arial" w:eastAsia="標楷體" w:hAnsi="Arial" w:cs="Arial" w:hint="eastAsia"/>
        </w:rPr>
        <w:t>保留於法條內容之前</w:t>
      </w:r>
      <w:r w:rsidR="00A83868">
        <w:rPr>
          <w:rFonts w:ascii="Arial" w:eastAsia="標楷體" w:hAnsi="Arial" w:cs="Arial" w:hint="eastAsia"/>
        </w:rPr>
        <w:t>，如下圖所示</w:t>
      </w:r>
      <w:r w:rsidR="00A07C83">
        <w:rPr>
          <w:rFonts w:ascii="Arial" w:eastAsia="標楷體" w:hAnsi="Arial" w:cs="Arial" w:hint="eastAsia"/>
        </w:rPr>
        <w:t>。</w:t>
      </w:r>
    </w:p>
    <w:p w14:paraId="6A399304" w14:textId="4A193E17" w:rsidR="006E035B" w:rsidRDefault="006E035B" w:rsidP="006E035B">
      <w:pPr>
        <w:pStyle w:val="a7"/>
        <w:ind w:leftChars="400" w:left="960" w:firstLine="480"/>
        <w:rPr>
          <w:rFonts w:ascii="Arial" w:eastAsia="標楷體" w:hAnsi="Arial" w:cs="Arial"/>
        </w:rPr>
      </w:pPr>
      <w:r w:rsidRPr="006E035B">
        <w:rPr>
          <w:rFonts w:ascii="Arial" w:eastAsia="標楷體" w:hAnsi="Arial" w:cs="Arial"/>
          <w:noProof/>
        </w:rPr>
        <w:drawing>
          <wp:inline distT="0" distB="0" distL="0" distR="0" wp14:anchorId="7200B0EE" wp14:editId="1F908769">
            <wp:extent cx="5295900" cy="5410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2577" b="20299"/>
                    <a:stretch/>
                  </pic:blipFill>
                  <pic:spPr bwMode="auto">
                    <a:xfrm>
                      <a:off x="0" y="0"/>
                      <a:ext cx="5295900" cy="541020"/>
                    </a:xfrm>
                    <a:prstGeom prst="rect">
                      <a:avLst/>
                    </a:prstGeom>
                    <a:ln>
                      <a:noFill/>
                    </a:ln>
                    <a:extLst>
                      <a:ext uri="{53640926-AAD7-44D8-BBD7-CCE9431645EC}">
                        <a14:shadowObscured xmlns:a14="http://schemas.microsoft.com/office/drawing/2010/main"/>
                      </a:ext>
                    </a:extLst>
                  </pic:spPr>
                </pic:pic>
              </a:graphicData>
            </a:graphic>
          </wp:inline>
        </w:drawing>
      </w:r>
    </w:p>
    <w:p w14:paraId="672E702B" w14:textId="13B0DD6B" w:rsidR="00723813" w:rsidRDefault="00723813" w:rsidP="00723813">
      <w:pPr>
        <w:pStyle w:val="a7"/>
        <w:numPr>
          <w:ilvl w:val="2"/>
          <w:numId w:val="1"/>
        </w:numPr>
        <w:ind w:leftChars="0"/>
        <w:rPr>
          <w:rFonts w:ascii="Arial" w:eastAsia="標楷體" w:hAnsi="Arial" w:cs="Arial"/>
        </w:rPr>
      </w:pPr>
      <w:r w:rsidRPr="001D3830">
        <w:rPr>
          <w:rFonts w:ascii="Arial" w:eastAsia="標楷體" w:hAnsi="Arial" w:cs="Arial"/>
        </w:rPr>
        <w:t>資料型態、前處理</w:t>
      </w:r>
    </w:p>
    <w:p w14:paraId="032B1DDA" w14:textId="42C66BB3" w:rsidR="00D53CAE" w:rsidRPr="008C4634" w:rsidRDefault="00D53795" w:rsidP="008C4634">
      <w:pPr>
        <w:ind w:left="1440" w:firstLine="480"/>
        <w:rPr>
          <w:rFonts w:ascii="Arial" w:eastAsia="標楷體" w:hAnsi="Arial" w:cs="Arial"/>
        </w:rPr>
      </w:pPr>
      <w:r w:rsidRPr="008C4634">
        <w:rPr>
          <w:rFonts w:ascii="Arial" w:eastAsia="標楷體" w:hAnsi="Arial" w:cs="Arial" w:hint="eastAsia"/>
        </w:rPr>
        <w:t>利用爬蟲</w:t>
      </w:r>
      <w:r w:rsidR="003E35F4" w:rsidRPr="008C4634">
        <w:rPr>
          <w:rFonts w:ascii="Arial" w:eastAsia="標楷體" w:hAnsi="Arial" w:cs="Arial" w:hint="eastAsia"/>
        </w:rPr>
        <w:t>技術取的法條</w:t>
      </w:r>
      <w:r w:rsidR="0006301F" w:rsidRPr="008C4634">
        <w:rPr>
          <w:rFonts w:ascii="Arial" w:eastAsia="標楷體" w:hAnsi="Arial" w:cs="Arial" w:hint="eastAsia"/>
        </w:rPr>
        <w:t>資料</w:t>
      </w:r>
      <w:r w:rsidR="003E35F4" w:rsidRPr="008C4634">
        <w:rPr>
          <w:rFonts w:ascii="Arial" w:eastAsia="標楷體" w:hAnsi="Arial" w:cs="Arial" w:hint="eastAsia"/>
        </w:rPr>
        <w:t>為文字</w:t>
      </w:r>
      <w:r w:rsidR="0006301F" w:rsidRPr="008C4634">
        <w:rPr>
          <w:rFonts w:ascii="Arial" w:eastAsia="標楷體" w:hAnsi="Arial" w:cs="Arial" w:hint="eastAsia"/>
        </w:rPr>
        <w:t>型態</w:t>
      </w:r>
      <w:r w:rsidR="008C4634">
        <w:rPr>
          <w:rFonts w:ascii="Arial" w:eastAsia="標楷體" w:hAnsi="Arial" w:cs="Arial" w:hint="eastAsia"/>
        </w:rPr>
        <w:t>，這些法條文字資料</w:t>
      </w:r>
      <w:r w:rsidR="00926DFC">
        <w:rPr>
          <w:rFonts w:ascii="Arial" w:eastAsia="標楷體" w:hAnsi="Arial" w:cs="Arial" w:hint="eastAsia"/>
        </w:rPr>
        <w:t>接著經過</w:t>
      </w:r>
      <w:r w:rsidR="00C3559B">
        <w:rPr>
          <w:rFonts w:ascii="Arial" w:eastAsia="標楷體" w:hAnsi="Arial" w:cs="Arial" w:hint="eastAsia"/>
        </w:rPr>
        <w:t>大型語言模型</w:t>
      </w:r>
      <w:r w:rsidR="0084774D">
        <w:rPr>
          <w:rFonts w:ascii="Arial" w:eastAsia="標楷體" w:hAnsi="Arial" w:cs="Arial" w:hint="eastAsia"/>
        </w:rPr>
        <w:t>的詞嵌入</w:t>
      </w:r>
      <w:r w:rsidR="00CB1636">
        <w:rPr>
          <w:rFonts w:ascii="Arial" w:eastAsia="標楷體" w:hAnsi="Arial" w:cs="Arial" w:hint="eastAsia"/>
        </w:rPr>
        <w:t xml:space="preserve"> </w:t>
      </w:r>
      <w:r w:rsidR="00063F64">
        <w:rPr>
          <w:rFonts w:ascii="Arial" w:eastAsia="標楷體" w:hAnsi="Arial" w:cs="Arial" w:hint="eastAsia"/>
        </w:rPr>
        <w:t>(</w:t>
      </w:r>
      <w:r w:rsidR="00063F64">
        <w:rPr>
          <w:rFonts w:ascii="Arial" w:eastAsia="標楷體" w:hAnsi="Arial" w:cs="Arial"/>
        </w:rPr>
        <w:t>word embedding</w:t>
      </w:r>
      <w:r w:rsidR="00063F64">
        <w:rPr>
          <w:rFonts w:ascii="Arial" w:eastAsia="標楷體" w:hAnsi="Arial" w:cs="Arial" w:hint="eastAsia"/>
        </w:rPr>
        <w:t>)</w:t>
      </w:r>
      <w:r w:rsidR="00CB1636">
        <w:rPr>
          <w:rFonts w:ascii="Arial" w:eastAsia="標楷體" w:hAnsi="Arial" w:cs="Arial" w:hint="eastAsia"/>
        </w:rPr>
        <w:t xml:space="preserve"> </w:t>
      </w:r>
      <w:r w:rsidR="0084774D">
        <w:rPr>
          <w:rFonts w:ascii="Arial" w:eastAsia="標楷體" w:hAnsi="Arial" w:cs="Arial" w:hint="eastAsia"/>
        </w:rPr>
        <w:t>處理</w:t>
      </w:r>
      <w:r w:rsidR="00BC1ED0" w:rsidRPr="008C4634">
        <w:rPr>
          <w:rFonts w:ascii="Arial" w:eastAsia="標楷體" w:hAnsi="Arial" w:cs="Arial" w:hint="eastAsia"/>
        </w:rPr>
        <w:t>，</w:t>
      </w:r>
      <w:r w:rsidR="00744120">
        <w:rPr>
          <w:rFonts w:ascii="Arial" w:eastAsia="標楷體" w:hAnsi="Arial" w:cs="Arial" w:hint="eastAsia"/>
        </w:rPr>
        <w:t>這個</w:t>
      </w:r>
      <w:r w:rsidR="00834E74">
        <w:rPr>
          <w:rFonts w:ascii="Arial" w:eastAsia="標楷體" w:hAnsi="Arial" w:cs="Arial" w:hint="eastAsia"/>
        </w:rPr>
        <w:t>處理</w:t>
      </w:r>
      <w:r w:rsidR="003E6EFF">
        <w:rPr>
          <w:rFonts w:ascii="Arial" w:eastAsia="標楷體" w:hAnsi="Arial" w:cs="Arial" w:hint="eastAsia"/>
        </w:rPr>
        <w:t>流程</w:t>
      </w:r>
      <w:r w:rsidR="00744120">
        <w:rPr>
          <w:rFonts w:ascii="Arial" w:eastAsia="標楷體" w:hAnsi="Arial" w:cs="Arial" w:hint="eastAsia"/>
        </w:rPr>
        <w:t>我們利用</w:t>
      </w:r>
      <w:r w:rsidR="00113097" w:rsidRPr="008C4634">
        <w:rPr>
          <w:rFonts w:ascii="Arial" w:eastAsia="標楷體" w:hAnsi="Arial" w:cs="Arial"/>
        </w:rPr>
        <w:t>Llama-3.2-Taiwan-Legal-3B-Instruct</w:t>
      </w:r>
      <w:r w:rsidR="003B2D24">
        <w:rPr>
          <w:rFonts w:ascii="Arial" w:eastAsia="標楷體" w:hAnsi="Arial" w:cs="Arial" w:hint="eastAsia"/>
        </w:rPr>
        <w:t>模型</w:t>
      </w:r>
      <w:r w:rsidR="00F4101A">
        <w:rPr>
          <w:rFonts w:ascii="Arial" w:eastAsia="標楷體" w:hAnsi="Arial" w:cs="Arial" w:hint="eastAsia"/>
        </w:rPr>
        <w:t>將法條</w:t>
      </w:r>
      <w:r w:rsidR="00D95465">
        <w:rPr>
          <w:rFonts w:ascii="Arial" w:eastAsia="標楷體" w:hAnsi="Arial" w:cs="Arial" w:hint="eastAsia"/>
        </w:rPr>
        <w:t>文字</w:t>
      </w:r>
      <w:r w:rsidR="00F4101A">
        <w:rPr>
          <w:rFonts w:ascii="Arial" w:eastAsia="標楷體" w:hAnsi="Arial" w:cs="Arial" w:hint="eastAsia"/>
        </w:rPr>
        <w:t>資料</w:t>
      </w:r>
      <w:proofErr w:type="gramStart"/>
      <w:r w:rsidR="009169D5">
        <w:rPr>
          <w:rFonts w:ascii="Arial" w:eastAsia="標楷體" w:hAnsi="Arial" w:cs="Arial" w:hint="eastAsia"/>
        </w:rPr>
        <w:t>轉換成詞向量</w:t>
      </w:r>
      <w:proofErr w:type="gramEnd"/>
      <w:r w:rsidR="00033F39">
        <w:rPr>
          <w:rFonts w:ascii="Arial" w:eastAsia="標楷體" w:hAnsi="Arial" w:cs="Arial" w:hint="eastAsia"/>
        </w:rPr>
        <w:t>資料並輸出成</w:t>
      </w:r>
      <w:r w:rsidR="00033F39">
        <w:rPr>
          <w:rFonts w:ascii="Arial" w:eastAsia="標楷體" w:hAnsi="Arial" w:cs="Arial" w:hint="eastAsia"/>
        </w:rPr>
        <w:t>JSON</w:t>
      </w:r>
      <w:r w:rsidR="00033F39">
        <w:rPr>
          <w:rFonts w:ascii="Arial" w:eastAsia="標楷體" w:hAnsi="Arial" w:cs="Arial" w:hint="eastAsia"/>
        </w:rPr>
        <w:t>檔案保存詞向量資料。</w:t>
      </w:r>
    </w:p>
    <w:p w14:paraId="5F220E6F" w14:textId="0EC6B7C4" w:rsidR="00723813" w:rsidRPr="001D3830" w:rsidRDefault="00723813" w:rsidP="00D05149">
      <w:pPr>
        <w:pStyle w:val="a7"/>
        <w:numPr>
          <w:ilvl w:val="1"/>
          <w:numId w:val="1"/>
        </w:numPr>
        <w:ind w:leftChars="0"/>
        <w:rPr>
          <w:rFonts w:ascii="Arial" w:eastAsia="標楷體" w:hAnsi="Arial" w:cs="Arial"/>
        </w:rPr>
      </w:pPr>
      <w:r w:rsidRPr="001D3830">
        <w:rPr>
          <w:rFonts w:ascii="Arial" w:eastAsia="標楷體" w:hAnsi="Arial" w:cs="Arial"/>
        </w:rPr>
        <w:t>模型介紹</w:t>
      </w:r>
    </w:p>
    <w:p w14:paraId="493046F4" w14:textId="4807E2D8" w:rsidR="00723813" w:rsidRDefault="00723813" w:rsidP="00723813">
      <w:pPr>
        <w:pStyle w:val="a7"/>
        <w:numPr>
          <w:ilvl w:val="2"/>
          <w:numId w:val="1"/>
        </w:numPr>
        <w:ind w:leftChars="0"/>
        <w:rPr>
          <w:rFonts w:ascii="Arial" w:eastAsia="標楷體" w:hAnsi="Arial" w:cs="Arial"/>
        </w:rPr>
      </w:pPr>
      <w:r w:rsidRPr="001D3830">
        <w:rPr>
          <w:rFonts w:ascii="Arial" w:eastAsia="標楷體" w:hAnsi="Arial" w:cs="Arial"/>
        </w:rPr>
        <w:t>應用模型之介紹</w:t>
      </w:r>
      <w:r w:rsidRPr="001D3830">
        <w:rPr>
          <w:rFonts w:ascii="Arial" w:eastAsia="標楷體" w:hAnsi="Arial" w:cs="Arial"/>
        </w:rPr>
        <w:t xml:space="preserve"> (</w:t>
      </w:r>
      <w:r w:rsidRPr="001D3830">
        <w:rPr>
          <w:rFonts w:ascii="Arial" w:eastAsia="標楷體" w:hAnsi="Arial" w:cs="Arial"/>
        </w:rPr>
        <w:t>包含優缺點</w:t>
      </w:r>
      <w:r w:rsidRPr="001D3830">
        <w:rPr>
          <w:rFonts w:ascii="Arial" w:eastAsia="標楷體" w:hAnsi="Arial" w:cs="Arial"/>
        </w:rPr>
        <w:t>)</w:t>
      </w:r>
    </w:p>
    <w:p w14:paraId="14CD0702" w14:textId="23E2CC46" w:rsidR="00AF7E9B" w:rsidRDefault="004F2760" w:rsidP="003002FA">
      <w:pPr>
        <w:ind w:left="1440" w:firstLine="480"/>
        <w:rPr>
          <w:rFonts w:ascii="Arial" w:eastAsia="標楷體" w:hAnsi="Arial" w:cs="Arial"/>
        </w:rPr>
      </w:pPr>
      <w:r w:rsidRPr="0052650E">
        <w:rPr>
          <w:rFonts w:ascii="Arial" w:eastAsia="標楷體" w:hAnsi="Arial" w:cs="Arial"/>
        </w:rPr>
        <w:t>Taiwan-Legal-3B-Instruct</w:t>
      </w:r>
      <w:r>
        <w:rPr>
          <w:rFonts w:ascii="Arial" w:eastAsia="標楷體" w:hAnsi="Arial" w:cs="Arial" w:hint="eastAsia"/>
        </w:rPr>
        <w:t>模型是</w:t>
      </w:r>
      <w:r w:rsidRPr="008D29FB">
        <w:rPr>
          <w:rFonts w:ascii="Arial" w:eastAsia="標楷體" w:hAnsi="Arial" w:cs="Arial" w:hint="eastAsia"/>
        </w:rPr>
        <w:t>基於</w:t>
      </w:r>
      <w:r w:rsidRPr="008D29FB">
        <w:rPr>
          <w:rFonts w:ascii="Arial" w:eastAsia="標楷體" w:hAnsi="Arial" w:cs="Arial" w:hint="eastAsia"/>
        </w:rPr>
        <w:t>Llama-3.2-Taiwan-3B</w:t>
      </w:r>
      <w:r w:rsidRPr="008D29FB">
        <w:rPr>
          <w:rFonts w:ascii="Arial" w:eastAsia="標楷體" w:hAnsi="Arial" w:cs="Arial" w:hint="eastAsia"/>
        </w:rPr>
        <w:t>模型</w:t>
      </w:r>
      <w:r>
        <w:rPr>
          <w:rFonts w:ascii="Arial" w:eastAsia="標楷體" w:hAnsi="Arial" w:cs="Arial" w:hint="eastAsia"/>
        </w:rPr>
        <w:t>並利用</w:t>
      </w:r>
      <w:r w:rsidRPr="00F07A71">
        <w:rPr>
          <w:rFonts w:ascii="Arial" w:eastAsia="標楷體" w:hAnsi="Arial" w:cs="Arial" w:hint="eastAsia"/>
        </w:rPr>
        <w:t>台灣的法律條文與相關判決書資料集</w:t>
      </w:r>
      <w:r>
        <w:rPr>
          <w:rFonts w:ascii="Arial" w:eastAsia="標楷體" w:hAnsi="Arial" w:cs="Arial" w:hint="eastAsia"/>
        </w:rPr>
        <w:t>進行微調建構而成的模型</w:t>
      </w:r>
      <w:r w:rsidR="0052753B">
        <w:rPr>
          <w:rFonts w:ascii="Arial" w:eastAsia="標楷體" w:hAnsi="Arial" w:cs="Arial" w:hint="eastAsia"/>
        </w:rPr>
        <w:t>，</w:t>
      </w:r>
      <w:r w:rsidR="00697048">
        <w:rPr>
          <w:rFonts w:ascii="Arial" w:eastAsia="標楷體" w:hAnsi="Arial" w:cs="Arial" w:hint="eastAsia"/>
        </w:rPr>
        <w:t>其發佈在</w:t>
      </w:r>
      <w:r w:rsidR="00FE6968">
        <w:rPr>
          <w:rFonts w:ascii="Arial" w:eastAsia="標楷體" w:hAnsi="Arial" w:cs="Arial"/>
        </w:rPr>
        <w:t xml:space="preserve">Hugging </w:t>
      </w:r>
      <w:r w:rsidR="00FE6968">
        <w:rPr>
          <w:rFonts w:ascii="Arial" w:eastAsia="標楷體" w:hAnsi="Arial" w:cs="Arial" w:hint="eastAsia"/>
        </w:rPr>
        <w:t>F</w:t>
      </w:r>
      <w:r w:rsidR="00FE6968">
        <w:rPr>
          <w:rFonts w:ascii="Arial" w:eastAsia="標楷體" w:hAnsi="Arial" w:cs="Arial"/>
        </w:rPr>
        <w:t>ace</w:t>
      </w:r>
      <w:r w:rsidR="0040503A">
        <w:rPr>
          <w:rFonts w:ascii="Arial" w:eastAsia="標楷體" w:hAnsi="Arial" w:cs="Arial" w:hint="eastAsia"/>
        </w:rPr>
        <w:t>平台上</w:t>
      </w:r>
      <w:r w:rsidR="000C3448">
        <w:rPr>
          <w:rFonts w:ascii="Arial" w:eastAsia="標楷體" w:hAnsi="Arial" w:cs="Arial" w:hint="eastAsia"/>
        </w:rPr>
        <w:t>是開源的大型語言模型</w:t>
      </w:r>
      <w:r>
        <w:rPr>
          <w:rFonts w:ascii="Arial" w:eastAsia="標楷體" w:hAnsi="Arial" w:cs="Arial" w:hint="eastAsia"/>
        </w:rPr>
        <w:t>。</w:t>
      </w:r>
      <w:r w:rsidR="00430D5D" w:rsidRPr="0052650E">
        <w:rPr>
          <w:rFonts w:ascii="Arial" w:eastAsia="標楷體" w:hAnsi="Arial" w:cs="Arial"/>
        </w:rPr>
        <w:t>Taiwan-Legal-3B-Instruct</w:t>
      </w:r>
      <w:r w:rsidR="00430D5D">
        <w:rPr>
          <w:rFonts w:ascii="Arial" w:eastAsia="標楷體" w:hAnsi="Arial" w:cs="Arial" w:hint="eastAsia"/>
        </w:rPr>
        <w:t>模型</w:t>
      </w:r>
      <w:r>
        <w:rPr>
          <w:rFonts w:ascii="Arial" w:eastAsia="標楷體" w:hAnsi="Arial" w:cs="Arial" w:hint="eastAsia"/>
        </w:rPr>
        <w:t>微調使用的資料集內容</w:t>
      </w:r>
      <w:r w:rsidRPr="00954ABC">
        <w:rPr>
          <w:rFonts w:ascii="Arial" w:eastAsia="標楷體" w:hAnsi="Arial" w:cs="Arial" w:hint="eastAsia"/>
        </w:rPr>
        <w:t>涵蓋法律條文結構、判決書格式，法庭上常見的法律語言與術語，</w:t>
      </w:r>
      <w:r w:rsidR="00784CD1">
        <w:rPr>
          <w:rFonts w:ascii="Arial" w:eastAsia="標楷體" w:hAnsi="Arial" w:cs="Arial" w:hint="eastAsia"/>
        </w:rPr>
        <w:t>同時</w:t>
      </w:r>
      <w:r w:rsidRPr="00954ABC">
        <w:rPr>
          <w:rFonts w:ascii="Arial" w:eastAsia="標楷體" w:hAnsi="Arial" w:cs="Arial" w:hint="eastAsia"/>
        </w:rPr>
        <w:t>包含部分法律資料科學任務的應用</w:t>
      </w:r>
      <w:r w:rsidR="005D142C" w:rsidRPr="00175131">
        <w:rPr>
          <w:rFonts w:ascii="Arial" w:eastAsia="標楷體" w:hAnsi="Arial" w:cs="Arial" w:hint="eastAsia"/>
          <w:color w:val="0070C0"/>
        </w:rPr>
        <w:t>[</w:t>
      </w:r>
      <w:r w:rsidR="00653A67" w:rsidRPr="00175131">
        <w:rPr>
          <w:rFonts w:ascii="Arial" w:eastAsia="標楷體" w:hAnsi="Arial" w:cs="Arial" w:hint="eastAsia"/>
          <w:color w:val="0070C0"/>
        </w:rPr>
        <w:t>4</w:t>
      </w:r>
      <w:r w:rsidR="005D142C" w:rsidRPr="00175131">
        <w:rPr>
          <w:rFonts w:ascii="Arial" w:eastAsia="標楷體" w:hAnsi="Arial" w:cs="Arial" w:hint="eastAsia"/>
          <w:color w:val="0070C0"/>
        </w:rPr>
        <w:t>]</w:t>
      </w:r>
      <w:r>
        <w:rPr>
          <w:rFonts w:ascii="Arial" w:eastAsia="標楷體" w:hAnsi="Arial" w:cs="Arial" w:hint="eastAsia"/>
        </w:rPr>
        <w:t>。</w:t>
      </w:r>
    </w:p>
    <w:p w14:paraId="161272F7" w14:textId="2760247F" w:rsidR="00AF7E9B" w:rsidRPr="00A17EB8" w:rsidRDefault="00AF7E9B" w:rsidP="00A17EB8">
      <w:pPr>
        <w:pStyle w:val="a7"/>
        <w:numPr>
          <w:ilvl w:val="0"/>
          <w:numId w:val="4"/>
        </w:numPr>
        <w:ind w:leftChars="0"/>
        <w:rPr>
          <w:rFonts w:ascii="Arial" w:eastAsia="標楷體" w:hAnsi="Arial" w:cs="Arial"/>
        </w:rPr>
      </w:pPr>
      <w:r w:rsidRPr="00A17EB8">
        <w:rPr>
          <w:rFonts w:ascii="Arial" w:eastAsia="標楷體" w:hAnsi="Arial" w:cs="Arial" w:hint="eastAsia"/>
        </w:rPr>
        <w:t>優點</w:t>
      </w:r>
      <w:r w:rsidRPr="00A17EB8">
        <w:rPr>
          <w:rFonts w:ascii="標楷體" w:eastAsia="標楷體" w:hAnsi="標楷體" w:cs="Arial" w:hint="eastAsia"/>
        </w:rPr>
        <w:t>：</w:t>
      </w:r>
      <w:r w:rsidR="005D142C" w:rsidRPr="00A17EB8">
        <w:rPr>
          <w:rFonts w:ascii="Arial" w:eastAsia="標楷體" w:hAnsi="Arial" w:cs="Arial" w:hint="eastAsia"/>
        </w:rPr>
        <w:t>相較於</w:t>
      </w:r>
      <w:r w:rsidR="005D142C" w:rsidRPr="00A17EB8">
        <w:rPr>
          <w:rFonts w:ascii="Arial" w:eastAsia="標楷體" w:hAnsi="Arial" w:cs="Arial" w:hint="eastAsia"/>
        </w:rPr>
        <w:t>M</w:t>
      </w:r>
      <w:r w:rsidR="005D142C" w:rsidRPr="00A17EB8">
        <w:rPr>
          <w:rFonts w:ascii="Arial" w:eastAsia="標楷體" w:hAnsi="Arial" w:cs="Arial"/>
        </w:rPr>
        <w:t>eta</w:t>
      </w:r>
      <w:r w:rsidR="005D142C" w:rsidRPr="00A17EB8">
        <w:rPr>
          <w:rFonts w:ascii="Arial" w:eastAsia="標楷體" w:hAnsi="Arial" w:cs="Arial" w:hint="eastAsia"/>
        </w:rPr>
        <w:t>公司開源的</w:t>
      </w:r>
      <w:r w:rsidR="005D142C" w:rsidRPr="00A17EB8">
        <w:rPr>
          <w:rFonts w:ascii="Arial" w:eastAsia="標楷體" w:hAnsi="Arial" w:cs="Arial" w:hint="eastAsia"/>
        </w:rPr>
        <w:t>L</w:t>
      </w:r>
      <w:r w:rsidR="005D142C" w:rsidRPr="00A17EB8">
        <w:rPr>
          <w:rFonts w:ascii="Arial" w:eastAsia="標楷體" w:hAnsi="Arial" w:cs="Arial"/>
        </w:rPr>
        <w:t>lama-3.2-Instruct</w:t>
      </w:r>
      <w:r w:rsidR="005D142C" w:rsidRPr="00A17EB8">
        <w:rPr>
          <w:rFonts w:ascii="Arial" w:eastAsia="標楷體" w:hAnsi="Arial" w:cs="Arial" w:hint="eastAsia"/>
        </w:rPr>
        <w:t>模型，經過微調後的</w:t>
      </w:r>
      <w:r w:rsidR="005D142C" w:rsidRPr="00A17EB8">
        <w:rPr>
          <w:rFonts w:ascii="Arial" w:eastAsia="標楷體" w:hAnsi="Arial" w:cs="Arial"/>
        </w:rPr>
        <w:t>Taiwan-Legal-3B-Instruct</w:t>
      </w:r>
      <w:r w:rsidR="005D142C" w:rsidRPr="00A17EB8">
        <w:rPr>
          <w:rFonts w:ascii="Arial" w:eastAsia="標楷體" w:hAnsi="Arial" w:cs="Arial" w:hint="eastAsia"/>
        </w:rPr>
        <w:t>模型更適合回答台灣法律相關問題，</w:t>
      </w:r>
      <w:r w:rsidR="00F058A0">
        <w:rPr>
          <w:rFonts w:ascii="Arial" w:eastAsia="標楷體" w:hAnsi="Arial" w:cs="Arial" w:hint="eastAsia"/>
        </w:rPr>
        <w:t>同時這個模型是基於繁體中文微調過的</w:t>
      </w:r>
      <w:r w:rsidR="00F058A0">
        <w:rPr>
          <w:rFonts w:ascii="Arial" w:eastAsia="標楷體" w:hAnsi="Arial" w:cs="Arial" w:hint="eastAsia"/>
        </w:rPr>
        <w:t>L</w:t>
      </w:r>
      <w:r w:rsidR="00F058A0">
        <w:rPr>
          <w:rFonts w:ascii="Arial" w:eastAsia="標楷體" w:hAnsi="Arial" w:cs="Arial"/>
        </w:rPr>
        <w:t>lama-3.2-3B</w:t>
      </w:r>
      <w:r w:rsidR="00F058A0">
        <w:rPr>
          <w:rFonts w:ascii="Arial" w:eastAsia="標楷體" w:hAnsi="Arial" w:cs="Arial" w:hint="eastAsia"/>
        </w:rPr>
        <w:t>模型再進行法條和判決微調，因此</w:t>
      </w:r>
      <w:r w:rsidR="005D142C" w:rsidRPr="00A17EB8">
        <w:rPr>
          <w:rFonts w:ascii="Arial" w:eastAsia="標楷體" w:hAnsi="Arial" w:cs="Arial" w:hint="eastAsia"/>
        </w:rPr>
        <w:t>對於繁體中文的使用更為流暢</w:t>
      </w:r>
      <w:r w:rsidR="007E710D" w:rsidRPr="00A17EB8">
        <w:rPr>
          <w:rFonts w:ascii="Arial" w:eastAsia="標楷體" w:hAnsi="Arial" w:cs="Arial" w:hint="eastAsia"/>
        </w:rPr>
        <w:t>。</w:t>
      </w:r>
    </w:p>
    <w:p w14:paraId="71965B5F" w14:textId="0622D62D" w:rsidR="00081794" w:rsidRPr="00A17EB8" w:rsidRDefault="00AF7E9B" w:rsidP="00A17EB8">
      <w:pPr>
        <w:pStyle w:val="a7"/>
        <w:numPr>
          <w:ilvl w:val="0"/>
          <w:numId w:val="4"/>
        </w:numPr>
        <w:ind w:leftChars="0"/>
        <w:rPr>
          <w:rFonts w:ascii="Arial" w:eastAsia="標楷體" w:hAnsi="Arial" w:cs="Arial"/>
        </w:rPr>
      </w:pPr>
      <w:r w:rsidRPr="00A17EB8">
        <w:rPr>
          <w:rFonts w:ascii="Arial" w:eastAsia="標楷體" w:hAnsi="Arial" w:cs="Arial" w:hint="eastAsia"/>
        </w:rPr>
        <w:t>缺點</w:t>
      </w:r>
      <w:r w:rsidRPr="00A17EB8">
        <w:rPr>
          <w:rFonts w:ascii="標楷體" w:eastAsia="標楷體" w:hAnsi="標楷體" w:cs="Arial" w:hint="eastAsia"/>
        </w:rPr>
        <w:t>：</w:t>
      </w:r>
      <w:r w:rsidR="00635425" w:rsidRPr="00A17EB8">
        <w:rPr>
          <w:rFonts w:ascii="Arial" w:eastAsia="標楷體" w:hAnsi="Arial" w:cs="Arial" w:hint="eastAsia"/>
        </w:rPr>
        <w:t>然而</w:t>
      </w:r>
      <w:r w:rsidR="0059514C" w:rsidRPr="00A17EB8">
        <w:rPr>
          <w:rFonts w:ascii="Arial" w:eastAsia="標楷體" w:hAnsi="Arial" w:cs="Arial" w:hint="eastAsia"/>
        </w:rPr>
        <w:t>，</w:t>
      </w:r>
      <w:r w:rsidR="00AA74BE" w:rsidRPr="00A17EB8">
        <w:rPr>
          <w:rFonts w:ascii="Arial" w:eastAsia="標楷體" w:hAnsi="Arial" w:cs="Arial" w:hint="eastAsia"/>
        </w:rPr>
        <w:t>模型缺點</w:t>
      </w:r>
      <w:r w:rsidR="000760F5" w:rsidRPr="00A17EB8">
        <w:rPr>
          <w:rFonts w:ascii="Arial" w:eastAsia="標楷體" w:hAnsi="Arial" w:cs="Arial" w:hint="eastAsia"/>
        </w:rPr>
        <w:t>包含</w:t>
      </w:r>
      <w:r w:rsidR="00635425" w:rsidRPr="00A17EB8">
        <w:rPr>
          <w:rFonts w:ascii="Arial" w:eastAsia="標楷體" w:hAnsi="Arial" w:cs="Arial" w:hint="eastAsia"/>
        </w:rPr>
        <w:t>生成法律條文和判決書內容時，可能生成虛構不實的內容</w:t>
      </w:r>
      <w:r w:rsidR="003142F4">
        <w:rPr>
          <w:rFonts w:ascii="Arial" w:eastAsia="標楷體" w:hAnsi="Arial" w:cs="Arial" w:hint="eastAsia"/>
        </w:rPr>
        <w:t>，</w:t>
      </w:r>
      <w:r w:rsidR="00D71A84" w:rsidRPr="00A17EB8">
        <w:rPr>
          <w:rFonts w:ascii="Arial" w:eastAsia="標楷體" w:hAnsi="Arial" w:cs="Arial" w:hint="eastAsia"/>
        </w:rPr>
        <w:t>使用者</w:t>
      </w:r>
      <w:r w:rsidR="00ED6F21" w:rsidRPr="00A17EB8">
        <w:rPr>
          <w:rFonts w:ascii="Arial" w:eastAsia="標楷體" w:hAnsi="Arial" w:cs="Arial" w:hint="eastAsia"/>
        </w:rPr>
        <w:t>需</w:t>
      </w:r>
      <w:r w:rsidR="00D71A84" w:rsidRPr="00A17EB8">
        <w:rPr>
          <w:rFonts w:ascii="Arial" w:eastAsia="標楷體" w:hAnsi="Arial" w:cs="Arial" w:hint="eastAsia"/>
        </w:rPr>
        <w:t>謹慎</w:t>
      </w:r>
      <w:r w:rsidR="00C97E56" w:rsidRPr="00A17EB8">
        <w:rPr>
          <w:rFonts w:ascii="Arial" w:eastAsia="標楷體" w:hAnsi="Arial" w:cs="Arial" w:hint="eastAsia"/>
        </w:rPr>
        <w:t>審視模型回答的內容</w:t>
      </w:r>
      <w:r w:rsidR="00F87BD6" w:rsidRPr="00A17EB8">
        <w:rPr>
          <w:rFonts w:ascii="Arial" w:eastAsia="標楷體" w:hAnsi="Arial" w:cs="Arial" w:hint="eastAsia"/>
        </w:rPr>
        <w:t>。</w:t>
      </w:r>
      <w:proofErr w:type="gramStart"/>
      <w:r w:rsidR="00E923EA" w:rsidRPr="00A17EB8">
        <w:rPr>
          <w:rFonts w:ascii="Arial" w:eastAsia="標楷體" w:hAnsi="Arial" w:cs="Arial" w:hint="eastAsia"/>
        </w:rPr>
        <w:t>此外，</w:t>
      </w:r>
      <w:proofErr w:type="gramEnd"/>
      <w:r w:rsidR="00AF37B9" w:rsidRPr="00A17EB8">
        <w:rPr>
          <w:rFonts w:ascii="Arial" w:eastAsia="標楷體" w:hAnsi="Arial" w:cs="Arial"/>
        </w:rPr>
        <w:t>Taiwan-Legal-3B-Instruct</w:t>
      </w:r>
      <w:r w:rsidR="00AF37B9" w:rsidRPr="00A17EB8">
        <w:rPr>
          <w:rFonts w:ascii="Arial" w:eastAsia="標楷體" w:hAnsi="Arial" w:cs="Arial" w:hint="eastAsia"/>
        </w:rPr>
        <w:t>模型的能力仍</w:t>
      </w:r>
      <w:r w:rsidR="00AB05F1" w:rsidRPr="00A17EB8">
        <w:rPr>
          <w:rFonts w:ascii="Arial" w:eastAsia="標楷體" w:hAnsi="Arial" w:cs="Arial" w:hint="eastAsia"/>
        </w:rPr>
        <w:t>有所限制，例如</w:t>
      </w:r>
      <w:r w:rsidR="00E33AD4" w:rsidRPr="00A17EB8">
        <w:rPr>
          <w:rFonts w:ascii="Arial" w:eastAsia="標楷體" w:hAnsi="Arial" w:cs="Arial" w:hint="eastAsia"/>
        </w:rPr>
        <w:t>對於</w:t>
      </w:r>
      <w:r w:rsidR="00AB05F1" w:rsidRPr="00A17EB8">
        <w:rPr>
          <w:rFonts w:ascii="Arial" w:eastAsia="標楷體" w:hAnsi="Arial" w:cs="Arial" w:hint="eastAsia"/>
        </w:rPr>
        <w:t>較為複雜或語言模棱兩可的</w:t>
      </w:r>
      <w:r w:rsidR="00CE00A3">
        <w:rPr>
          <w:rFonts w:ascii="Arial" w:eastAsia="標楷體" w:hAnsi="Arial" w:cs="Arial" w:hint="eastAsia"/>
        </w:rPr>
        <w:t>法條內容</w:t>
      </w:r>
      <w:r w:rsidR="00AB05F1" w:rsidRPr="00A17EB8">
        <w:rPr>
          <w:rFonts w:ascii="Arial" w:eastAsia="標楷體" w:hAnsi="Arial" w:cs="Arial" w:hint="eastAsia"/>
        </w:rPr>
        <w:t>或案例</w:t>
      </w:r>
      <w:r w:rsidR="00860468">
        <w:rPr>
          <w:rFonts w:ascii="Arial" w:eastAsia="標楷體" w:hAnsi="Arial" w:cs="Arial" w:hint="eastAsia"/>
        </w:rPr>
        <w:t>事實</w:t>
      </w:r>
      <w:r w:rsidR="00D03395" w:rsidRPr="00A17EB8">
        <w:rPr>
          <w:rFonts w:ascii="Arial" w:eastAsia="標楷體" w:hAnsi="Arial" w:cs="Arial" w:hint="eastAsia"/>
        </w:rPr>
        <w:t>，模型可能無法生成精確地回答。</w:t>
      </w:r>
    </w:p>
    <w:p w14:paraId="5C1EC825" w14:textId="08BCF2E8" w:rsidR="00723813" w:rsidRDefault="00723813" w:rsidP="00723813">
      <w:pPr>
        <w:pStyle w:val="a7"/>
        <w:numPr>
          <w:ilvl w:val="2"/>
          <w:numId w:val="1"/>
        </w:numPr>
        <w:ind w:leftChars="0"/>
        <w:rPr>
          <w:rFonts w:ascii="Arial" w:eastAsia="標楷體" w:hAnsi="Arial" w:cs="Arial"/>
        </w:rPr>
      </w:pPr>
      <w:r w:rsidRPr="001D3830">
        <w:rPr>
          <w:rFonts w:ascii="Arial" w:eastAsia="標楷體" w:hAnsi="Arial" w:cs="Arial"/>
        </w:rPr>
        <w:t>選擇模型之原因</w:t>
      </w:r>
    </w:p>
    <w:p w14:paraId="53BF7623" w14:textId="2E09CE8B" w:rsidR="00A52C3F" w:rsidRDefault="00A52C3F" w:rsidP="00A52C3F">
      <w:pPr>
        <w:pStyle w:val="a7"/>
        <w:numPr>
          <w:ilvl w:val="3"/>
          <w:numId w:val="1"/>
        </w:numPr>
        <w:ind w:leftChars="0"/>
        <w:rPr>
          <w:rFonts w:ascii="Arial" w:eastAsia="標楷體" w:hAnsi="Arial" w:cs="Arial"/>
        </w:rPr>
      </w:pPr>
      <w:r w:rsidRPr="0052650E">
        <w:rPr>
          <w:rFonts w:ascii="Arial" w:eastAsia="標楷體" w:hAnsi="Arial" w:cs="Arial"/>
        </w:rPr>
        <w:lastRenderedPageBreak/>
        <w:t>Taiwan-Legal-3B-Instruct</w:t>
      </w:r>
      <w:r>
        <w:rPr>
          <w:rFonts w:ascii="Arial" w:eastAsia="標楷體" w:hAnsi="Arial" w:cs="Arial" w:hint="eastAsia"/>
        </w:rPr>
        <w:t>模型經過</w:t>
      </w:r>
      <w:r w:rsidR="005C49BC" w:rsidRPr="00F07A71">
        <w:rPr>
          <w:rFonts w:ascii="Arial" w:eastAsia="標楷體" w:hAnsi="Arial" w:cs="Arial" w:hint="eastAsia"/>
        </w:rPr>
        <w:t>台灣的法律條文與相關判決書資料集</w:t>
      </w:r>
      <w:r w:rsidR="005C49BC">
        <w:rPr>
          <w:rFonts w:ascii="Arial" w:eastAsia="標楷體" w:hAnsi="Arial" w:cs="Arial" w:hint="eastAsia"/>
        </w:rPr>
        <w:t>微調，更加適合</w:t>
      </w:r>
      <w:r w:rsidR="00BF4F15">
        <w:rPr>
          <w:rFonts w:ascii="Arial" w:eastAsia="標楷體" w:hAnsi="Arial" w:cs="Arial" w:hint="eastAsia"/>
        </w:rPr>
        <w:t>回答台灣法律相關</w:t>
      </w:r>
      <w:r w:rsidR="0063227A">
        <w:rPr>
          <w:rFonts w:ascii="Arial" w:eastAsia="標楷體" w:hAnsi="Arial" w:cs="Arial" w:hint="eastAsia"/>
        </w:rPr>
        <w:t>的</w:t>
      </w:r>
      <w:r w:rsidR="00BF4F15">
        <w:rPr>
          <w:rFonts w:ascii="Arial" w:eastAsia="標楷體" w:hAnsi="Arial" w:cs="Arial" w:hint="eastAsia"/>
        </w:rPr>
        <w:t>問題</w:t>
      </w:r>
      <w:r>
        <w:rPr>
          <w:rFonts w:ascii="Arial" w:eastAsia="標楷體" w:hAnsi="Arial" w:cs="Arial" w:hint="eastAsia"/>
        </w:rPr>
        <w:t>。</w:t>
      </w:r>
    </w:p>
    <w:p w14:paraId="6902CFE8" w14:textId="7D76A162" w:rsidR="00A41594" w:rsidRDefault="00CA345B" w:rsidP="00A52C3F">
      <w:pPr>
        <w:pStyle w:val="a7"/>
        <w:numPr>
          <w:ilvl w:val="3"/>
          <w:numId w:val="1"/>
        </w:numPr>
        <w:ind w:leftChars="0"/>
        <w:rPr>
          <w:rFonts w:ascii="Arial" w:eastAsia="標楷體" w:hAnsi="Arial" w:cs="Arial"/>
        </w:rPr>
      </w:pPr>
      <w:r>
        <w:rPr>
          <w:rFonts w:ascii="Arial" w:eastAsia="標楷體" w:hAnsi="Arial" w:cs="Arial"/>
        </w:rPr>
        <w:t>Llama</w:t>
      </w:r>
      <w:r>
        <w:rPr>
          <w:rFonts w:ascii="Arial" w:eastAsia="標楷體" w:hAnsi="Arial" w:cs="Arial" w:hint="eastAsia"/>
        </w:rPr>
        <w:t>系列</w:t>
      </w:r>
      <w:r w:rsidR="00F65627">
        <w:rPr>
          <w:rFonts w:ascii="Arial" w:eastAsia="標楷體" w:hAnsi="Arial" w:cs="Arial" w:hint="eastAsia"/>
        </w:rPr>
        <w:t>以及各類型基於</w:t>
      </w:r>
      <w:r w:rsidR="00F65627">
        <w:rPr>
          <w:rFonts w:ascii="Arial" w:eastAsia="標楷體" w:hAnsi="Arial" w:cs="Arial"/>
        </w:rPr>
        <w:t>Llama</w:t>
      </w:r>
      <w:r w:rsidR="00F65627">
        <w:rPr>
          <w:rFonts w:ascii="Arial" w:eastAsia="標楷體" w:hAnsi="Arial" w:cs="Arial" w:hint="eastAsia"/>
        </w:rPr>
        <w:t>的微調</w:t>
      </w:r>
      <w:r>
        <w:rPr>
          <w:rFonts w:ascii="Arial" w:eastAsia="標楷體" w:hAnsi="Arial" w:cs="Arial" w:hint="eastAsia"/>
        </w:rPr>
        <w:t>模型</w:t>
      </w:r>
      <w:r w:rsidR="00392991">
        <w:rPr>
          <w:rFonts w:ascii="Arial" w:eastAsia="標楷體" w:hAnsi="Arial" w:cs="Arial" w:hint="eastAsia"/>
        </w:rPr>
        <w:t>可以在</w:t>
      </w:r>
      <w:r w:rsidR="00FE6968">
        <w:rPr>
          <w:rFonts w:ascii="Arial" w:eastAsia="標楷體" w:hAnsi="Arial" w:cs="Arial"/>
        </w:rPr>
        <w:t xml:space="preserve">Hugging </w:t>
      </w:r>
      <w:r w:rsidR="00FE6968">
        <w:rPr>
          <w:rFonts w:ascii="Arial" w:eastAsia="標楷體" w:hAnsi="Arial" w:cs="Arial" w:hint="eastAsia"/>
        </w:rPr>
        <w:t>F</w:t>
      </w:r>
      <w:r w:rsidR="00FE6968">
        <w:rPr>
          <w:rFonts w:ascii="Arial" w:eastAsia="標楷體" w:hAnsi="Arial" w:cs="Arial"/>
        </w:rPr>
        <w:t>ace</w:t>
      </w:r>
      <w:r w:rsidR="00FE6968">
        <w:rPr>
          <w:rFonts w:ascii="Arial" w:eastAsia="標楷體" w:hAnsi="Arial" w:cs="Arial" w:hint="eastAsia"/>
        </w:rPr>
        <w:t>上</w:t>
      </w:r>
      <w:r w:rsidR="006C2DBB">
        <w:rPr>
          <w:rFonts w:ascii="Arial" w:eastAsia="標楷體" w:hAnsi="Arial" w:cs="Arial" w:hint="eastAsia"/>
        </w:rPr>
        <w:t>取得</w:t>
      </w:r>
      <w:r w:rsidR="008B6499">
        <w:rPr>
          <w:rFonts w:ascii="Arial" w:eastAsia="標楷體" w:hAnsi="Arial" w:cs="Arial" w:hint="eastAsia"/>
        </w:rPr>
        <w:t>模型</w:t>
      </w:r>
      <w:r w:rsidR="00FE6968">
        <w:rPr>
          <w:rFonts w:ascii="Arial" w:eastAsia="標楷體" w:hAnsi="Arial" w:cs="Arial" w:hint="eastAsia"/>
        </w:rPr>
        <w:t>下載和使用的權限，</w:t>
      </w:r>
      <w:r w:rsidR="00F60506">
        <w:rPr>
          <w:rFonts w:ascii="Arial" w:eastAsia="標楷體" w:hAnsi="Arial" w:cs="Arial" w:hint="eastAsia"/>
        </w:rPr>
        <w:t>方便在本地端開發和大量</w:t>
      </w:r>
      <w:r w:rsidR="00A75051">
        <w:rPr>
          <w:rFonts w:ascii="Arial" w:eastAsia="標楷體" w:hAnsi="Arial" w:cs="Arial" w:hint="eastAsia"/>
        </w:rPr>
        <w:t>測試模型問答</w:t>
      </w:r>
      <w:r w:rsidR="00F60506">
        <w:rPr>
          <w:rFonts w:ascii="Arial" w:eastAsia="標楷體" w:hAnsi="Arial" w:cs="Arial" w:hint="eastAsia"/>
        </w:rPr>
        <w:t>使用</w:t>
      </w:r>
      <w:r w:rsidR="0018786E">
        <w:rPr>
          <w:rFonts w:ascii="Arial" w:eastAsia="標楷體" w:hAnsi="Arial" w:cs="Arial" w:hint="eastAsia"/>
        </w:rPr>
        <w:t>。</w:t>
      </w:r>
    </w:p>
    <w:p w14:paraId="032B3CFB" w14:textId="77777777" w:rsidR="00C54E49" w:rsidRDefault="00AB0E90" w:rsidP="00A52C3F">
      <w:pPr>
        <w:pStyle w:val="a7"/>
        <w:numPr>
          <w:ilvl w:val="3"/>
          <w:numId w:val="1"/>
        </w:numPr>
        <w:ind w:leftChars="0"/>
        <w:rPr>
          <w:rFonts w:ascii="Arial" w:eastAsia="標楷體" w:hAnsi="Arial" w:cs="Arial"/>
        </w:rPr>
      </w:pPr>
      <w:r>
        <w:rPr>
          <w:rFonts w:ascii="Arial" w:eastAsia="標楷體" w:hAnsi="Arial" w:cs="Arial" w:hint="eastAsia"/>
        </w:rPr>
        <w:t>三十億參數規模</w:t>
      </w:r>
      <w:r w:rsidR="00DA7C73">
        <w:rPr>
          <w:rFonts w:ascii="Arial" w:eastAsia="標楷體" w:hAnsi="Arial" w:cs="Arial" w:hint="eastAsia"/>
        </w:rPr>
        <w:t xml:space="preserve"> </w:t>
      </w:r>
      <w:r w:rsidR="00853158">
        <w:rPr>
          <w:rFonts w:ascii="Arial" w:eastAsia="標楷體" w:hAnsi="Arial" w:cs="Arial" w:hint="eastAsia"/>
        </w:rPr>
        <w:t>(3B)</w:t>
      </w:r>
      <w:r w:rsidR="00DA7C73">
        <w:rPr>
          <w:rFonts w:ascii="Arial" w:eastAsia="標楷體" w:hAnsi="Arial" w:cs="Arial" w:hint="eastAsia"/>
        </w:rPr>
        <w:t xml:space="preserve"> </w:t>
      </w:r>
      <w:r w:rsidR="00AB202B">
        <w:rPr>
          <w:rFonts w:ascii="Arial" w:eastAsia="標楷體" w:hAnsi="Arial" w:cs="Arial" w:hint="eastAsia"/>
        </w:rPr>
        <w:t>的</w:t>
      </w:r>
      <w:r w:rsidR="00461C4E">
        <w:rPr>
          <w:rFonts w:ascii="Arial" w:eastAsia="標楷體" w:hAnsi="Arial" w:cs="Arial" w:hint="eastAsia"/>
        </w:rPr>
        <w:t>大型語言</w:t>
      </w:r>
      <w:r>
        <w:rPr>
          <w:rFonts w:ascii="Arial" w:eastAsia="標楷體" w:hAnsi="Arial" w:cs="Arial" w:hint="eastAsia"/>
        </w:rPr>
        <w:t>模型</w:t>
      </w:r>
      <w:r w:rsidR="00A97446">
        <w:rPr>
          <w:rFonts w:ascii="Arial" w:eastAsia="標楷體" w:hAnsi="Arial" w:cs="Arial" w:hint="eastAsia"/>
        </w:rPr>
        <w:t>適合</w:t>
      </w:r>
      <w:r w:rsidR="007E729B">
        <w:rPr>
          <w:rFonts w:ascii="Arial" w:eastAsia="標楷體" w:hAnsi="Arial" w:cs="Arial" w:hint="eastAsia"/>
        </w:rPr>
        <w:t>在本地端</w:t>
      </w:r>
      <w:r w:rsidR="002C2489">
        <w:rPr>
          <w:rFonts w:ascii="Arial" w:eastAsia="標楷體" w:hAnsi="Arial" w:cs="Arial" w:hint="eastAsia"/>
        </w:rPr>
        <w:t>開發和</w:t>
      </w:r>
      <w:r w:rsidR="007E729B">
        <w:rPr>
          <w:rFonts w:ascii="Arial" w:eastAsia="標楷體" w:hAnsi="Arial" w:cs="Arial" w:hint="eastAsia"/>
        </w:rPr>
        <w:t>使用</w:t>
      </w:r>
      <w:r w:rsidR="00461C4E">
        <w:rPr>
          <w:rFonts w:ascii="Arial" w:eastAsia="標楷體" w:hAnsi="Arial" w:cs="Arial" w:hint="eastAsia"/>
        </w:rPr>
        <w:t>，對於硬體設備的需求門檻較低</w:t>
      </w:r>
      <w:r w:rsidR="00080AB6">
        <w:rPr>
          <w:rFonts w:ascii="Arial" w:eastAsia="標楷體" w:hAnsi="Arial" w:cs="Arial" w:hint="eastAsia"/>
        </w:rPr>
        <w:t>，</w:t>
      </w:r>
      <w:r w:rsidR="00437260">
        <w:rPr>
          <w:rFonts w:ascii="Arial" w:eastAsia="標楷體" w:hAnsi="Arial" w:cs="Arial" w:hint="eastAsia"/>
        </w:rPr>
        <w:t>而</w:t>
      </w:r>
      <w:r w:rsidR="0073064B">
        <w:rPr>
          <w:rFonts w:ascii="Arial" w:eastAsia="標楷體" w:hAnsi="Arial" w:cs="Arial" w:hint="eastAsia"/>
        </w:rPr>
        <w:t>更大參數規模的大型語言模型</w:t>
      </w:r>
      <w:r w:rsidR="00115A2A">
        <w:rPr>
          <w:rFonts w:ascii="Arial" w:eastAsia="標楷體" w:hAnsi="Arial" w:cs="Arial" w:hint="eastAsia"/>
        </w:rPr>
        <w:t>雖然</w:t>
      </w:r>
      <w:r w:rsidR="005E3878">
        <w:rPr>
          <w:rFonts w:ascii="Arial" w:eastAsia="標楷體" w:hAnsi="Arial" w:cs="Arial" w:hint="eastAsia"/>
        </w:rPr>
        <w:t>擁有</w:t>
      </w:r>
      <w:r w:rsidR="00115A2A">
        <w:rPr>
          <w:rFonts w:ascii="Arial" w:eastAsia="標楷體" w:hAnsi="Arial" w:cs="Arial" w:hint="eastAsia"/>
        </w:rPr>
        <w:t>更好的表現</w:t>
      </w:r>
      <w:r w:rsidR="00CA1C26">
        <w:rPr>
          <w:rFonts w:ascii="Arial" w:eastAsia="標楷體" w:hAnsi="Arial" w:cs="Arial" w:hint="eastAsia"/>
        </w:rPr>
        <w:t>，</w:t>
      </w:r>
      <w:r w:rsidR="00DA3770">
        <w:rPr>
          <w:rFonts w:ascii="Arial" w:eastAsia="標楷體" w:hAnsi="Arial" w:cs="Arial" w:hint="eastAsia"/>
        </w:rPr>
        <w:t>但對於硬體設備和</w:t>
      </w:r>
      <w:r w:rsidR="00130521">
        <w:rPr>
          <w:rFonts w:ascii="Arial" w:eastAsia="標楷體" w:hAnsi="Arial" w:cs="Arial" w:hint="eastAsia"/>
        </w:rPr>
        <w:t>GPU</w:t>
      </w:r>
      <w:r w:rsidR="002D59EB">
        <w:rPr>
          <w:rFonts w:ascii="Arial" w:eastAsia="標楷體" w:hAnsi="Arial" w:cs="Arial" w:hint="eastAsia"/>
        </w:rPr>
        <w:t>計算能</w:t>
      </w:r>
      <w:r w:rsidR="00DA3770">
        <w:rPr>
          <w:rFonts w:ascii="Arial" w:eastAsia="標楷體" w:hAnsi="Arial" w:cs="Arial" w:hint="eastAsia"/>
        </w:rPr>
        <w:t>力的要求則較高</w:t>
      </w:r>
      <w:r w:rsidR="001E3E64">
        <w:rPr>
          <w:rFonts w:ascii="Arial" w:eastAsia="標楷體" w:hAnsi="Arial" w:cs="Arial" w:hint="eastAsia"/>
        </w:rPr>
        <w:t>。</w:t>
      </w:r>
    </w:p>
    <w:p w14:paraId="621DC57C" w14:textId="4AFBA2D7" w:rsidR="00BC60E9" w:rsidRDefault="001E3E64" w:rsidP="00A52C3F">
      <w:pPr>
        <w:pStyle w:val="a7"/>
        <w:numPr>
          <w:ilvl w:val="3"/>
          <w:numId w:val="1"/>
        </w:numPr>
        <w:ind w:leftChars="0"/>
        <w:rPr>
          <w:rFonts w:ascii="Arial" w:eastAsia="標楷體" w:hAnsi="Arial" w:cs="Arial"/>
        </w:rPr>
      </w:pPr>
      <w:r>
        <w:rPr>
          <w:rFonts w:ascii="Arial" w:eastAsia="標楷體" w:hAnsi="Arial" w:cs="Arial" w:hint="eastAsia"/>
        </w:rPr>
        <w:t>我們用於</w:t>
      </w:r>
      <w:r w:rsidR="00AE2EDD">
        <w:rPr>
          <w:rFonts w:ascii="Arial" w:eastAsia="標楷體" w:hAnsi="Arial" w:cs="Arial" w:hint="eastAsia"/>
        </w:rPr>
        <w:t>開發本專題的硬體</w:t>
      </w:r>
      <w:r w:rsidR="00373E0B">
        <w:rPr>
          <w:rFonts w:ascii="Arial" w:eastAsia="標楷體" w:hAnsi="Arial" w:cs="Arial" w:hint="eastAsia"/>
        </w:rPr>
        <w:t>設備規格如下</w:t>
      </w:r>
      <w:r w:rsidR="00373E0B">
        <w:rPr>
          <w:rFonts w:ascii="標楷體" w:eastAsia="標楷體" w:hAnsi="標楷體" w:cs="Arial" w:hint="eastAsia"/>
        </w:rPr>
        <w:t>：</w:t>
      </w:r>
      <w:r w:rsidR="00777B60">
        <w:rPr>
          <w:rFonts w:ascii="Arial" w:eastAsia="標楷體" w:hAnsi="Arial" w:cs="Arial" w:hint="eastAsia"/>
        </w:rPr>
        <w:t>I</w:t>
      </w:r>
      <w:r w:rsidR="00777B60">
        <w:rPr>
          <w:rFonts w:ascii="Arial" w:eastAsia="標楷體" w:hAnsi="Arial" w:cs="Arial"/>
        </w:rPr>
        <w:t>ntel® Core™ i5-13420H</w:t>
      </w:r>
      <w:r w:rsidR="00373E0B">
        <w:rPr>
          <w:rFonts w:ascii="Arial" w:eastAsia="標楷體" w:hAnsi="Arial" w:cs="Arial"/>
        </w:rPr>
        <w:t xml:space="preserve">; </w:t>
      </w:r>
      <w:r w:rsidR="00C54E49">
        <w:rPr>
          <w:rFonts w:ascii="Arial" w:eastAsia="標楷體" w:hAnsi="Arial" w:cs="Arial" w:hint="eastAsia"/>
        </w:rPr>
        <w:t>NVIDIA</w:t>
      </w:r>
      <w:r w:rsidR="00C54E49">
        <w:rPr>
          <w:rFonts w:ascii="Arial" w:eastAsia="標楷體" w:hAnsi="Arial" w:cs="Arial"/>
        </w:rPr>
        <w:t xml:space="preserve"> GeForce RTX 4060 Laptop GPU</w:t>
      </w:r>
      <w:r w:rsidR="005C7D64">
        <w:rPr>
          <w:rFonts w:ascii="Arial" w:eastAsia="標楷體" w:hAnsi="Arial" w:cs="Arial"/>
        </w:rPr>
        <w:t>,</w:t>
      </w:r>
      <w:r w:rsidR="002D7D53">
        <w:rPr>
          <w:rFonts w:ascii="Arial" w:eastAsia="標楷體" w:hAnsi="Arial" w:cs="Arial"/>
        </w:rPr>
        <w:t xml:space="preserve"> 8G </w:t>
      </w:r>
      <w:r w:rsidR="0056229A">
        <w:rPr>
          <w:rFonts w:ascii="Arial" w:eastAsia="標楷體" w:hAnsi="Arial" w:cs="Arial"/>
        </w:rPr>
        <w:t>GDDR6</w:t>
      </w:r>
      <w:r w:rsidR="00C54E49">
        <w:rPr>
          <w:rFonts w:ascii="Arial" w:eastAsia="標楷體" w:hAnsi="Arial" w:cs="Arial"/>
        </w:rPr>
        <w:t>; 32GB RAM</w:t>
      </w:r>
    </w:p>
    <w:p w14:paraId="679D7C4B" w14:textId="3B2FE96B" w:rsidR="001F2669" w:rsidRPr="001670DE" w:rsidRDefault="001F2669" w:rsidP="00367BD6">
      <w:pPr>
        <w:pStyle w:val="a7"/>
        <w:numPr>
          <w:ilvl w:val="0"/>
          <w:numId w:val="1"/>
        </w:numPr>
        <w:ind w:leftChars="0"/>
        <w:rPr>
          <w:rFonts w:ascii="Arial" w:eastAsia="標楷體" w:hAnsi="Arial" w:cs="Arial"/>
          <w:highlight w:val="yellow"/>
        </w:rPr>
      </w:pPr>
      <w:r w:rsidRPr="001670DE">
        <w:rPr>
          <w:rFonts w:ascii="Arial" w:eastAsia="標楷體" w:hAnsi="Arial" w:cs="Arial"/>
          <w:highlight w:val="yellow"/>
        </w:rPr>
        <w:t>效能評估</w:t>
      </w:r>
    </w:p>
    <w:p w14:paraId="381A7175" w14:textId="6902A279" w:rsidR="00D000D7" w:rsidRPr="001670DE" w:rsidRDefault="00BA5CFA" w:rsidP="00BA5CFA">
      <w:pPr>
        <w:ind w:left="480" w:firstLine="480"/>
        <w:rPr>
          <w:rFonts w:ascii="Arial" w:eastAsia="標楷體" w:hAnsi="Arial" w:cs="Arial"/>
        </w:rPr>
      </w:pPr>
      <w:r w:rsidRPr="001670DE">
        <w:rPr>
          <w:rFonts w:ascii="Arial" w:eastAsia="標楷體" w:hAnsi="Arial" w:cs="Arial"/>
        </w:rPr>
        <w:t>本專題使用</w:t>
      </w:r>
      <w:r w:rsidR="00433AB6" w:rsidRPr="001670DE">
        <w:rPr>
          <w:rFonts w:ascii="Arial" w:eastAsia="標楷體" w:hAnsi="Arial" w:cs="Arial"/>
        </w:rPr>
        <w:t>3</w:t>
      </w:r>
      <w:r w:rsidRPr="001670DE">
        <w:rPr>
          <w:rFonts w:ascii="Arial" w:eastAsia="標楷體" w:hAnsi="Arial" w:cs="Arial"/>
        </w:rPr>
        <w:t>種詞向量資料庫</w:t>
      </w:r>
      <w:r w:rsidRPr="001670DE">
        <w:rPr>
          <w:rFonts w:ascii="Arial" w:eastAsia="標楷體" w:hAnsi="Arial" w:cs="Arial"/>
        </w:rPr>
        <w:t xml:space="preserve"> (word embedding methods) </w:t>
      </w:r>
      <w:r w:rsidRPr="001670DE">
        <w:rPr>
          <w:rFonts w:ascii="Arial" w:eastAsia="標楷體" w:hAnsi="Arial" w:cs="Arial"/>
        </w:rPr>
        <w:t>各別對</w:t>
      </w:r>
      <w:r w:rsidR="009A0AB6" w:rsidRPr="001670DE">
        <w:rPr>
          <w:rFonts w:ascii="Arial" w:eastAsia="標楷體" w:hAnsi="Arial" w:cs="Arial"/>
        </w:rPr>
        <w:t>Llama-3.2-3B-Instruct</w:t>
      </w:r>
      <w:r w:rsidR="009A0AB6" w:rsidRPr="001670DE">
        <w:rPr>
          <w:rFonts w:ascii="Arial" w:eastAsia="標楷體" w:hAnsi="Arial" w:cs="Arial"/>
        </w:rPr>
        <w:t>與</w:t>
      </w:r>
      <w:r w:rsidR="009A0AB6" w:rsidRPr="001670DE">
        <w:rPr>
          <w:rFonts w:ascii="Arial" w:eastAsia="標楷體" w:hAnsi="Arial" w:cs="Arial"/>
        </w:rPr>
        <w:t>Taiwan-Legal-3B-Instruct</w:t>
      </w:r>
      <w:r w:rsidR="009A0AB6" w:rsidRPr="001670DE">
        <w:rPr>
          <w:rFonts w:ascii="Arial" w:eastAsia="標楷體" w:hAnsi="Arial" w:cs="Arial"/>
        </w:rPr>
        <w:t>這</w:t>
      </w:r>
      <w:r w:rsidRPr="001670DE">
        <w:rPr>
          <w:rFonts w:ascii="Arial" w:eastAsia="標楷體" w:hAnsi="Arial" w:cs="Arial"/>
        </w:rPr>
        <w:t>2</w:t>
      </w:r>
      <w:r w:rsidRPr="001670DE">
        <w:rPr>
          <w:rFonts w:ascii="Arial" w:eastAsia="標楷體" w:hAnsi="Arial" w:cs="Arial"/>
        </w:rPr>
        <w:t>個大型語言模型進行效能比較</w:t>
      </w:r>
      <w:r w:rsidR="00B63B0F">
        <w:rPr>
          <w:rFonts w:ascii="Arial" w:eastAsia="標楷體" w:hAnsi="Arial" w:cs="Arial" w:hint="eastAsia"/>
        </w:rPr>
        <w:t>。</w:t>
      </w:r>
      <w:r w:rsidR="004E1B59">
        <w:rPr>
          <w:rFonts w:ascii="Arial" w:eastAsia="標楷體" w:hAnsi="Arial" w:cs="Arial" w:hint="eastAsia"/>
        </w:rPr>
        <w:t>經過比較的結果發現</w:t>
      </w:r>
      <w:r w:rsidR="00FA1AFF">
        <w:rPr>
          <w:rFonts w:ascii="Arial" w:eastAsia="標楷體" w:hAnsi="Arial" w:cs="Arial" w:hint="eastAsia"/>
        </w:rPr>
        <w:t>，利用</w:t>
      </w:r>
      <w:r w:rsidR="00FA1AFF" w:rsidRPr="001670DE">
        <w:rPr>
          <w:rFonts w:ascii="Arial" w:eastAsia="標楷體" w:hAnsi="Arial" w:cs="Arial"/>
        </w:rPr>
        <w:t>詞向量資料庫</w:t>
      </w:r>
      <w:r w:rsidR="00FA1AFF" w:rsidRPr="00BE493A">
        <w:rPr>
          <w:rFonts w:ascii="Arial" w:eastAsia="標楷體" w:hAnsi="Arial" w:cs="Arial" w:hint="eastAsia"/>
        </w:rPr>
        <w:t>3</w:t>
      </w:r>
      <w:r w:rsidR="00FA1AFF">
        <w:rPr>
          <w:rFonts w:ascii="Arial" w:eastAsia="標楷體" w:hAnsi="Arial" w:cs="Arial" w:hint="eastAsia"/>
        </w:rPr>
        <w:t>與大型語言模型</w:t>
      </w:r>
      <w:r w:rsidR="00FA1AFF" w:rsidRPr="00BE493A">
        <w:rPr>
          <w:rFonts w:ascii="Arial" w:eastAsia="標楷體" w:hAnsi="Arial" w:cs="Arial"/>
        </w:rPr>
        <w:t>Taiwan-Legal-3B-Instruct</w:t>
      </w:r>
      <w:r w:rsidR="00645CCE">
        <w:rPr>
          <w:rFonts w:ascii="Arial" w:eastAsia="標楷體" w:hAnsi="Arial" w:cs="Arial" w:hint="eastAsia"/>
        </w:rPr>
        <w:t>搭配的效果比較好</w:t>
      </w:r>
      <w:r w:rsidR="00C23758">
        <w:rPr>
          <w:rFonts w:ascii="Arial" w:eastAsia="標楷體" w:hAnsi="Arial" w:cs="Arial" w:hint="eastAsia"/>
        </w:rPr>
        <w:t>，</w:t>
      </w:r>
      <w:r w:rsidR="00832B3D">
        <w:rPr>
          <w:rFonts w:ascii="Arial" w:eastAsia="標楷體" w:hAnsi="Arial" w:cs="Arial" w:hint="eastAsia"/>
        </w:rPr>
        <w:t>模型的回答法條名稱與條文內容相較於其他</w:t>
      </w:r>
      <w:r w:rsidR="00D11FA4">
        <w:rPr>
          <w:rFonts w:ascii="Arial" w:eastAsia="標楷體" w:hAnsi="Arial" w:cs="Arial" w:hint="eastAsia"/>
        </w:rPr>
        <w:t>組合</w:t>
      </w:r>
      <w:r w:rsidR="00832B3D">
        <w:rPr>
          <w:rFonts w:ascii="Arial" w:eastAsia="標楷體" w:hAnsi="Arial" w:cs="Arial" w:hint="eastAsia"/>
        </w:rPr>
        <w:t>更為精確</w:t>
      </w:r>
      <w:r w:rsidR="00F1322C" w:rsidRPr="001670DE">
        <w:rPr>
          <w:rFonts w:ascii="Arial" w:eastAsia="標楷體" w:hAnsi="Arial" w:cs="Arial"/>
        </w:rPr>
        <w:t>，</w:t>
      </w:r>
      <w:r w:rsidR="009A0AB6" w:rsidRPr="001670DE">
        <w:rPr>
          <w:rFonts w:ascii="Arial" w:eastAsia="標楷體" w:hAnsi="Arial" w:cs="Arial"/>
        </w:rPr>
        <w:t>3</w:t>
      </w:r>
      <w:r w:rsidR="009A0AB6" w:rsidRPr="001670DE">
        <w:rPr>
          <w:rFonts w:ascii="Arial" w:eastAsia="標楷體" w:hAnsi="Arial" w:cs="Arial"/>
        </w:rPr>
        <w:t>種</w:t>
      </w:r>
      <w:r w:rsidR="009A0AB6" w:rsidRPr="001670DE">
        <w:rPr>
          <w:rFonts w:ascii="Arial" w:eastAsia="標楷體" w:hAnsi="Arial" w:cs="Arial"/>
        </w:rPr>
        <w:t>詞向量資料庫</w:t>
      </w:r>
      <w:r w:rsidR="00A6028B">
        <w:rPr>
          <w:rFonts w:ascii="Arial" w:eastAsia="標楷體" w:hAnsi="Arial" w:cs="Arial" w:hint="eastAsia"/>
        </w:rPr>
        <w:t>介紹</w:t>
      </w:r>
      <w:r w:rsidR="00956BE0" w:rsidRPr="001670DE">
        <w:rPr>
          <w:rFonts w:ascii="Arial" w:eastAsia="標楷體" w:hAnsi="Arial" w:cs="Arial"/>
        </w:rPr>
        <w:t>如下：</w:t>
      </w:r>
    </w:p>
    <w:p w14:paraId="09E44F1A" w14:textId="5FF5A78A" w:rsidR="00956BE0" w:rsidRPr="00BE493A" w:rsidRDefault="00E44DE1" w:rsidP="00BE493A">
      <w:pPr>
        <w:pStyle w:val="a7"/>
        <w:numPr>
          <w:ilvl w:val="0"/>
          <w:numId w:val="5"/>
        </w:numPr>
        <w:ind w:leftChars="0"/>
        <w:rPr>
          <w:rFonts w:ascii="Arial" w:eastAsia="標楷體" w:hAnsi="Arial" w:cs="Arial"/>
        </w:rPr>
      </w:pPr>
      <w:r w:rsidRPr="001670DE">
        <w:rPr>
          <w:rFonts w:ascii="Arial" w:eastAsia="標楷體" w:hAnsi="Arial" w:cs="Arial"/>
        </w:rPr>
        <w:t>詞向量資料庫</w:t>
      </w:r>
      <w:r w:rsidR="00956BE0" w:rsidRPr="00BE493A">
        <w:rPr>
          <w:rFonts w:ascii="Arial" w:eastAsia="標楷體" w:hAnsi="Arial" w:cs="Arial"/>
        </w:rPr>
        <w:t>1</w:t>
      </w:r>
      <w:r w:rsidR="00956BE0" w:rsidRPr="00BE493A">
        <w:rPr>
          <w:rFonts w:ascii="Arial" w:eastAsia="標楷體" w:hAnsi="Arial" w:cs="Arial"/>
        </w:rPr>
        <w:t>：</w:t>
      </w:r>
      <w:r w:rsidR="001670DE" w:rsidRPr="00BE493A">
        <w:rPr>
          <w:rFonts w:ascii="Arial" w:eastAsia="標楷體" w:hAnsi="Arial" w:cs="Arial"/>
        </w:rPr>
        <w:t>chunk</w:t>
      </w:r>
      <w:r w:rsidR="001670DE" w:rsidRPr="00BE493A">
        <w:rPr>
          <w:rFonts w:ascii="Arial" w:eastAsia="標楷體" w:hAnsi="Arial" w:cs="Arial" w:hint="eastAsia"/>
        </w:rPr>
        <w:t>為</w:t>
      </w:r>
      <w:r w:rsidR="003C3BF2" w:rsidRPr="00BE493A">
        <w:rPr>
          <w:rFonts w:ascii="Arial" w:eastAsia="標楷體" w:hAnsi="Arial" w:cs="Arial" w:hint="eastAsia"/>
        </w:rPr>
        <w:t>一條</w:t>
      </w:r>
      <w:r w:rsidR="001670DE" w:rsidRPr="00BE493A">
        <w:rPr>
          <w:rFonts w:ascii="Arial" w:eastAsia="標楷體" w:hAnsi="Arial" w:cs="Arial"/>
        </w:rPr>
        <w:t>法條</w:t>
      </w:r>
      <w:r w:rsidR="001670DE" w:rsidRPr="00BE493A">
        <w:rPr>
          <w:rFonts w:ascii="Arial" w:eastAsia="標楷體" w:hAnsi="Arial" w:cs="Arial" w:hint="eastAsia"/>
        </w:rPr>
        <w:t>；</w:t>
      </w:r>
      <w:r w:rsidR="001670DE" w:rsidRPr="00BE493A">
        <w:rPr>
          <w:rFonts w:ascii="Arial" w:eastAsia="標楷體" w:hAnsi="Arial" w:cs="Arial" w:hint="eastAsia"/>
        </w:rPr>
        <w:t>overlap</w:t>
      </w:r>
      <w:r w:rsidR="001670DE" w:rsidRPr="00BE493A">
        <w:rPr>
          <w:rFonts w:ascii="Arial" w:eastAsia="標楷體" w:hAnsi="Arial" w:cs="Arial" w:hint="eastAsia"/>
        </w:rPr>
        <w:t>沒有使用</w:t>
      </w:r>
      <w:r w:rsidR="00783310" w:rsidRPr="00BE493A">
        <w:rPr>
          <w:rFonts w:ascii="Arial" w:eastAsia="標楷體" w:hAnsi="Arial" w:cs="Arial" w:hint="eastAsia"/>
        </w:rPr>
        <w:t>；</w:t>
      </w:r>
      <w:r w:rsidR="003C3BF2" w:rsidRPr="00BE493A">
        <w:rPr>
          <w:rFonts w:ascii="Arial" w:eastAsia="標楷體" w:hAnsi="Arial" w:cs="Arial" w:hint="eastAsia"/>
        </w:rPr>
        <w:t>利用</w:t>
      </w:r>
      <w:r w:rsidR="003C3BF2" w:rsidRPr="00BE493A">
        <w:rPr>
          <w:rFonts w:ascii="Arial" w:eastAsia="標楷體" w:hAnsi="Arial" w:cs="Arial"/>
        </w:rPr>
        <w:t>sentence-transformers/all-MiniLM-L6-v2</w:t>
      </w:r>
      <w:r w:rsidR="003C3BF2" w:rsidRPr="00BE493A">
        <w:rPr>
          <w:rFonts w:ascii="Arial" w:eastAsia="標楷體" w:hAnsi="Arial" w:cs="Arial" w:hint="eastAsia"/>
        </w:rPr>
        <w:t>作為詞嵌入模型</w:t>
      </w:r>
    </w:p>
    <w:p w14:paraId="0C785280" w14:textId="3788A281" w:rsidR="003C3BF2" w:rsidRPr="00BE493A" w:rsidRDefault="00E44DE1" w:rsidP="00BE493A">
      <w:pPr>
        <w:pStyle w:val="a7"/>
        <w:numPr>
          <w:ilvl w:val="0"/>
          <w:numId w:val="5"/>
        </w:numPr>
        <w:ind w:leftChars="0"/>
        <w:rPr>
          <w:rFonts w:ascii="Arial" w:eastAsia="標楷體" w:hAnsi="Arial" w:cs="Arial"/>
        </w:rPr>
      </w:pPr>
      <w:r w:rsidRPr="001670DE">
        <w:rPr>
          <w:rFonts w:ascii="Arial" w:eastAsia="標楷體" w:hAnsi="Arial" w:cs="Arial"/>
        </w:rPr>
        <w:t>詞向量資料庫</w:t>
      </w:r>
      <w:r w:rsidR="003C3BF2" w:rsidRPr="00BE493A">
        <w:rPr>
          <w:rFonts w:ascii="Arial" w:eastAsia="標楷體" w:hAnsi="Arial" w:cs="Arial" w:hint="eastAsia"/>
        </w:rPr>
        <w:t>2</w:t>
      </w:r>
      <w:r w:rsidR="003C3BF2" w:rsidRPr="00BE493A">
        <w:rPr>
          <w:rFonts w:ascii="Arial" w:eastAsia="標楷體" w:hAnsi="Arial" w:cs="Arial"/>
        </w:rPr>
        <w:t>：</w:t>
      </w:r>
      <w:r w:rsidR="003C3BF2" w:rsidRPr="00BE493A">
        <w:rPr>
          <w:rFonts w:ascii="Arial" w:eastAsia="標楷體" w:hAnsi="Arial" w:cs="Arial"/>
        </w:rPr>
        <w:t>chunk</w:t>
      </w:r>
      <w:r w:rsidR="003C3BF2" w:rsidRPr="00BE493A">
        <w:rPr>
          <w:rFonts w:ascii="Arial" w:eastAsia="標楷體" w:hAnsi="Arial" w:cs="Arial" w:hint="eastAsia"/>
        </w:rPr>
        <w:t>為</w:t>
      </w:r>
      <w:r w:rsidR="003C3BF2" w:rsidRPr="00BE493A">
        <w:rPr>
          <w:rFonts w:ascii="Arial" w:eastAsia="標楷體" w:hAnsi="Arial" w:cs="Arial" w:hint="eastAsia"/>
        </w:rPr>
        <w:t>一條</w:t>
      </w:r>
      <w:r w:rsidR="003C3BF2" w:rsidRPr="00BE493A">
        <w:rPr>
          <w:rFonts w:ascii="Arial" w:eastAsia="標楷體" w:hAnsi="Arial" w:cs="Arial"/>
        </w:rPr>
        <w:t>法條</w:t>
      </w:r>
      <w:r w:rsidR="003C3BF2" w:rsidRPr="00BE493A">
        <w:rPr>
          <w:rFonts w:ascii="Arial" w:eastAsia="標楷體" w:hAnsi="Arial" w:cs="Arial" w:hint="eastAsia"/>
        </w:rPr>
        <w:t>；</w:t>
      </w:r>
      <w:r w:rsidR="003C3BF2" w:rsidRPr="00BE493A">
        <w:rPr>
          <w:rFonts w:ascii="Arial" w:eastAsia="標楷體" w:hAnsi="Arial" w:cs="Arial" w:hint="eastAsia"/>
        </w:rPr>
        <w:t>overlap</w:t>
      </w:r>
      <w:r w:rsidR="003C3BF2" w:rsidRPr="00BE493A">
        <w:rPr>
          <w:rFonts w:ascii="Arial" w:eastAsia="標楷體" w:hAnsi="Arial" w:cs="Arial" w:hint="eastAsia"/>
        </w:rPr>
        <w:t>沒有使用；利用</w:t>
      </w:r>
      <w:proofErr w:type="spellStart"/>
      <w:r w:rsidR="003C3BF2" w:rsidRPr="00BE493A">
        <w:rPr>
          <w:rFonts w:ascii="Arial" w:eastAsia="標楷體" w:hAnsi="Arial" w:cs="Arial"/>
        </w:rPr>
        <w:t>lianghsun</w:t>
      </w:r>
      <w:proofErr w:type="spellEnd"/>
      <w:r w:rsidR="003C3BF2" w:rsidRPr="00BE493A">
        <w:rPr>
          <w:rFonts w:ascii="Arial" w:eastAsia="標楷體" w:hAnsi="Arial" w:cs="Arial"/>
        </w:rPr>
        <w:t>/Llama-3.2-Taiwan-Legal-3B-Instruct</w:t>
      </w:r>
      <w:r w:rsidR="003C3BF2" w:rsidRPr="00BE493A">
        <w:rPr>
          <w:rFonts w:ascii="Arial" w:eastAsia="標楷體" w:hAnsi="Arial" w:cs="Arial" w:hint="eastAsia"/>
        </w:rPr>
        <w:t>作為詞嵌入模型</w:t>
      </w:r>
    </w:p>
    <w:p w14:paraId="73620626" w14:textId="7D3CFDB4" w:rsidR="003C3BF2" w:rsidRPr="00BE493A" w:rsidRDefault="00E44DE1" w:rsidP="00BE493A">
      <w:pPr>
        <w:pStyle w:val="a7"/>
        <w:numPr>
          <w:ilvl w:val="0"/>
          <w:numId w:val="5"/>
        </w:numPr>
        <w:ind w:leftChars="0"/>
        <w:rPr>
          <w:rFonts w:ascii="Arial" w:eastAsia="標楷體" w:hAnsi="Arial" w:cs="Arial" w:hint="eastAsia"/>
        </w:rPr>
      </w:pPr>
      <w:r w:rsidRPr="001670DE">
        <w:rPr>
          <w:rFonts w:ascii="Arial" w:eastAsia="標楷體" w:hAnsi="Arial" w:cs="Arial"/>
        </w:rPr>
        <w:t>詞向量資料庫</w:t>
      </w:r>
      <w:r w:rsidR="003C3BF2" w:rsidRPr="00BE493A">
        <w:rPr>
          <w:rFonts w:ascii="Arial" w:eastAsia="標楷體" w:hAnsi="Arial" w:cs="Arial" w:hint="eastAsia"/>
        </w:rPr>
        <w:t>3</w:t>
      </w:r>
      <w:r w:rsidR="003C3BF2" w:rsidRPr="00BE493A">
        <w:rPr>
          <w:rFonts w:ascii="Arial" w:eastAsia="標楷體" w:hAnsi="Arial" w:cs="Arial"/>
        </w:rPr>
        <w:t>：</w:t>
      </w:r>
      <w:r w:rsidR="003C3BF2" w:rsidRPr="00BE493A">
        <w:rPr>
          <w:rFonts w:ascii="Arial" w:eastAsia="標楷體" w:hAnsi="Arial" w:cs="Arial"/>
        </w:rPr>
        <w:t>chunk</w:t>
      </w:r>
      <w:r w:rsidR="003C3BF2" w:rsidRPr="00BE493A">
        <w:rPr>
          <w:rFonts w:ascii="Arial" w:eastAsia="標楷體" w:hAnsi="Arial" w:cs="Arial" w:hint="eastAsia"/>
        </w:rPr>
        <w:t>為</w:t>
      </w:r>
      <w:r w:rsidR="003C3BF2" w:rsidRPr="00BE493A">
        <w:rPr>
          <w:rFonts w:ascii="Arial" w:eastAsia="標楷體" w:hAnsi="Arial" w:cs="Arial" w:hint="eastAsia"/>
        </w:rPr>
        <w:t>三條</w:t>
      </w:r>
      <w:r w:rsidR="003C3BF2" w:rsidRPr="00BE493A">
        <w:rPr>
          <w:rFonts w:ascii="Arial" w:eastAsia="標楷體" w:hAnsi="Arial" w:cs="Arial"/>
        </w:rPr>
        <w:t>法條</w:t>
      </w:r>
      <w:r w:rsidR="003C3BF2" w:rsidRPr="00BE493A">
        <w:rPr>
          <w:rFonts w:ascii="Arial" w:eastAsia="標楷體" w:hAnsi="Arial" w:cs="Arial" w:hint="eastAsia"/>
        </w:rPr>
        <w:t>；</w:t>
      </w:r>
      <w:r w:rsidR="003C3BF2" w:rsidRPr="00BE493A">
        <w:rPr>
          <w:rFonts w:ascii="Arial" w:eastAsia="標楷體" w:hAnsi="Arial" w:cs="Arial" w:hint="eastAsia"/>
        </w:rPr>
        <w:t>overlap</w:t>
      </w:r>
      <w:r w:rsidR="003C3BF2" w:rsidRPr="00BE493A">
        <w:rPr>
          <w:rFonts w:ascii="Arial" w:eastAsia="標楷體" w:hAnsi="Arial" w:cs="Arial" w:hint="eastAsia"/>
        </w:rPr>
        <w:t>為一條法條</w:t>
      </w:r>
      <w:r w:rsidR="003C3BF2" w:rsidRPr="00BE493A">
        <w:rPr>
          <w:rFonts w:ascii="Arial" w:eastAsia="標楷體" w:hAnsi="Arial" w:cs="Arial" w:hint="eastAsia"/>
        </w:rPr>
        <w:t>；利用</w:t>
      </w:r>
      <w:proofErr w:type="spellStart"/>
      <w:r w:rsidR="003C3BF2" w:rsidRPr="00BE493A">
        <w:rPr>
          <w:rFonts w:ascii="Arial" w:eastAsia="標楷體" w:hAnsi="Arial" w:cs="Arial"/>
        </w:rPr>
        <w:t>lianghsun</w:t>
      </w:r>
      <w:proofErr w:type="spellEnd"/>
      <w:r w:rsidR="003C3BF2" w:rsidRPr="00BE493A">
        <w:rPr>
          <w:rFonts w:ascii="Arial" w:eastAsia="標楷體" w:hAnsi="Arial" w:cs="Arial"/>
        </w:rPr>
        <w:t>/Llama-3.2-Taiwan-Legal-3B-Instruct</w:t>
      </w:r>
      <w:r w:rsidR="003C3BF2" w:rsidRPr="00BE493A">
        <w:rPr>
          <w:rFonts w:ascii="Arial" w:eastAsia="標楷體" w:hAnsi="Arial" w:cs="Arial" w:hint="eastAsia"/>
        </w:rPr>
        <w:t>作為詞嵌入模型</w:t>
      </w:r>
    </w:p>
    <w:p w14:paraId="05FEF0A4" w14:textId="1C0A7A86" w:rsidR="00ED6B7C" w:rsidRDefault="00885E61" w:rsidP="00DC5CBE">
      <w:pPr>
        <w:pStyle w:val="a7"/>
        <w:numPr>
          <w:ilvl w:val="1"/>
          <w:numId w:val="1"/>
        </w:numPr>
        <w:ind w:leftChars="0"/>
        <w:rPr>
          <w:rFonts w:ascii="Arial" w:eastAsia="標楷體" w:hAnsi="Arial" w:cs="Arial"/>
        </w:rPr>
      </w:pPr>
      <w:r>
        <w:rPr>
          <w:rFonts w:ascii="Arial" w:eastAsia="標楷體" w:hAnsi="Arial" w:cs="Arial" w:hint="eastAsia"/>
        </w:rPr>
        <w:t>根據</w:t>
      </w:r>
      <w:r w:rsidR="00423BAE">
        <w:rPr>
          <w:rFonts w:ascii="Arial" w:eastAsia="標楷體" w:hAnsi="Arial" w:cs="Arial" w:hint="eastAsia"/>
        </w:rPr>
        <w:t>大型語言模型</w:t>
      </w:r>
      <w:r w:rsidR="00423BAE" w:rsidRPr="001670DE">
        <w:rPr>
          <w:rFonts w:ascii="Arial" w:eastAsia="標楷體" w:hAnsi="Arial" w:cs="Arial"/>
        </w:rPr>
        <w:t>Taiwan-Legal-3B-Instruct</w:t>
      </w:r>
      <w:r w:rsidR="007B564D">
        <w:rPr>
          <w:rFonts w:ascii="Arial" w:eastAsia="標楷體" w:hAnsi="Arial" w:cs="Arial" w:hint="eastAsia"/>
        </w:rPr>
        <w:t>經過</w:t>
      </w:r>
      <w:r w:rsidR="007B564D">
        <w:rPr>
          <w:rFonts w:ascii="Arial" w:eastAsia="標楷體" w:hAnsi="Arial" w:cs="Arial" w:hint="eastAsia"/>
        </w:rPr>
        <w:t>3</w:t>
      </w:r>
      <w:r w:rsidR="007B564D">
        <w:rPr>
          <w:rFonts w:ascii="Arial" w:eastAsia="標楷體" w:hAnsi="Arial" w:cs="Arial" w:hint="eastAsia"/>
        </w:rPr>
        <w:t>種詞向量資料庫</w:t>
      </w:r>
      <w:r w:rsidR="005D7AE2">
        <w:rPr>
          <w:rFonts w:ascii="Arial" w:eastAsia="標楷體" w:hAnsi="Arial" w:cs="Arial" w:hint="eastAsia"/>
        </w:rPr>
        <w:t>進行</w:t>
      </w:r>
      <w:r w:rsidR="00B444FB">
        <w:rPr>
          <w:rFonts w:ascii="Arial" w:eastAsia="標楷體" w:hAnsi="Arial" w:cs="Arial" w:hint="eastAsia"/>
        </w:rPr>
        <w:t>RAG</w:t>
      </w:r>
      <w:r w:rsidR="00550C59">
        <w:rPr>
          <w:rFonts w:ascii="Arial" w:eastAsia="標楷體" w:hAnsi="Arial" w:cs="Arial" w:hint="eastAsia"/>
        </w:rPr>
        <w:t>流程</w:t>
      </w:r>
      <w:r w:rsidR="00B444FB">
        <w:rPr>
          <w:rFonts w:ascii="Arial" w:eastAsia="標楷體" w:hAnsi="Arial" w:cs="Arial" w:hint="eastAsia"/>
        </w:rPr>
        <w:t>後</w:t>
      </w:r>
      <w:r w:rsidR="007B564D">
        <w:rPr>
          <w:rFonts w:ascii="Arial" w:eastAsia="標楷體" w:hAnsi="Arial" w:cs="Arial" w:hint="eastAsia"/>
        </w:rPr>
        <w:t>的回答</w:t>
      </w:r>
      <w:r w:rsidR="00C7547B">
        <w:rPr>
          <w:rFonts w:ascii="Arial" w:eastAsia="標楷體" w:hAnsi="Arial" w:cs="Arial" w:hint="eastAsia"/>
        </w:rPr>
        <w:t>與參考回答和</w:t>
      </w:r>
      <w:r w:rsidR="00ED6B7C">
        <w:rPr>
          <w:rFonts w:ascii="Arial" w:eastAsia="標楷體" w:hAnsi="Arial" w:cs="Arial" w:hint="eastAsia"/>
        </w:rPr>
        <w:t>實際法條</w:t>
      </w:r>
      <w:r w:rsidR="00F62CC5">
        <w:rPr>
          <w:rFonts w:ascii="Arial" w:eastAsia="標楷體" w:hAnsi="Arial" w:cs="Arial" w:hint="eastAsia"/>
        </w:rPr>
        <w:t>的</w:t>
      </w:r>
      <w:r w:rsidR="00ED6B7C">
        <w:rPr>
          <w:rFonts w:ascii="Arial" w:eastAsia="標楷體" w:hAnsi="Arial" w:cs="Arial" w:hint="eastAsia"/>
        </w:rPr>
        <w:t>比較如下</w:t>
      </w:r>
      <w:r w:rsidR="00634668">
        <w:rPr>
          <w:rFonts w:ascii="Arial" w:eastAsia="標楷體" w:hAnsi="Arial" w:cs="Arial" w:hint="eastAsia"/>
        </w:rPr>
        <w:t>，模型回答</w:t>
      </w:r>
      <w:r w:rsidR="00187A35">
        <w:rPr>
          <w:rFonts w:ascii="Arial" w:eastAsia="標楷體" w:hAnsi="Arial" w:cs="Arial" w:hint="eastAsia"/>
        </w:rPr>
        <w:t>的</w:t>
      </w:r>
      <w:r w:rsidR="00634668">
        <w:rPr>
          <w:rFonts w:ascii="Arial" w:eastAsia="標楷體" w:hAnsi="Arial" w:cs="Arial" w:hint="eastAsia"/>
        </w:rPr>
        <w:t>結果則列於</w:t>
      </w:r>
      <w:r w:rsidR="00187A35" w:rsidRPr="00187A35">
        <w:rPr>
          <w:rFonts w:ascii="Arial" w:eastAsia="標楷體" w:hAnsi="Arial" w:cs="Arial" w:hint="eastAsia"/>
          <w:color w:val="0070C0"/>
        </w:rPr>
        <w:t>補充實驗資料</w:t>
      </w:r>
      <w:r w:rsidR="00187A35" w:rsidRPr="00187A35">
        <w:rPr>
          <w:rFonts w:ascii="標楷體" w:eastAsia="標楷體" w:hAnsi="標楷體" w:cs="Arial" w:hint="eastAsia"/>
          <w:color w:val="0070C0"/>
        </w:rPr>
        <w:t>1</w:t>
      </w:r>
      <w:r w:rsidR="00ED6B7C">
        <w:rPr>
          <w:rFonts w:ascii="標楷體" w:eastAsia="標楷體" w:hAnsi="標楷體" w:cs="Arial" w:hint="eastAsia"/>
        </w:rPr>
        <w:t>：</w:t>
      </w:r>
    </w:p>
    <w:p w14:paraId="432B5759" w14:textId="0F37B3EE" w:rsidR="00ED6B7C" w:rsidRDefault="004C31FD" w:rsidP="00ED6B7C">
      <w:pPr>
        <w:pStyle w:val="a7"/>
        <w:numPr>
          <w:ilvl w:val="2"/>
          <w:numId w:val="1"/>
        </w:numPr>
        <w:ind w:leftChars="0"/>
        <w:rPr>
          <w:rFonts w:ascii="Arial" w:eastAsia="標楷體" w:hAnsi="Arial" w:cs="Arial"/>
        </w:rPr>
      </w:pPr>
      <w:r>
        <w:rPr>
          <w:rFonts w:ascii="Arial" w:eastAsia="標楷體" w:hAnsi="Arial" w:cs="Arial" w:hint="eastAsia"/>
        </w:rPr>
        <w:t>沒有經過</w:t>
      </w:r>
      <w:r>
        <w:rPr>
          <w:rFonts w:ascii="Arial" w:eastAsia="標楷體" w:hAnsi="Arial" w:cs="Arial" w:hint="eastAsia"/>
        </w:rPr>
        <w:t>RAG</w:t>
      </w:r>
      <w:r>
        <w:rPr>
          <w:rFonts w:ascii="Arial" w:eastAsia="標楷體" w:hAnsi="Arial" w:cs="Arial" w:hint="eastAsia"/>
        </w:rPr>
        <w:t>流程模型</w:t>
      </w:r>
      <w:r w:rsidRPr="00DB5CAB">
        <w:rPr>
          <w:rFonts w:ascii="Arial" w:eastAsia="標楷體" w:hAnsi="Arial" w:cs="Arial" w:hint="eastAsia"/>
          <w:u w:val="single"/>
        </w:rPr>
        <w:t>回答的</w:t>
      </w:r>
      <w:r w:rsidRPr="00DB5CAB">
        <w:rPr>
          <w:rFonts w:ascii="Arial" w:eastAsia="標楷體" w:hAnsi="Arial" w:cs="Arial"/>
          <w:u w:val="single"/>
        </w:rPr>
        <w:t>法條為《勞動基準法》第</w:t>
      </w:r>
      <w:r w:rsidRPr="00DB5CAB">
        <w:rPr>
          <w:rFonts w:ascii="Arial" w:eastAsia="標楷體" w:hAnsi="Arial" w:cs="Arial"/>
          <w:u w:val="single"/>
        </w:rPr>
        <w:t>59</w:t>
      </w:r>
      <w:r w:rsidRPr="00DB5CAB">
        <w:rPr>
          <w:rFonts w:ascii="Arial" w:eastAsia="標楷體" w:hAnsi="Arial" w:cs="Arial"/>
          <w:u w:val="single"/>
        </w:rPr>
        <w:t>條且內容</w:t>
      </w:r>
      <w:r w:rsidR="00D367B7" w:rsidRPr="00DB5CAB">
        <w:rPr>
          <w:rFonts w:ascii="Arial" w:eastAsia="標楷體" w:hAnsi="Arial" w:cs="Arial" w:hint="eastAsia"/>
          <w:u w:val="single"/>
        </w:rPr>
        <w:t>與實際法條內容相符</w:t>
      </w:r>
      <w:r w:rsidRPr="000468AD">
        <w:rPr>
          <w:rFonts w:ascii="Arial" w:eastAsia="標楷體" w:hAnsi="Arial" w:cs="Arial"/>
        </w:rPr>
        <w:t>，</w:t>
      </w:r>
      <w:r w:rsidR="004D46E0">
        <w:rPr>
          <w:rFonts w:ascii="Arial" w:eastAsia="標楷體" w:hAnsi="Arial" w:cs="Arial" w:hint="eastAsia"/>
        </w:rPr>
        <w:t>同時</w:t>
      </w:r>
      <w:r w:rsidRPr="000468AD">
        <w:rPr>
          <w:rFonts w:ascii="Arial" w:eastAsia="標楷體" w:hAnsi="Arial" w:cs="Arial"/>
        </w:rPr>
        <w:t>模型建議先申請職災鑑定，但回答時會跳</w:t>
      </w:r>
      <w:r w:rsidR="00EE1992">
        <w:rPr>
          <w:rFonts w:ascii="Arial" w:eastAsia="標楷體" w:hAnsi="Arial" w:cs="Arial" w:hint="eastAsia"/>
        </w:rPr>
        <w:t>針</w:t>
      </w:r>
      <w:r w:rsidR="00ED6B7C">
        <w:rPr>
          <w:rFonts w:ascii="Arial" w:eastAsia="標楷體" w:hAnsi="Arial" w:cs="Arial" w:hint="eastAsia"/>
        </w:rPr>
        <w:t>。</w:t>
      </w:r>
    </w:p>
    <w:p w14:paraId="2C603E33" w14:textId="77B2AE94" w:rsidR="00ED6B7C" w:rsidRDefault="00D15367" w:rsidP="00ED6B7C">
      <w:pPr>
        <w:pStyle w:val="a7"/>
        <w:numPr>
          <w:ilvl w:val="2"/>
          <w:numId w:val="1"/>
        </w:numPr>
        <w:ind w:leftChars="0"/>
        <w:rPr>
          <w:rFonts w:ascii="Arial" w:eastAsia="標楷體" w:hAnsi="Arial" w:cs="Arial"/>
        </w:rPr>
      </w:pPr>
      <w:r w:rsidRPr="00D15367">
        <w:rPr>
          <w:rFonts w:ascii="Arial" w:eastAsia="標楷體" w:hAnsi="Arial" w:cs="Arial"/>
        </w:rPr>
        <w:t>經過詞向量資料庫</w:t>
      </w:r>
      <w:r w:rsidRPr="00D15367">
        <w:rPr>
          <w:rFonts w:ascii="Arial" w:eastAsia="標楷體" w:hAnsi="Arial" w:cs="Arial"/>
        </w:rPr>
        <w:t>1</w:t>
      </w:r>
      <w:r w:rsidRPr="00D15367">
        <w:rPr>
          <w:rFonts w:ascii="Arial" w:eastAsia="標楷體" w:hAnsi="Arial" w:cs="Arial"/>
        </w:rPr>
        <w:t>進行</w:t>
      </w:r>
      <w:r w:rsidRPr="00D15367">
        <w:rPr>
          <w:rFonts w:ascii="Arial" w:eastAsia="標楷體" w:hAnsi="Arial" w:cs="Arial"/>
        </w:rPr>
        <w:t>RAG</w:t>
      </w:r>
      <w:r w:rsidRPr="00D15367">
        <w:rPr>
          <w:rFonts w:ascii="Arial" w:eastAsia="標楷體" w:hAnsi="Arial" w:cs="Arial"/>
        </w:rPr>
        <w:t>流程</w:t>
      </w:r>
      <w:r>
        <w:rPr>
          <w:rFonts w:ascii="Arial" w:eastAsia="標楷體" w:hAnsi="Arial" w:cs="Arial" w:hint="eastAsia"/>
        </w:rPr>
        <w:t>後模型</w:t>
      </w:r>
      <w:r w:rsidR="000F7985" w:rsidRPr="00DB5CAB">
        <w:rPr>
          <w:rFonts w:ascii="Arial" w:eastAsia="標楷體" w:hAnsi="Arial" w:cs="Arial" w:hint="eastAsia"/>
          <w:u w:val="single"/>
        </w:rPr>
        <w:t>回答的法條</w:t>
      </w:r>
      <w:r w:rsidR="00216CE7" w:rsidRPr="00DB5CAB">
        <w:rPr>
          <w:rFonts w:ascii="Arial" w:eastAsia="標楷體" w:hAnsi="Arial" w:cs="Arial"/>
          <w:u w:val="single"/>
        </w:rPr>
        <w:t>為《勞動基準法》第</w:t>
      </w:r>
      <w:r w:rsidR="00216CE7" w:rsidRPr="00DB5CAB">
        <w:rPr>
          <w:rFonts w:ascii="Arial" w:eastAsia="標楷體" w:hAnsi="Arial" w:cs="Arial"/>
          <w:u w:val="single"/>
        </w:rPr>
        <w:t>59</w:t>
      </w:r>
      <w:r w:rsidR="00216CE7" w:rsidRPr="00DB5CAB">
        <w:rPr>
          <w:rFonts w:ascii="Arial" w:eastAsia="標楷體" w:hAnsi="Arial" w:cs="Arial"/>
          <w:u w:val="single"/>
        </w:rPr>
        <w:t>條</w:t>
      </w:r>
      <w:r w:rsidR="00216CE7" w:rsidRPr="00DB5CAB">
        <w:rPr>
          <w:rFonts w:ascii="Arial" w:eastAsia="標楷體" w:hAnsi="Arial" w:cs="Arial" w:hint="eastAsia"/>
          <w:u w:val="single"/>
        </w:rPr>
        <w:t>且</w:t>
      </w:r>
      <w:r w:rsidR="00D367B7" w:rsidRPr="00DB5CAB">
        <w:rPr>
          <w:rFonts w:ascii="Arial" w:eastAsia="標楷體" w:hAnsi="Arial" w:cs="Arial"/>
          <w:u w:val="single"/>
        </w:rPr>
        <w:t>內容</w:t>
      </w:r>
      <w:r w:rsidR="00D367B7" w:rsidRPr="00DB5CAB">
        <w:rPr>
          <w:rFonts w:ascii="Arial" w:eastAsia="標楷體" w:hAnsi="Arial" w:cs="Arial" w:hint="eastAsia"/>
          <w:u w:val="single"/>
        </w:rPr>
        <w:t>與實際法條內容相符</w:t>
      </w:r>
      <w:r w:rsidR="000F7985">
        <w:rPr>
          <w:rFonts w:ascii="Arial" w:eastAsia="標楷體" w:hAnsi="Arial" w:cs="Arial" w:hint="eastAsia"/>
        </w:rPr>
        <w:t>，同時也</w:t>
      </w:r>
      <w:r w:rsidR="000F7985" w:rsidRPr="000468AD">
        <w:rPr>
          <w:rFonts w:ascii="Arial" w:eastAsia="標楷體" w:hAnsi="Arial" w:cs="Arial"/>
        </w:rPr>
        <w:t>認為勞工可以向雇主請求醫療賠償</w:t>
      </w:r>
      <w:r w:rsidR="00233641">
        <w:rPr>
          <w:rFonts w:ascii="Arial" w:eastAsia="標楷體" w:hAnsi="Arial" w:cs="Arial" w:hint="eastAsia"/>
        </w:rPr>
        <w:t>。</w:t>
      </w:r>
    </w:p>
    <w:p w14:paraId="74C493DE" w14:textId="1932EC4F" w:rsidR="00ED6B7C" w:rsidRDefault="008E2885" w:rsidP="00ED6B7C">
      <w:pPr>
        <w:pStyle w:val="a7"/>
        <w:numPr>
          <w:ilvl w:val="2"/>
          <w:numId w:val="1"/>
        </w:numPr>
        <w:ind w:leftChars="0"/>
        <w:rPr>
          <w:rFonts w:ascii="Arial" w:eastAsia="標楷體" w:hAnsi="Arial" w:cs="Arial"/>
        </w:rPr>
      </w:pPr>
      <w:r w:rsidRPr="00D15367">
        <w:rPr>
          <w:rFonts w:ascii="Arial" w:eastAsia="標楷體" w:hAnsi="Arial" w:cs="Arial"/>
        </w:rPr>
        <w:t>經過詞向量資料庫</w:t>
      </w:r>
      <w:r w:rsidR="00C604B7">
        <w:rPr>
          <w:rFonts w:ascii="Arial" w:eastAsia="標楷體" w:hAnsi="Arial" w:cs="Arial" w:hint="eastAsia"/>
        </w:rPr>
        <w:t>2</w:t>
      </w:r>
      <w:r w:rsidRPr="00D15367">
        <w:rPr>
          <w:rFonts w:ascii="Arial" w:eastAsia="標楷體" w:hAnsi="Arial" w:cs="Arial"/>
        </w:rPr>
        <w:t>進行</w:t>
      </w:r>
      <w:r w:rsidRPr="00D15367">
        <w:rPr>
          <w:rFonts w:ascii="Arial" w:eastAsia="標楷體" w:hAnsi="Arial" w:cs="Arial"/>
        </w:rPr>
        <w:t>RAG</w:t>
      </w:r>
      <w:r w:rsidRPr="00D15367">
        <w:rPr>
          <w:rFonts w:ascii="Arial" w:eastAsia="標楷體" w:hAnsi="Arial" w:cs="Arial"/>
        </w:rPr>
        <w:t>流程</w:t>
      </w:r>
      <w:r>
        <w:rPr>
          <w:rFonts w:ascii="Arial" w:eastAsia="標楷體" w:hAnsi="Arial" w:cs="Arial" w:hint="eastAsia"/>
        </w:rPr>
        <w:t>後模型</w:t>
      </w:r>
      <w:r w:rsidRPr="00DB5CAB">
        <w:rPr>
          <w:rFonts w:ascii="Arial" w:eastAsia="標楷體" w:hAnsi="Arial" w:cs="Arial" w:hint="eastAsia"/>
          <w:u w:val="single"/>
        </w:rPr>
        <w:t>回答</w:t>
      </w:r>
      <w:r w:rsidRPr="00DB5CAB">
        <w:rPr>
          <w:rFonts w:ascii="Arial" w:eastAsia="標楷體" w:hAnsi="Arial" w:cs="Arial" w:hint="eastAsia"/>
          <w:u w:val="single"/>
        </w:rPr>
        <w:t>的法條</w:t>
      </w:r>
      <w:r w:rsidR="00216CE7" w:rsidRPr="00DB5CAB">
        <w:rPr>
          <w:rFonts w:ascii="Arial" w:eastAsia="標楷體" w:hAnsi="Arial" w:cs="Arial"/>
          <w:u w:val="single"/>
        </w:rPr>
        <w:t>為《勞動基準法》第</w:t>
      </w:r>
      <w:r w:rsidR="00216CE7" w:rsidRPr="00DB5CAB">
        <w:rPr>
          <w:rFonts w:ascii="Arial" w:eastAsia="標楷體" w:hAnsi="Arial" w:cs="Arial"/>
          <w:u w:val="single"/>
        </w:rPr>
        <w:t>59</w:t>
      </w:r>
      <w:r w:rsidR="00216CE7" w:rsidRPr="00DB5CAB">
        <w:rPr>
          <w:rFonts w:ascii="Arial" w:eastAsia="標楷體" w:hAnsi="Arial" w:cs="Arial"/>
          <w:u w:val="single"/>
        </w:rPr>
        <w:t>條</w:t>
      </w:r>
      <w:r w:rsidR="00216CE7" w:rsidRPr="00DB5CAB">
        <w:rPr>
          <w:rFonts w:ascii="Arial" w:eastAsia="標楷體" w:hAnsi="Arial" w:cs="Arial" w:hint="eastAsia"/>
          <w:u w:val="single"/>
        </w:rPr>
        <w:t>，但</w:t>
      </w:r>
      <w:r w:rsidR="00D367B7" w:rsidRPr="00DB5CAB">
        <w:rPr>
          <w:rFonts w:ascii="Arial" w:eastAsia="標楷體" w:hAnsi="Arial" w:cs="Arial"/>
          <w:u w:val="single"/>
        </w:rPr>
        <w:t>內容</w:t>
      </w:r>
      <w:r w:rsidR="00D367B7" w:rsidRPr="00DB5CAB">
        <w:rPr>
          <w:rFonts w:ascii="Arial" w:eastAsia="標楷體" w:hAnsi="Arial" w:cs="Arial" w:hint="eastAsia"/>
          <w:u w:val="single"/>
        </w:rPr>
        <w:t>與實際法條內容</w:t>
      </w:r>
      <w:r w:rsidR="00D367B7" w:rsidRPr="00DB5CAB">
        <w:rPr>
          <w:rFonts w:ascii="Arial" w:eastAsia="標楷體" w:hAnsi="Arial" w:cs="Arial" w:hint="eastAsia"/>
          <w:u w:val="single"/>
        </w:rPr>
        <w:t>不</w:t>
      </w:r>
      <w:r w:rsidR="00D367B7" w:rsidRPr="00DB5CAB">
        <w:rPr>
          <w:rFonts w:ascii="Arial" w:eastAsia="標楷體" w:hAnsi="Arial" w:cs="Arial" w:hint="eastAsia"/>
          <w:u w:val="single"/>
        </w:rPr>
        <w:t>相符</w:t>
      </w:r>
      <w:r>
        <w:rPr>
          <w:rFonts w:ascii="Arial" w:eastAsia="標楷體" w:hAnsi="Arial" w:cs="Arial" w:hint="eastAsia"/>
        </w:rPr>
        <w:t>，</w:t>
      </w:r>
      <w:r w:rsidR="000F257A">
        <w:rPr>
          <w:rFonts w:ascii="Arial" w:eastAsia="標楷體" w:hAnsi="Arial" w:cs="Arial" w:hint="eastAsia"/>
        </w:rPr>
        <w:t>並且模型不認為</w:t>
      </w:r>
      <w:r w:rsidR="000F257A" w:rsidRPr="000468AD">
        <w:rPr>
          <w:rFonts w:ascii="Arial" w:eastAsia="標楷體" w:hAnsi="Arial" w:cs="Arial"/>
        </w:rPr>
        <w:t>可以依據該法向雇主請求醫療賠償</w:t>
      </w:r>
      <w:r w:rsidR="00233641">
        <w:rPr>
          <w:rFonts w:ascii="Arial" w:eastAsia="標楷體" w:hAnsi="Arial" w:cs="Arial" w:hint="eastAsia"/>
        </w:rPr>
        <w:t>。</w:t>
      </w:r>
    </w:p>
    <w:p w14:paraId="02BF573F" w14:textId="7AFA1ED6" w:rsidR="003C3BF2" w:rsidRDefault="00D367B7" w:rsidP="00ED6B7C">
      <w:pPr>
        <w:pStyle w:val="a7"/>
        <w:numPr>
          <w:ilvl w:val="2"/>
          <w:numId w:val="1"/>
        </w:numPr>
        <w:ind w:leftChars="0"/>
        <w:rPr>
          <w:rFonts w:ascii="Arial" w:eastAsia="標楷體" w:hAnsi="Arial" w:cs="Arial"/>
        </w:rPr>
      </w:pPr>
      <w:r w:rsidRPr="00D15367">
        <w:rPr>
          <w:rFonts w:ascii="Arial" w:eastAsia="標楷體" w:hAnsi="Arial" w:cs="Arial"/>
        </w:rPr>
        <w:t>經過</w:t>
      </w:r>
      <w:r w:rsidR="00C604B7" w:rsidRPr="00D15367">
        <w:rPr>
          <w:rFonts w:ascii="Arial" w:eastAsia="標楷體" w:hAnsi="Arial" w:cs="Arial"/>
        </w:rPr>
        <w:t>詞向量資料庫</w:t>
      </w:r>
      <w:r w:rsidR="00C604B7">
        <w:rPr>
          <w:rFonts w:ascii="Arial" w:eastAsia="標楷體" w:hAnsi="Arial" w:cs="Arial" w:hint="eastAsia"/>
        </w:rPr>
        <w:t>2</w:t>
      </w:r>
      <w:r w:rsidR="00C604B7" w:rsidRPr="00D15367">
        <w:rPr>
          <w:rFonts w:ascii="Arial" w:eastAsia="標楷體" w:hAnsi="Arial" w:cs="Arial"/>
        </w:rPr>
        <w:t>進行</w:t>
      </w:r>
      <w:r w:rsidR="00C604B7" w:rsidRPr="00D15367">
        <w:rPr>
          <w:rFonts w:ascii="Arial" w:eastAsia="標楷體" w:hAnsi="Arial" w:cs="Arial"/>
        </w:rPr>
        <w:t>RAG</w:t>
      </w:r>
      <w:r w:rsidR="00C604B7" w:rsidRPr="00D15367">
        <w:rPr>
          <w:rFonts w:ascii="Arial" w:eastAsia="標楷體" w:hAnsi="Arial" w:cs="Arial"/>
        </w:rPr>
        <w:t>流程</w:t>
      </w:r>
      <w:r w:rsidR="00C604B7">
        <w:rPr>
          <w:rFonts w:ascii="Arial" w:eastAsia="標楷體" w:hAnsi="Arial" w:cs="Arial" w:hint="eastAsia"/>
        </w:rPr>
        <w:t>後模型</w:t>
      </w:r>
      <w:r w:rsidRPr="00DB5CAB">
        <w:rPr>
          <w:rFonts w:ascii="Arial" w:eastAsia="標楷體" w:hAnsi="Arial" w:cs="Arial" w:hint="eastAsia"/>
          <w:u w:val="single"/>
        </w:rPr>
        <w:t>回答的法條</w:t>
      </w:r>
      <w:r w:rsidR="00B53BB4" w:rsidRPr="00DB5CAB">
        <w:rPr>
          <w:rFonts w:ascii="Arial" w:eastAsia="標楷體" w:hAnsi="Arial" w:cs="Arial"/>
          <w:u w:val="single"/>
        </w:rPr>
        <w:t>為《勞動基準法》第</w:t>
      </w:r>
      <w:r w:rsidR="00B53BB4" w:rsidRPr="00DB5CAB">
        <w:rPr>
          <w:rFonts w:ascii="Arial" w:eastAsia="標楷體" w:hAnsi="Arial" w:cs="Arial"/>
          <w:u w:val="single"/>
        </w:rPr>
        <w:t>59</w:t>
      </w:r>
      <w:r w:rsidR="00B53BB4" w:rsidRPr="00DB5CAB">
        <w:rPr>
          <w:rFonts w:ascii="Arial" w:eastAsia="標楷體" w:hAnsi="Arial" w:cs="Arial"/>
          <w:u w:val="single"/>
        </w:rPr>
        <w:t>條</w:t>
      </w:r>
      <w:r w:rsidR="00B53BB4" w:rsidRPr="00DB5CAB">
        <w:rPr>
          <w:rFonts w:ascii="Arial" w:eastAsia="標楷體" w:hAnsi="Arial" w:cs="Arial" w:hint="eastAsia"/>
          <w:u w:val="single"/>
        </w:rPr>
        <w:t>且</w:t>
      </w:r>
      <w:r w:rsidRPr="00DB5CAB">
        <w:rPr>
          <w:rFonts w:ascii="Arial" w:eastAsia="標楷體" w:hAnsi="Arial" w:cs="Arial"/>
          <w:u w:val="single"/>
        </w:rPr>
        <w:t>內容</w:t>
      </w:r>
      <w:r w:rsidRPr="00DB5CAB">
        <w:rPr>
          <w:rFonts w:ascii="Arial" w:eastAsia="標楷體" w:hAnsi="Arial" w:cs="Arial" w:hint="eastAsia"/>
          <w:u w:val="single"/>
        </w:rPr>
        <w:t>與實際法條內容相符</w:t>
      </w:r>
      <w:r w:rsidR="002729BF">
        <w:rPr>
          <w:rFonts w:ascii="Arial" w:eastAsia="標楷體" w:hAnsi="Arial" w:cs="Arial" w:hint="eastAsia"/>
        </w:rPr>
        <w:t>，除了</w:t>
      </w:r>
      <w:r w:rsidR="00633C6D">
        <w:rPr>
          <w:rFonts w:ascii="Arial" w:eastAsia="標楷體" w:hAnsi="Arial" w:cs="Arial" w:hint="eastAsia"/>
        </w:rPr>
        <w:t>模型</w:t>
      </w:r>
      <w:r w:rsidR="002729BF" w:rsidRPr="000468AD">
        <w:rPr>
          <w:rFonts w:ascii="Arial" w:eastAsia="標楷體" w:hAnsi="Arial" w:cs="Arial"/>
        </w:rPr>
        <w:t>認為勞工可以向雇主請求醫療賠償，</w:t>
      </w:r>
      <w:r w:rsidR="00E42356">
        <w:rPr>
          <w:rFonts w:ascii="Arial" w:eastAsia="標楷體" w:hAnsi="Arial" w:cs="Arial" w:hint="eastAsia"/>
        </w:rPr>
        <w:t>同時也</w:t>
      </w:r>
      <w:r w:rsidR="002729BF" w:rsidRPr="000468AD">
        <w:rPr>
          <w:rFonts w:ascii="Arial" w:eastAsia="標楷體" w:hAnsi="Arial" w:cs="Arial"/>
        </w:rPr>
        <w:t>建議</w:t>
      </w:r>
      <w:r w:rsidR="00833501">
        <w:rPr>
          <w:rFonts w:ascii="Arial" w:eastAsia="標楷體" w:hAnsi="Arial" w:cs="Arial" w:hint="eastAsia"/>
        </w:rPr>
        <w:t>確認</w:t>
      </w:r>
      <w:r w:rsidR="002729BF" w:rsidRPr="000468AD">
        <w:rPr>
          <w:rFonts w:ascii="Arial" w:eastAsia="標楷體" w:hAnsi="Arial" w:cs="Arial"/>
        </w:rPr>
        <w:t>是否由勞保提出過相關補償。</w:t>
      </w:r>
      <w:r w:rsidR="004E5C8B">
        <w:rPr>
          <w:rFonts w:ascii="Arial" w:eastAsia="標楷體" w:hAnsi="Arial" w:cs="Arial" w:hint="eastAsia"/>
        </w:rPr>
        <w:t>這個建議為這個題目中更深入的注意事項，</w:t>
      </w:r>
      <w:r w:rsidR="00F221C0">
        <w:rPr>
          <w:rFonts w:ascii="Arial" w:eastAsia="標楷體" w:hAnsi="Arial" w:cs="Arial" w:hint="eastAsia"/>
        </w:rPr>
        <w:t>因此認為模型</w:t>
      </w:r>
      <w:r w:rsidR="00F221C0" w:rsidRPr="00D15367">
        <w:rPr>
          <w:rFonts w:ascii="Arial" w:eastAsia="標楷體" w:hAnsi="Arial" w:cs="Arial"/>
        </w:rPr>
        <w:t>進行</w:t>
      </w:r>
      <w:r w:rsidR="00F221C0" w:rsidRPr="00D15367">
        <w:rPr>
          <w:rFonts w:ascii="Arial" w:eastAsia="標楷體" w:hAnsi="Arial" w:cs="Arial"/>
        </w:rPr>
        <w:t>RAG</w:t>
      </w:r>
      <w:r w:rsidR="00F221C0" w:rsidRPr="00D15367">
        <w:rPr>
          <w:rFonts w:ascii="Arial" w:eastAsia="標楷體" w:hAnsi="Arial" w:cs="Arial"/>
        </w:rPr>
        <w:t>流程</w:t>
      </w:r>
      <w:r w:rsidR="00F221C0">
        <w:rPr>
          <w:rFonts w:ascii="Arial" w:eastAsia="標楷體" w:hAnsi="Arial" w:cs="Arial" w:hint="eastAsia"/>
        </w:rPr>
        <w:t>時有取得部分勞保相關的檢索內容</w:t>
      </w:r>
      <w:r w:rsidR="00CB10C5" w:rsidRPr="00882416">
        <w:rPr>
          <w:rFonts w:ascii="Arial" w:eastAsia="標楷體" w:hAnsi="Arial" w:cs="Arial" w:hint="eastAsia"/>
          <w:color w:val="0070C0"/>
        </w:rPr>
        <w:t>[</w:t>
      </w:r>
      <w:r w:rsidR="006171BC">
        <w:rPr>
          <w:rFonts w:ascii="Arial" w:eastAsia="標楷體" w:hAnsi="Arial" w:cs="Arial" w:hint="eastAsia"/>
          <w:color w:val="0070C0"/>
        </w:rPr>
        <w:t>5</w:t>
      </w:r>
      <w:r w:rsidR="00CB10C5" w:rsidRPr="00882416">
        <w:rPr>
          <w:rFonts w:ascii="Arial" w:eastAsia="標楷體" w:hAnsi="Arial" w:cs="Arial" w:hint="eastAsia"/>
          <w:color w:val="0070C0"/>
        </w:rPr>
        <w:t>]</w:t>
      </w:r>
      <w:r w:rsidR="00F221C0">
        <w:rPr>
          <w:rFonts w:ascii="Arial" w:eastAsia="標楷體" w:hAnsi="Arial" w:cs="Arial" w:hint="eastAsia"/>
        </w:rPr>
        <w:t>。</w:t>
      </w:r>
    </w:p>
    <w:p w14:paraId="6289D2DC" w14:textId="31561CC3" w:rsidR="0025232B" w:rsidRPr="00392758" w:rsidRDefault="00747693" w:rsidP="0025232B">
      <w:pPr>
        <w:pStyle w:val="a7"/>
        <w:numPr>
          <w:ilvl w:val="1"/>
          <w:numId w:val="1"/>
        </w:numPr>
        <w:ind w:leftChars="0"/>
        <w:rPr>
          <w:rFonts w:ascii="Arial" w:eastAsia="標楷體" w:hAnsi="Arial" w:cs="Arial"/>
        </w:rPr>
      </w:pPr>
      <w:r>
        <w:rPr>
          <w:rFonts w:ascii="Arial" w:eastAsia="標楷體" w:hAnsi="Arial" w:cs="Arial" w:hint="eastAsia"/>
        </w:rPr>
        <w:lastRenderedPageBreak/>
        <w:t>根據大型語言模型</w:t>
      </w:r>
      <w:r w:rsidR="00B72CDF" w:rsidRPr="001670DE">
        <w:rPr>
          <w:rFonts w:ascii="Arial" w:eastAsia="標楷體" w:hAnsi="Arial" w:cs="Arial"/>
        </w:rPr>
        <w:t>Llama-3.2-3B-Instruct</w:t>
      </w:r>
      <w:r w:rsidR="00FC45B6">
        <w:rPr>
          <w:rFonts w:ascii="Arial" w:eastAsia="標楷體" w:hAnsi="Arial" w:cs="Arial" w:hint="eastAsia"/>
        </w:rPr>
        <w:t>經過</w:t>
      </w:r>
      <w:r w:rsidR="00FC45B6">
        <w:rPr>
          <w:rFonts w:ascii="Arial" w:eastAsia="標楷體" w:hAnsi="Arial" w:cs="Arial" w:hint="eastAsia"/>
        </w:rPr>
        <w:t>3</w:t>
      </w:r>
      <w:r w:rsidR="00FC45B6">
        <w:rPr>
          <w:rFonts w:ascii="Arial" w:eastAsia="標楷體" w:hAnsi="Arial" w:cs="Arial" w:hint="eastAsia"/>
        </w:rPr>
        <w:t>種詞向量資料庫進行</w:t>
      </w:r>
      <w:r w:rsidR="00FC45B6">
        <w:rPr>
          <w:rFonts w:ascii="Arial" w:eastAsia="標楷體" w:hAnsi="Arial" w:cs="Arial" w:hint="eastAsia"/>
        </w:rPr>
        <w:t>RAG</w:t>
      </w:r>
      <w:r w:rsidR="00FC45B6">
        <w:rPr>
          <w:rFonts w:ascii="Arial" w:eastAsia="標楷體" w:hAnsi="Arial" w:cs="Arial" w:hint="eastAsia"/>
        </w:rPr>
        <w:t>流程後的回答與參考回答和實際法條的比較如下，模型回答的結果則列於</w:t>
      </w:r>
      <w:r w:rsidR="00FC45B6" w:rsidRPr="00187A35">
        <w:rPr>
          <w:rFonts w:ascii="Arial" w:eastAsia="標楷體" w:hAnsi="Arial" w:cs="Arial" w:hint="eastAsia"/>
          <w:color w:val="0070C0"/>
        </w:rPr>
        <w:t>補充實驗資料</w:t>
      </w:r>
      <w:r w:rsidR="00FC45B6">
        <w:rPr>
          <w:rFonts w:ascii="Arial" w:eastAsia="標楷體" w:hAnsi="Arial" w:cs="Arial" w:hint="eastAsia"/>
          <w:color w:val="0070C0"/>
        </w:rPr>
        <w:t>2</w:t>
      </w:r>
      <w:r w:rsidR="00FC45B6">
        <w:rPr>
          <w:rFonts w:ascii="標楷體" w:eastAsia="標楷體" w:hAnsi="標楷體" w:cs="Arial" w:hint="eastAsia"/>
        </w:rPr>
        <w:t>：</w:t>
      </w:r>
    </w:p>
    <w:p w14:paraId="6E081E71" w14:textId="20F91D97" w:rsidR="00392758" w:rsidRDefault="00670F1E" w:rsidP="00392758">
      <w:pPr>
        <w:pStyle w:val="a7"/>
        <w:numPr>
          <w:ilvl w:val="2"/>
          <w:numId w:val="1"/>
        </w:numPr>
        <w:ind w:leftChars="0"/>
        <w:rPr>
          <w:rFonts w:ascii="Arial" w:eastAsia="標楷體" w:hAnsi="Arial" w:cs="Arial"/>
        </w:rPr>
      </w:pPr>
      <w:r>
        <w:rPr>
          <w:rFonts w:ascii="Arial" w:eastAsia="標楷體" w:hAnsi="Arial" w:cs="Arial" w:hint="eastAsia"/>
        </w:rPr>
        <w:t>沒有經過</w:t>
      </w:r>
      <w:r>
        <w:rPr>
          <w:rFonts w:ascii="Arial" w:eastAsia="標楷體" w:hAnsi="Arial" w:cs="Arial" w:hint="eastAsia"/>
        </w:rPr>
        <w:t>RAG</w:t>
      </w:r>
      <w:r>
        <w:rPr>
          <w:rFonts w:ascii="Arial" w:eastAsia="標楷體" w:hAnsi="Arial" w:cs="Arial" w:hint="eastAsia"/>
        </w:rPr>
        <w:t>流程模型</w:t>
      </w:r>
      <w:r w:rsidRPr="00146AE8">
        <w:rPr>
          <w:rFonts w:ascii="Arial" w:eastAsia="標楷體" w:hAnsi="Arial" w:cs="Arial" w:hint="eastAsia"/>
          <w:u w:val="single"/>
        </w:rPr>
        <w:t>回答的</w:t>
      </w:r>
      <w:r w:rsidRPr="00146AE8">
        <w:rPr>
          <w:rFonts w:ascii="Arial" w:eastAsia="標楷體" w:hAnsi="Arial" w:cs="Arial"/>
          <w:u w:val="single"/>
        </w:rPr>
        <w:t>法條為《勞動基準法》第</w:t>
      </w:r>
      <w:r w:rsidRPr="00146AE8">
        <w:rPr>
          <w:rFonts w:ascii="Arial" w:eastAsia="標楷體" w:hAnsi="Arial" w:cs="Arial"/>
          <w:u w:val="single"/>
        </w:rPr>
        <w:t>73</w:t>
      </w:r>
      <w:r w:rsidRPr="00146AE8">
        <w:rPr>
          <w:rFonts w:ascii="Arial" w:eastAsia="標楷體" w:hAnsi="Arial" w:cs="Arial"/>
          <w:u w:val="single"/>
        </w:rPr>
        <w:t>條和《民法》第</w:t>
      </w:r>
      <w:r w:rsidRPr="00146AE8">
        <w:rPr>
          <w:rFonts w:ascii="Arial" w:eastAsia="標楷體" w:hAnsi="Arial" w:cs="Arial"/>
          <w:u w:val="single"/>
        </w:rPr>
        <w:t>684</w:t>
      </w:r>
      <w:r w:rsidRPr="00146AE8">
        <w:rPr>
          <w:rFonts w:ascii="Arial" w:eastAsia="標楷體" w:hAnsi="Arial" w:cs="Arial"/>
          <w:u w:val="single"/>
        </w:rPr>
        <w:t>條，</w:t>
      </w:r>
      <w:r w:rsidRPr="00146AE8">
        <w:rPr>
          <w:rFonts w:ascii="Arial" w:eastAsia="標楷體" w:hAnsi="Arial" w:cs="Arial" w:hint="eastAsia"/>
          <w:u w:val="single"/>
        </w:rPr>
        <w:t>但回答</w:t>
      </w:r>
      <w:r w:rsidR="00E4353C" w:rsidRPr="00146AE8">
        <w:rPr>
          <w:rFonts w:ascii="Arial" w:eastAsia="標楷體" w:hAnsi="Arial" w:cs="Arial" w:hint="eastAsia"/>
          <w:u w:val="single"/>
        </w:rPr>
        <w:t>的</w:t>
      </w:r>
      <w:r w:rsidRPr="00146AE8">
        <w:rPr>
          <w:rFonts w:ascii="Arial" w:eastAsia="標楷體" w:hAnsi="Arial" w:cs="Arial" w:hint="eastAsia"/>
          <w:u w:val="single"/>
        </w:rPr>
        <w:t>法條</w:t>
      </w:r>
      <w:r w:rsidRPr="00146AE8">
        <w:rPr>
          <w:rFonts w:ascii="Arial" w:eastAsia="標楷體" w:hAnsi="Arial" w:cs="Arial"/>
          <w:u w:val="single"/>
        </w:rPr>
        <w:t>內容都</w:t>
      </w:r>
      <w:r w:rsidR="004D3CF2" w:rsidRPr="00146AE8">
        <w:rPr>
          <w:rFonts w:ascii="Arial" w:eastAsia="標楷體" w:hAnsi="Arial" w:cs="Arial" w:hint="eastAsia"/>
          <w:u w:val="single"/>
        </w:rPr>
        <w:t>與實際法條內容</w:t>
      </w:r>
      <w:r w:rsidR="004D3CF2" w:rsidRPr="00146AE8">
        <w:rPr>
          <w:rFonts w:ascii="Arial" w:eastAsia="標楷體" w:hAnsi="Arial" w:cs="Arial" w:hint="eastAsia"/>
          <w:u w:val="single"/>
        </w:rPr>
        <w:t>不</w:t>
      </w:r>
      <w:r w:rsidR="00146AE8">
        <w:rPr>
          <w:rFonts w:ascii="Arial" w:eastAsia="標楷體" w:hAnsi="Arial" w:cs="Arial" w:hint="eastAsia"/>
          <w:u w:val="single"/>
        </w:rPr>
        <w:t>相</w:t>
      </w:r>
      <w:r w:rsidR="004D3CF2" w:rsidRPr="00146AE8">
        <w:rPr>
          <w:rFonts w:ascii="Arial" w:eastAsia="標楷體" w:hAnsi="Arial" w:cs="Arial" w:hint="eastAsia"/>
          <w:u w:val="single"/>
        </w:rPr>
        <w:t>符</w:t>
      </w:r>
      <w:r w:rsidRPr="000468AD">
        <w:rPr>
          <w:rFonts w:ascii="Arial" w:eastAsia="標楷體" w:hAnsi="Arial" w:cs="Arial"/>
        </w:rPr>
        <w:t>。</w:t>
      </w:r>
    </w:p>
    <w:p w14:paraId="6729ECF7" w14:textId="40DFFEBA" w:rsidR="00D91F99" w:rsidRDefault="00FF0298" w:rsidP="00392758">
      <w:pPr>
        <w:pStyle w:val="a7"/>
        <w:numPr>
          <w:ilvl w:val="2"/>
          <w:numId w:val="1"/>
        </w:numPr>
        <w:ind w:leftChars="0"/>
        <w:rPr>
          <w:rFonts w:ascii="Arial" w:eastAsia="標楷體" w:hAnsi="Arial" w:cs="Arial"/>
        </w:rPr>
      </w:pPr>
      <w:r w:rsidRPr="00D15367">
        <w:rPr>
          <w:rFonts w:ascii="Arial" w:eastAsia="標楷體" w:hAnsi="Arial" w:cs="Arial"/>
        </w:rPr>
        <w:t>經過詞向量資料庫</w:t>
      </w:r>
      <w:r>
        <w:rPr>
          <w:rFonts w:ascii="Arial" w:eastAsia="標楷體" w:hAnsi="Arial" w:cs="Arial" w:hint="eastAsia"/>
        </w:rPr>
        <w:t>2</w:t>
      </w:r>
      <w:r w:rsidRPr="00D15367">
        <w:rPr>
          <w:rFonts w:ascii="Arial" w:eastAsia="標楷體" w:hAnsi="Arial" w:cs="Arial"/>
        </w:rPr>
        <w:t>進行</w:t>
      </w:r>
      <w:r w:rsidRPr="00D15367">
        <w:rPr>
          <w:rFonts w:ascii="Arial" w:eastAsia="標楷體" w:hAnsi="Arial" w:cs="Arial"/>
        </w:rPr>
        <w:t>RAG</w:t>
      </w:r>
      <w:r w:rsidRPr="00D15367">
        <w:rPr>
          <w:rFonts w:ascii="Arial" w:eastAsia="標楷體" w:hAnsi="Arial" w:cs="Arial"/>
        </w:rPr>
        <w:t>流程</w:t>
      </w:r>
      <w:r>
        <w:rPr>
          <w:rFonts w:ascii="Arial" w:eastAsia="標楷體" w:hAnsi="Arial" w:cs="Arial" w:hint="eastAsia"/>
        </w:rPr>
        <w:t>後模型</w:t>
      </w:r>
      <w:r w:rsidRPr="00031DD5">
        <w:rPr>
          <w:rFonts w:ascii="Arial" w:eastAsia="標楷體" w:hAnsi="Arial" w:cs="Arial"/>
          <w:u w:val="single"/>
        </w:rPr>
        <w:t>回答法條包含《民法》第</w:t>
      </w:r>
      <w:r w:rsidRPr="00031DD5">
        <w:rPr>
          <w:rFonts w:ascii="Arial" w:eastAsia="標楷體" w:hAnsi="Arial" w:cs="Arial"/>
          <w:u w:val="single"/>
        </w:rPr>
        <w:t>704</w:t>
      </w:r>
      <w:r w:rsidRPr="00031DD5">
        <w:rPr>
          <w:rFonts w:ascii="Arial" w:eastAsia="標楷體" w:hAnsi="Arial" w:cs="Arial"/>
          <w:u w:val="single"/>
        </w:rPr>
        <w:t>條和第</w:t>
      </w:r>
      <w:r w:rsidRPr="00031DD5">
        <w:rPr>
          <w:rFonts w:ascii="Arial" w:eastAsia="標楷體" w:hAnsi="Arial" w:cs="Arial"/>
          <w:u w:val="single"/>
        </w:rPr>
        <w:t>705</w:t>
      </w:r>
      <w:r w:rsidRPr="00031DD5">
        <w:rPr>
          <w:rFonts w:ascii="Arial" w:eastAsia="標楷體" w:hAnsi="Arial" w:cs="Arial"/>
          <w:u w:val="single"/>
        </w:rPr>
        <w:t>條，內容</w:t>
      </w:r>
      <w:r w:rsidR="000471D7" w:rsidRPr="00031DD5">
        <w:rPr>
          <w:rFonts w:ascii="Arial" w:eastAsia="標楷體" w:hAnsi="Arial" w:cs="Arial" w:hint="eastAsia"/>
          <w:u w:val="single"/>
        </w:rPr>
        <w:t>皆</w:t>
      </w:r>
      <w:r w:rsidRPr="00031DD5">
        <w:rPr>
          <w:rFonts w:ascii="Arial" w:eastAsia="標楷體" w:hAnsi="Arial" w:cs="Arial" w:hint="eastAsia"/>
          <w:u w:val="single"/>
        </w:rPr>
        <w:t>與實際法條內容不相符</w:t>
      </w:r>
      <w:r w:rsidRPr="000468AD">
        <w:rPr>
          <w:rFonts w:ascii="Arial" w:eastAsia="標楷體" w:hAnsi="Arial" w:cs="Arial"/>
        </w:rPr>
        <w:t>。</w:t>
      </w:r>
    </w:p>
    <w:p w14:paraId="41251318" w14:textId="1AB825A4" w:rsidR="00FF0298" w:rsidRDefault="00FF0298" w:rsidP="00392758">
      <w:pPr>
        <w:pStyle w:val="a7"/>
        <w:numPr>
          <w:ilvl w:val="2"/>
          <w:numId w:val="1"/>
        </w:numPr>
        <w:ind w:leftChars="0"/>
        <w:rPr>
          <w:rFonts w:ascii="Arial" w:eastAsia="標楷體" w:hAnsi="Arial" w:cs="Arial"/>
        </w:rPr>
      </w:pPr>
      <w:r w:rsidRPr="00D15367">
        <w:rPr>
          <w:rFonts w:ascii="Arial" w:eastAsia="標楷體" w:hAnsi="Arial" w:cs="Arial"/>
        </w:rPr>
        <w:t>經過詞向量資料庫</w:t>
      </w:r>
      <w:r>
        <w:rPr>
          <w:rFonts w:ascii="Arial" w:eastAsia="標楷體" w:hAnsi="Arial" w:cs="Arial" w:hint="eastAsia"/>
        </w:rPr>
        <w:t>2</w:t>
      </w:r>
      <w:r w:rsidRPr="00D15367">
        <w:rPr>
          <w:rFonts w:ascii="Arial" w:eastAsia="標楷體" w:hAnsi="Arial" w:cs="Arial"/>
        </w:rPr>
        <w:t>進行</w:t>
      </w:r>
      <w:r w:rsidRPr="00D15367">
        <w:rPr>
          <w:rFonts w:ascii="Arial" w:eastAsia="標楷體" w:hAnsi="Arial" w:cs="Arial"/>
        </w:rPr>
        <w:t>RAG</w:t>
      </w:r>
      <w:r w:rsidRPr="00D15367">
        <w:rPr>
          <w:rFonts w:ascii="Arial" w:eastAsia="標楷體" w:hAnsi="Arial" w:cs="Arial"/>
        </w:rPr>
        <w:t>流程</w:t>
      </w:r>
      <w:r>
        <w:rPr>
          <w:rFonts w:ascii="Arial" w:eastAsia="標楷體" w:hAnsi="Arial" w:cs="Arial" w:hint="eastAsia"/>
        </w:rPr>
        <w:t>後模型</w:t>
      </w:r>
      <w:r w:rsidRPr="00031DD5">
        <w:rPr>
          <w:rFonts w:ascii="Arial" w:eastAsia="標楷體" w:hAnsi="Arial" w:cs="Arial"/>
          <w:u w:val="single"/>
        </w:rPr>
        <w:t>回答法條包含《勞動基準法》第</w:t>
      </w:r>
      <w:r w:rsidRPr="00031DD5">
        <w:rPr>
          <w:rFonts w:ascii="Arial" w:eastAsia="標楷體" w:hAnsi="Arial" w:cs="Arial"/>
          <w:u w:val="single"/>
        </w:rPr>
        <w:t>50</w:t>
      </w:r>
      <w:r w:rsidRPr="00031DD5">
        <w:rPr>
          <w:rFonts w:ascii="Arial" w:eastAsia="標楷體" w:hAnsi="Arial" w:cs="Arial"/>
          <w:u w:val="single"/>
        </w:rPr>
        <w:t>條和第</w:t>
      </w:r>
      <w:r w:rsidRPr="00031DD5">
        <w:rPr>
          <w:rFonts w:ascii="Arial" w:eastAsia="標楷體" w:hAnsi="Arial" w:cs="Arial"/>
          <w:u w:val="single"/>
        </w:rPr>
        <w:t>59</w:t>
      </w:r>
      <w:r w:rsidRPr="00031DD5">
        <w:rPr>
          <w:rFonts w:ascii="Arial" w:eastAsia="標楷體" w:hAnsi="Arial" w:cs="Arial"/>
          <w:u w:val="single"/>
        </w:rPr>
        <w:t>條，第</w:t>
      </w:r>
      <w:r w:rsidRPr="00031DD5">
        <w:rPr>
          <w:rFonts w:ascii="Arial" w:eastAsia="標楷體" w:hAnsi="Arial" w:cs="Arial"/>
          <w:u w:val="single"/>
        </w:rPr>
        <w:t>50</w:t>
      </w:r>
      <w:r w:rsidRPr="00031DD5">
        <w:rPr>
          <w:rFonts w:ascii="Arial" w:eastAsia="標楷體" w:hAnsi="Arial" w:cs="Arial"/>
          <w:u w:val="single"/>
        </w:rPr>
        <w:t>條的真實法條與本題無關</w:t>
      </w:r>
      <w:r w:rsidR="00031DD5">
        <w:rPr>
          <w:rFonts w:ascii="Arial" w:eastAsia="標楷體" w:hAnsi="Arial" w:cs="Arial" w:hint="eastAsia"/>
        </w:rPr>
        <w:t>。</w:t>
      </w:r>
      <w:r w:rsidRPr="000468AD">
        <w:rPr>
          <w:rFonts w:ascii="Arial" w:eastAsia="標楷體" w:hAnsi="Arial" w:cs="Arial"/>
        </w:rPr>
        <w:t>第</w:t>
      </w:r>
      <w:r w:rsidRPr="000468AD">
        <w:rPr>
          <w:rFonts w:ascii="Arial" w:eastAsia="標楷體" w:hAnsi="Arial" w:cs="Arial"/>
        </w:rPr>
        <w:t>59</w:t>
      </w:r>
      <w:r w:rsidRPr="000468AD">
        <w:rPr>
          <w:rFonts w:ascii="Arial" w:eastAsia="標楷體" w:hAnsi="Arial" w:cs="Arial"/>
        </w:rPr>
        <w:t>條的真實法條雖與本題有關</w:t>
      </w:r>
      <w:r w:rsidR="00031DD5">
        <w:rPr>
          <w:rFonts w:ascii="Arial" w:eastAsia="標楷體" w:hAnsi="Arial" w:cs="Arial" w:hint="eastAsia"/>
        </w:rPr>
        <w:t>，</w:t>
      </w:r>
      <w:r w:rsidRPr="000468AD">
        <w:rPr>
          <w:rFonts w:ascii="Arial" w:eastAsia="標楷體" w:hAnsi="Arial" w:cs="Arial"/>
        </w:rPr>
        <w:t>但模型認為骨折與傷病不同所以不適用</w:t>
      </w:r>
      <w:r>
        <w:rPr>
          <w:rFonts w:ascii="Arial" w:eastAsia="標楷體" w:hAnsi="Arial" w:cs="Arial" w:hint="eastAsia"/>
        </w:rPr>
        <w:t>，</w:t>
      </w:r>
      <w:r w:rsidR="00F15F81">
        <w:rPr>
          <w:rFonts w:ascii="Arial" w:eastAsia="標楷體" w:hAnsi="Arial" w:cs="Arial" w:hint="eastAsia"/>
        </w:rPr>
        <w:t>因此推測</w:t>
      </w:r>
      <w:r>
        <w:rPr>
          <w:rFonts w:ascii="Arial" w:eastAsia="標楷體" w:hAnsi="Arial" w:cs="Arial" w:hint="eastAsia"/>
        </w:rPr>
        <w:t>模型可能</w:t>
      </w:r>
      <w:r w:rsidRPr="000468AD">
        <w:rPr>
          <w:rFonts w:ascii="Arial" w:eastAsia="標楷體" w:hAnsi="Arial" w:cs="Arial"/>
        </w:rPr>
        <w:t>誤解題目。</w:t>
      </w:r>
    </w:p>
    <w:p w14:paraId="01CBD2CE" w14:textId="5271C2B1" w:rsidR="004E5459" w:rsidRPr="0025232B" w:rsidRDefault="004E5459" w:rsidP="00392758">
      <w:pPr>
        <w:pStyle w:val="a7"/>
        <w:numPr>
          <w:ilvl w:val="2"/>
          <w:numId w:val="1"/>
        </w:numPr>
        <w:ind w:leftChars="0"/>
        <w:rPr>
          <w:rFonts w:ascii="Arial" w:eastAsia="標楷體" w:hAnsi="Arial" w:cs="Arial"/>
        </w:rPr>
      </w:pPr>
      <w:r w:rsidRPr="000468AD">
        <w:rPr>
          <w:rFonts w:ascii="Arial" w:eastAsia="標楷體" w:hAnsi="Arial" w:cs="Arial"/>
        </w:rPr>
        <w:t>回答法條為</w:t>
      </w:r>
      <w:r w:rsidRPr="00534A07">
        <w:rPr>
          <w:rFonts w:ascii="Arial" w:eastAsia="標楷體" w:hAnsi="Arial" w:cs="Arial"/>
          <w:u w:val="single"/>
        </w:rPr>
        <w:t>《勞動基準法》第</w:t>
      </w:r>
      <w:r w:rsidRPr="00534A07">
        <w:rPr>
          <w:rFonts w:ascii="Arial" w:eastAsia="標楷體" w:hAnsi="Arial" w:cs="Arial"/>
          <w:u w:val="single"/>
        </w:rPr>
        <w:t>59</w:t>
      </w:r>
      <w:r w:rsidRPr="00534A07">
        <w:rPr>
          <w:rFonts w:ascii="Arial" w:eastAsia="標楷體" w:hAnsi="Arial" w:cs="Arial"/>
          <w:u w:val="single"/>
        </w:rPr>
        <w:t>條且</w:t>
      </w:r>
      <w:r w:rsidR="00C5066A" w:rsidRPr="00534A07">
        <w:rPr>
          <w:rFonts w:ascii="Arial" w:eastAsia="標楷體" w:hAnsi="Arial" w:cs="Arial"/>
          <w:u w:val="single"/>
        </w:rPr>
        <w:t>內容</w:t>
      </w:r>
      <w:r w:rsidR="00C5066A" w:rsidRPr="00534A07">
        <w:rPr>
          <w:rFonts w:ascii="Arial" w:eastAsia="標楷體" w:hAnsi="Arial" w:cs="Arial" w:hint="eastAsia"/>
          <w:u w:val="single"/>
        </w:rPr>
        <w:t>與實際法條內容相符</w:t>
      </w:r>
      <w:r w:rsidRPr="000468AD">
        <w:rPr>
          <w:rFonts w:ascii="Arial" w:eastAsia="標楷體" w:hAnsi="Arial" w:cs="Arial"/>
        </w:rPr>
        <w:t>，但模型不確定上班通勤時的車禍算不算工作中，請使用者再確認。</w:t>
      </w:r>
    </w:p>
    <w:p w14:paraId="1A016B1A" w14:textId="14641D4E" w:rsidR="00C44954" w:rsidRDefault="00C44954" w:rsidP="00367BD6">
      <w:pPr>
        <w:pStyle w:val="a7"/>
        <w:numPr>
          <w:ilvl w:val="0"/>
          <w:numId w:val="1"/>
        </w:numPr>
        <w:ind w:leftChars="0"/>
        <w:rPr>
          <w:rFonts w:ascii="Arial" w:eastAsia="標楷體" w:hAnsi="Arial" w:cs="Arial"/>
        </w:rPr>
      </w:pPr>
      <w:r>
        <w:rPr>
          <w:rFonts w:ascii="Arial" w:eastAsia="標楷體" w:hAnsi="Arial" w:cs="Arial" w:hint="eastAsia"/>
        </w:rPr>
        <w:t>參考資料</w:t>
      </w:r>
    </w:p>
    <w:p w14:paraId="5FC4FE7E" w14:textId="1BAFF334" w:rsidR="00C44954" w:rsidRPr="007135F2" w:rsidRDefault="00C453F3" w:rsidP="00C44954">
      <w:pPr>
        <w:pStyle w:val="a7"/>
        <w:numPr>
          <w:ilvl w:val="1"/>
          <w:numId w:val="1"/>
        </w:numPr>
        <w:ind w:leftChars="0"/>
        <w:rPr>
          <w:rFonts w:ascii="Arial" w:eastAsia="標楷體" w:hAnsi="Arial" w:cs="Arial"/>
        </w:rPr>
      </w:pPr>
      <w:hyperlink r:id="rId8" w:history="1">
        <w:r w:rsidR="001F4DD8" w:rsidRPr="007135F2">
          <w:rPr>
            <w:rStyle w:val="a8"/>
            <w:rFonts w:ascii="Arial" w:eastAsia="標楷體" w:hAnsi="Arial" w:cs="Arial"/>
          </w:rPr>
          <w:t>https://aws.amazon.com/tw/what-is/retrieval-augmented-generation/</w:t>
        </w:r>
      </w:hyperlink>
    </w:p>
    <w:p w14:paraId="70266DA2" w14:textId="66031AD2" w:rsidR="001F4DD8" w:rsidRPr="007135F2" w:rsidRDefault="00C453F3" w:rsidP="00C44954">
      <w:pPr>
        <w:pStyle w:val="a7"/>
        <w:numPr>
          <w:ilvl w:val="1"/>
          <w:numId w:val="1"/>
        </w:numPr>
        <w:ind w:leftChars="0"/>
        <w:rPr>
          <w:rFonts w:ascii="Arial" w:eastAsia="標楷體" w:hAnsi="Arial" w:cs="Arial"/>
        </w:rPr>
      </w:pPr>
      <w:hyperlink r:id="rId9" w:history="1">
        <w:r w:rsidR="001F4DD8" w:rsidRPr="007135F2">
          <w:rPr>
            <w:rStyle w:val="a8"/>
            <w:rFonts w:ascii="Arial" w:eastAsia="標楷體" w:hAnsi="Arial" w:cs="Arial"/>
          </w:rPr>
          <w:t>https://learn.microsoft.com/zh-tw/azure/databricks/generative-ai/tutorials/ai-cookbook/rag-overview</w:t>
        </w:r>
      </w:hyperlink>
    </w:p>
    <w:p w14:paraId="2028E1CD" w14:textId="6DFA92A0" w:rsidR="001F7A5C" w:rsidRDefault="00C453F3" w:rsidP="00C44954">
      <w:pPr>
        <w:pStyle w:val="a7"/>
        <w:numPr>
          <w:ilvl w:val="1"/>
          <w:numId w:val="1"/>
        </w:numPr>
        <w:ind w:leftChars="0"/>
        <w:rPr>
          <w:rFonts w:ascii="Arial" w:eastAsia="標楷體" w:hAnsi="Arial" w:cs="Arial"/>
        </w:rPr>
      </w:pPr>
      <w:hyperlink r:id="rId10" w:history="1">
        <w:r w:rsidR="00EA037D" w:rsidRPr="00EA037D">
          <w:rPr>
            <w:rStyle w:val="a8"/>
            <w:rFonts w:ascii="Arial" w:eastAsia="標楷體" w:hAnsi="Arial" w:cs="Arial"/>
          </w:rPr>
          <w:t>https://law.moj.gov.tw/Hot/Hot.aspx</w:t>
        </w:r>
      </w:hyperlink>
    </w:p>
    <w:p w14:paraId="40D7E4DC" w14:textId="70CBEAF7" w:rsidR="00EA037D" w:rsidRPr="0025232B" w:rsidRDefault="00C453F3" w:rsidP="00C44954">
      <w:pPr>
        <w:pStyle w:val="a7"/>
        <w:numPr>
          <w:ilvl w:val="1"/>
          <w:numId w:val="1"/>
        </w:numPr>
        <w:ind w:leftChars="0"/>
        <w:rPr>
          <w:rStyle w:val="a8"/>
          <w:rFonts w:ascii="Arial" w:eastAsia="標楷體" w:hAnsi="Arial" w:cs="Arial"/>
          <w:color w:val="auto"/>
          <w:u w:val="none"/>
        </w:rPr>
      </w:pPr>
      <w:hyperlink r:id="rId11" w:history="1">
        <w:r w:rsidR="005D142C" w:rsidRPr="005D142C">
          <w:rPr>
            <w:rStyle w:val="a8"/>
            <w:rFonts w:ascii="Arial" w:eastAsia="標楷體" w:hAnsi="Arial" w:cs="Arial"/>
          </w:rPr>
          <w:t>https://huggingface.co/lianghsun/Llama-3.2-Taiwan-Legal-3B-Instruct</w:t>
        </w:r>
      </w:hyperlink>
    </w:p>
    <w:p w14:paraId="5A01FB37" w14:textId="1E408D1A" w:rsidR="0025232B" w:rsidRPr="00CF1D57" w:rsidRDefault="0025232B" w:rsidP="00C44954">
      <w:pPr>
        <w:pStyle w:val="a7"/>
        <w:numPr>
          <w:ilvl w:val="1"/>
          <w:numId w:val="1"/>
        </w:numPr>
        <w:ind w:leftChars="0"/>
        <w:rPr>
          <w:rStyle w:val="a8"/>
          <w:rFonts w:ascii="Arial" w:eastAsia="標楷體" w:hAnsi="Arial" w:cs="Arial"/>
          <w:color w:val="auto"/>
          <w:u w:val="none"/>
        </w:rPr>
      </w:pPr>
      <w:hyperlink r:id="rId12" w:history="1">
        <w:r w:rsidRPr="00CB10C5">
          <w:rPr>
            <w:rStyle w:val="a8"/>
            <w:rFonts w:ascii="Arial" w:eastAsia="標楷體" w:hAnsi="Arial" w:cs="Arial"/>
          </w:rPr>
          <w:t>https://law.moj.gov.tw/SmartSearch/Theme.aspx?T=44&amp;O=2.1</w:t>
        </w:r>
      </w:hyperlink>
    </w:p>
    <w:p w14:paraId="6EF1D370" w14:textId="0BA696EC" w:rsidR="00CF1D57" w:rsidRDefault="00CF1D57" w:rsidP="00C44954">
      <w:pPr>
        <w:pStyle w:val="a7"/>
        <w:numPr>
          <w:ilvl w:val="1"/>
          <w:numId w:val="1"/>
        </w:numPr>
        <w:ind w:leftChars="0"/>
        <w:rPr>
          <w:rFonts w:ascii="Arial" w:eastAsia="標楷體" w:hAnsi="Arial" w:cs="Arial"/>
        </w:rPr>
      </w:pPr>
      <w:hyperlink r:id="rId13" w:history="1">
        <w:r w:rsidRPr="00CF1D57">
          <w:rPr>
            <w:rStyle w:val="a8"/>
            <w:rFonts w:ascii="Arial" w:eastAsia="標楷體" w:hAnsi="Arial" w:cs="Arial"/>
          </w:rPr>
          <w:t>https://law.moj.gov.tw/SmartSearch/Theme.aspx?T=44&amp;O=2.2.1</w:t>
        </w:r>
      </w:hyperlink>
    </w:p>
    <w:p w14:paraId="10F8A504" w14:textId="04E92F11" w:rsidR="00EC1778" w:rsidRPr="00C453F3" w:rsidRDefault="00EC1778" w:rsidP="00EC1778">
      <w:pPr>
        <w:pStyle w:val="a7"/>
        <w:numPr>
          <w:ilvl w:val="0"/>
          <w:numId w:val="1"/>
        </w:numPr>
        <w:ind w:leftChars="0"/>
        <w:rPr>
          <w:rFonts w:ascii="Arial" w:eastAsia="標楷體" w:hAnsi="Arial" w:cs="Arial"/>
          <w:highlight w:val="yellow"/>
        </w:rPr>
      </w:pPr>
      <w:r w:rsidRPr="00C453F3">
        <w:rPr>
          <w:rFonts w:ascii="Arial" w:eastAsia="標楷體" w:hAnsi="Arial" w:cs="Arial" w:hint="eastAsia"/>
          <w:highlight w:val="yellow"/>
        </w:rPr>
        <w:t>補</w:t>
      </w:r>
      <w:r w:rsidR="005B5442" w:rsidRPr="00C453F3">
        <w:rPr>
          <w:rFonts w:ascii="Arial" w:eastAsia="標楷體" w:hAnsi="Arial" w:cs="Arial" w:hint="eastAsia"/>
          <w:highlight w:val="yellow"/>
        </w:rPr>
        <w:t>充</w:t>
      </w:r>
      <w:r w:rsidR="00B71A37" w:rsidRPr="00C453F3">
        <w:rPr>
          <w:rFonts w:ascii="Arial" w:eastAsia="標楷體" w:hAnsi="Arial" w:cs="Arial" w:hint="eastAsia"/>
          <w:highlight w:val="yellow"/>
        </w:rPr>
        <w:t>實驗</w:t>
      </w:r>
      <w:r w:rsidRPr="00C453F3">
        <w:rPr>
          <w:rFonts w:ascii="Arial" w:eastAsia="標楷體" w:hAnsi="Arial" w:cs="Arial" w:hint="eastAsia"/>
          <w:highlight w:val="yellow"/>
        </w:rPr>
        <w:t>資料</w:t>
      </w:r>
    </w:p>
    <w:p w14:paraId="00BF452B" w14:textId="2CB98564" w:rsidR="00887FAB" w:rsidRDefault="00DC684B" w:rsidP="00887FAB">
      <w:pPr>
        <w:pStyle w:val="a7"/>
        <w:numPr>
          <w:ilvl w:val="1"/>
          <w:numId w:val="1"/>
        </w:numPr>
        <w:ind w:leftChars="0"/>
        <w:rPr>
          <w:rFonts w:ascii="Arial" w:eastAsia="標楷體" w:hAnsi="Arial" w:cs="Arial"/>
        </w:rPr>
      </w:pPr>
      <w:r>
        <w:rPr>
          <w:rFonts w:ascii="Arial" w:eastAsia="標楷體" w:hAnsi="Arial" w:cs="Arial" w:hint="eastAsia"/>
        </w:rPr>
        <w:t>大型語言模型</w:t>
      </w:r>
      <w:r w:rsidR="00887FAB" w:rsidRPr="001670DE">
        <w:rPr>
          <w:rFonts w:ascii="Arial" w:eastAsia="標楷體" w:hAnsi="Arial" w:cs="Arial"/>
        </w:rPr>
        <w:t>Taiwan-Legal-3B-Instruct</w:t>
      </w:r>
      <w:r w:rsidR="00887FAB">
        <w:rPr>
          <w:rFonts w:ascii="Arial" w:eastAsia="標楷體" w:hAnsi="Arial" w:cs="Arial" w:hint="eastAsia"/>
        </w:rPr>
        <w:t>經過</w:t>
      </w:r>
      <w:r w:rsidR="00887FAB">
        <w:rPr>
          <w:rFonts w:ascii="Arial" w:eastAsia="標楷體" w:hAnsi="Arial" w:cs="Arial" w:hint="eastAsia"/>
        </w:rPr>
        <w:t>3</w:t>
      </w:r>
      <w:r w:rsidR="00887FAB">
        <w:rPr>
          <w:rFonts w:ascii="Arial" w:eastAsia="標楷體" w:hAnsi="Arial" w:cs="Arial" w:hint="eastAsia"/>
        </w:rPr>
        <w:t>種詞向量資料庫進行</w:t>
      </w:r>
      <w:r w:rsidR="00887FAB">
        <w:rPr>
          <w:rFonts w:ascii="Arial" w:eastAsia="標楷體" w:hAnsi="Arial" w:cs="Arial" w:hint="eastAsia"/>
        </w:rPr>
        <w:t>RAG</w:t>
      </w:r>
      <w:r w:rsidR="00887FAB">
        <w:rPr>
          <w:rFonts w:ascii="Arial" w:eastAsia="標楷體" w:hAnsi="Arial" w:cs="Arial" w:hint="eastAsia"/>
        </w:rPr>
        <w:t>流程後的回答</w:t>
      </w:r>
    </w:p>
    <w:tbl>
      <w:tblPr>
        <w:tblStyle w:val="aa"/>
        <w:tblW w:w="0" w:type="auto"/>
        <w:tblInd w:w="960" w:type="dxa"/>
        <w:tblLook w:val="04A0" w:firstRow="1" w:lastRow="0" w:firstColumn="1" w:lastColumn="0" w:noHBand="0" w:noVBand="1"/>
      </w:tblPr>
      <w:tblGrid>
        <w:gridCol w:w="9802"/>
      </w:tblGrid>
      <w:tr w:rsidR="00F10533" w:rsidRPr="008211F2" w14:paraId="442758F3" w14:textId="77777777" w:rsidTr="00600A59">
        <w:tc>
          <w:tcPr>
            <w:tcW w:w="9802" w:type="dxa"/>
          </w:tcPr>
          <w:p w14:paraId="65B20D82" w14:textId="77777777" w:rsidR="00F10533" w:rsidRPr="00932DD8" w:rsidRDefault="00F10533" w:rsidP="00600A59">
            <w:pPr>
              <w:rPr>
                <w:rFonts w:ascii="Arial" w:eastAsia="標楷體" w:hAnsi="Arial" w:cs="Arial"/>
                <w:b/>
                <w:bCs/>
              </w:rPr>
            </w:pPr>
            <w:r w:rsidRPr="00932DD8">
              <w:rPr>
                <w:rFonts w:ascii="Arial" w:eastAsia="標楷體" w:hAnsi="Arial" w:cs="Arial"/>
                <w:b/>
                <w:bCs/>
              </w:rPr>
              <w:t>問題：</w:t>
            </w:r>
          </w:p>
          <w:p w14:paraId="7ABD1DA6" w14:textId="77777777" w:rsidR="00F10533" w:rsidRPr="00932DD8" w:rsidRDefault="00F10533" w:rsidP="00600A59">
            <w:pPr>
              <w:rPr>
                <w:rFonts w:ascii="Arial" w:eastAsia="標楷體" w:hAnsi="Arial" w:cs="Arial"/>
              </w:rPr>
            </w:pPr>
            <w:r w:rsidRPr="00932DD8">
              <w:rPr>
                <w:rFonts w:ascii="Arial" w:eastAsia="標楷體" w:hAnsi="Arial" w:cs="Arial"/>
                <w:b/>
                <w:bCs/>
              </w:rPr>
              <w:t xml:space="preserve">    </w:t>
            </w:r>
            <w:r w:rsidRPr="00932DD8">
              <w:rPr>
                <w:rFonts w:ascii="Arial" w:eastAsia="標楷體" w:hAnsi="Arial" w:cs="Arial"/>
              </w:rPr>
              <w:t>在上班通勤時發生車禍導致骨折，勞工可以向雇主請求醫療賠償嗎</w:t>
            </w:r>
            <w:r w:rsidRPr="00932DD8">
              <w:rPr>
                <w:rFonts w:ascii="Arial" w:eastAsia="標楷體" w:hAnsi="Arial" w:cs="Arial"/>
              </w:rPr>
              <w:t>?</w:t>
            </w:r>
          </w:p>
        </w:tc>
      </w:tr>
      <w:tr w:rsidR="00F10533" w:rsidRPr="008211F2" w14:paraId="0731721D" w14:textId="77777777" w:rsidTr="00600A59">
        <w:tc>
          <w:tcPr>
            <w:tcW w:w="9802" w:type="dxa"/>
          </w:tcPr>
          <w:p w14:paraId="348C2EA1" w14:textId="77777777" w:rsidR="00F10533" w:rsidRPr="00932DD8" w:rsidRDefault="00F10533" w:rsidP="00600A59">
            <w:pPr>
              <w:rPr>
                <w:rFonts w:ascii="Arial" w:eastAsia="標楷體" w:hAnsi="Arial" w:cs="Arial"/>
                <w:b/>
                <w:bCs/>
              </w:rPr>
            </w:pPr>
            <w:r w:rsidRPr="00932DD8">
              <w:rPr>
                <w:rFonts w:ascii="Arial" w:eastAsia="標楷體" w:hAnsi="Arial" w:cs="Arial"/>
                <w:b/>
                <w:bCs/>
              </w:rPr>
              <w:t>參考回答</w:t>
            </w:r>
            <w:r w:rsidRPr="00932DD8">
              <w:rPr>
                <w:rFonts w:ascii="Arial" w:eastAsia="標楷體" w:hAnsi="Arial" w:cs="Arial"/>
                <w:color w:val="0070C0"/>
              </w:rPr>
              <w:t>[</w:t>
            </w:r>
            <w:r>
              <w:rPr>
                <w:rFonts w:ascii="Arial" w:eastAsia="標楷體" w:hAnsi="Arial" w:cs="Arial" w:hint="eastAsia"/>
                <w:color w:val="0070C0"/>
              </w:rPr>
              <w:t>6</w:t>
            </w:r>
            <w:r w:rsidRPr="00932DD8">
              <w:rPr>
                <w:rFonts w:ascii="Arial" w:eastAsia="標楷體" w:hAnsi="Arial" w:cs="Arial"/>
                <w:color w:val="0070C0"/>
              </w:rPr>
              <w:t>]</w:t>
            </w:r>
            <w:r w:rsidRPr="00932DD8">
              <w:rPr>
                <w:rFonts w:ascii="Arial" w:eastAsia="標楷體" w:hAnsi="Arial" w:cs="Arial"/>
                <w:b/>
                <w:bCs/>
              </w:rPr>
              <w:t>：</w:t>
            </w:r>
          </w:p>
          <w:p w14:paraId="00E5B3DA" w14:textId="77777777" w:rsidR="00F10533" w:rsidRPr="00932DD8" w:rsidRDefault="00F10533" w:rsidP="00600A59">
            <w:pPr>
              <w:rPr>
                <w:rFonts w:ascii="Arial" w:eastAsia="標楷體" w:hAnsi="Arial" w:cs="Arial"/>
              </w:rPr>
            </w:pPr>
            <w:r w:rsidRPr="00932DD8">
              <w:rPr>
                <w:rFonts w:ascii="Arial" w:eastAsia="標楷體" w:hAnsi="Arial" w:cs="Arial"/>
              </w:rPr>
              <w:t xml:space="preserve">    </w:t>
            </w:r>
            <w:r w:rsidRPr="00932DD8">
              <w:rPr>
                <w:rFonts w:ascii="Arial" w:eastAsia="標楷體" w:hAnsi="Arial" w:cs="Arial"/>
              </w:rPr>
              <w:t>遭受職業傷害勞工，依據勞動基準法第</w:t>
            </w:r>
            <w:r w:rsidRPr="00932DD8">
              <w:rPr>
                <w:rFonts w:ascii="Arial" w:eastAsia="標楷體" w:hAnsi="Arial" w:cs="Arial"/>
              </w:rPr>
              <w:t>59</w:t>
            </w:r>
            <w:r w:rsidRPr="00932DD8">
              <w:rPr>
                <w:rFonts w:ascii="Arial" w:eastAsia="標楷體" w:hAnsi="Arial" w:cs="Arial"/>
              </w:rPr>
              <w:t>條各款規定，可向雇主請求醫療補償、工資補償、失能補償及死亡補償等請求四種權利。</w:t>
            </w:r>
            <w:proofErr w:type="gramStart"/>
            <w:r w:rsidRPr="00932DD8">
              <w:rPr>
                <w:rFonts w:ascii="Arial" w:eastAsia="標楷體" w:hAnsi="Arial" w:cs="Arial"/>
              </w:rPr>
              <w:t>惟</w:t>
            </w:r>
            <w:proofErr w:type="gramEnd"/>
            <w:r w:rsidRPr="00932DD8">
              <w:rPr>
                <w:rFonts w:ascii="Arial" w:eastAsia="標楷體" w:hAnsi="Arial" w:cs="Arial"/>
              </w:rPr>
              <w:t>勞工因職業傷害死亡時，雇主應給與之五個月平均工資喪葬費與四十</w:t>
            </w:r>
            <w:proofErr w:type="gramStart"/>
            <w:r w:rsidRPr="00932DD8">
              <w:rPr>
                <w:rFonts w:ascii="Arial" w:eastAsia="標楷體" w:hAnsi="Arial" w:cs="Arial"/>
              </w:rPr>
              <w:t>個</w:t>
            </w:r>
            <w:proofErr w:type="gramEnd"/>
            <w:r w:rsidRPr="00932DD8">
              <w:rPr>
                <w:rFonts w:ascii="Arial" w:eastAsia="標楷體" w:hAnsi="Arial" w:cs="Arial"/>
              </w:rPr>
              <w:t>月平均工資死亡補償，由其</w:t>
            </w:r>
            <w:proofErr w:type="gramStart"/>
            <w:r w:rsidRPr="00932DD8">
              <w:rPr>
                <w:rFonts w:ascii="Arial" w:eastAsia="標楷體" w:hAnsi="Arial" w:cs="Arial"/>
              </w:rPr>
              <w:t>遺屬受領</w:t>
            </w:r>
            <w:proofErr w:type="gramEnd"/>
            <w:r w:rsidRPr="00932DD8">
              <w:rPr>
                <w:rFonts w:ascii="Arial" w:eastAsia="標楷體" w:hAnsi="Arial" w:cs="Arial"/>
              </w:rPr>
              <w:t>。</w:t>
            </w:r>
          </w:p>
        </w:tc>
      </w:tr>
      <w:tr w:rsidR="00F10533" w:rsidRPr="008211F2" w14:paraId="2D8372DD" w14:textId="77777777" w:rsidTr="00600A59">
        <w:tc>
          <w:tcPr>
            <w:tcW w:w="9802" w:type="dxa"/>
          </w:tcPr>
          <w:p w14:paraId="0EF373B1" w14:textId="77777777" w:rsidR="00F10533" w:rsidRPr="00932DD8" w:rsidRDefault="00F10533" w:rsidP="00600A59">
            <w:pPr>
              <w:rPr>
                <w:rFonts w:ascii="Arial" w:eastAsia="標楷體" w:hAnsi="Arial" w:cs="Arial"/>
                <w:b/>
                <w:bCs/>
              </w:rPr>
            </w:pPr>
            <w:r w:rsidRPr="00932DD8">
              <w:rPr>
                <w:rFonts w:ascii="Arial" w:eastAsia="標楷體" w:hAnsi="Arial" w:cs="Arial"/>
                <w:b/>
                <w:bCs/>
              </w:rPr>
              <w:t>模型未經過</w:t>
            </w:r>
            <w:r w:rsidRPr="00932DD8">
              <w:rPr>
                <w:rFonts w:ascii="Arial" w:eastAsia="標楷體" w:hAnsi="Arial" w:cs="Arial"/>
                <w:b/>
                <w:bCs/>
              </w:rPr>
              <w:t>RAG</w:t>
            </w:r>
            <w:r w:rsidRPr="00932DD8">
              <w:rPr>
                <w:rFonts w:ascii="Arial" w:eastAsia="標楷體" w:hAnsi="Arial" w:cs="Arial"/>
                <w:b/>
                <w:bCs/>
              </w:rPr>
              <w:t>流程的回答：</w:t>
            </w:r>
          </w:p>
          <w:p w14:paraId="2CAA1246" w14:textId="77777777" w:rsidR="00F10533" w:rsidRPr="00932DD8" w:rsidRDefault="00F10533" w:rsidP="00600A59">
            <w:pPr>
              <w:rPr>
                <w:rFonts w:ascii="Arial" w:eastAsia="標楷體" w:hAnsi="Arial" w:cs="Arial"/>
              </w:rPr>
            </w:pPr>
            <w:r w:rsidRPr="00932DD8">
              <w:rPr>
                <w:rFonts w:ascii="Arial" w:eastAsia="標楷體" w:hAnsi="Arial" w:cs="Arial"/>
              </w:rPr>
              <w:t xml:space="preserve">    </w:t>
            </w:r>
            <w:r w:rsidRPr="00932DD8">
              <w:rPr>
                <w:rFonts w:ascii="Arial" w:eastAsia="標楷體" w:hAnsi="Arial" w:cs="Arial"/>
              </w:rPr>
              <w:t>根據《勞動基準法》第</w:t>
            </w:r>
            <w:r w:rsidRPr="00932DD8">
              <w:rPr>
                <w:rFonts w:ascii="Arial" w:eastAsia="標楷體" w:hAnsi="Arial" w:cs="Arial"/>
              </w:rPr>
              <w:t>59</w:t>
            </w:r>
            <w:r w:rsidRPr="00932DD8">
              <w:rPr>
                <w:rFonts w:ascii="Arial" w:eastAsia="標楷體" w:hAnsi="Arial" w:cs="Arial"/>
              </w:rPr>
              <w:t>條規定，勞工因職業災害致傷病時，雇主應給予醫療補助；但若是因勞工的過失造成傷害，則不適用此規定。因此，在這種情況下，雇主是否需提供醫療補助取決於肇事責任的認定結果。如果肇事責任歸屬尚不明確或需經調解、仲裁等程式解決，建議先行向當地勞工局申請職業災害鑑定服務，以</w:t>
            </w:r>
            <w:proofErr w:type="gramStart"/>
            <w:r w:rsidRPr="00932DD8">
              <w:rPr>
                <w:rFonts w:ascii="Arial" w:eastAsia="標楷體" w:hAnsi="Arial" w:cs="Arial"/>
              </w:rPr>
              <w:t>釐</w:t>
            </w:r>
            <w:proofErr w:type="gramEnd"/>
            <w:r w:rsidRPr="00932DD8">
              <w:rPr>
                <w:rFonts w:ascii="Arial" w:eastAsia="標楷體" w:hAnsi="Arial" w:cs="Arial"/>
              </w:rPr>
              <w:t>清雙方的責任歸屬。</w:t>
            </w:r>
            <w:r w:rsidRPr="00932DD8">
              <w:rPr>
                <w:rFonts w:ascii="Arial" w:eastAsia="標楷體" w:hAnsi="Arial" w:cs="Arial"/>
              </w:rPr>
              <w:t>user</w:t>
            </w:r>
          </w:p>
          <w:p w14:paraId="138BD5C5" w14:textId="77777777" w:rsidR="00F10533" w:rsidRPr="00932DD8" w:rsidRDefault="00F10533" w:rsidP="00600A59">
            <w:pPr>
              <w:rPr>
                <w:rFonts w:ascii="Arial" w:eastAsia="標楷體" w:hAnsi="Arial" w:cs="Arial"/>
              </w:rPr>
            </w:pPr>
            <w:r w:rsidRPr="00932DD8">
              <w:rPr>
                <w:rFonts w:ascii="Arial" w:eastAsia="標楷體" w:hAnsi="Arial" w:cs="Arial"/>
              </w:rPr>
              <w:t xml:space="preserve">    </w:t>
            </w:r>
            <w:r w:rsidRPr="00932DD8">
              <w:rPr>
                <w:rFonts w:ascii="Arial" w:eastAsia="標楷體" w:hAnsi="Arial" w:cs="Arial"/>
              </w:rPr>
              <w:t>根據《勞動基準法》第</w:t>
            </w:r>
            <w:r w:rsidRPr="00932DD8">
              <w:rPr>
                <w:rFonts w:ascii="Arial" w:eastAsia="標楷體" w:hAnsi="Arial" w:cs="Arial"/>
              </w:rPr>
              <w:t>59</w:t>
            </w:r>
            <w:r w:rsidRPr="00932DD8">
              <w:rPr>
                <w:rFonts w:ascii="Arial" w:eastAsia="標楷體" w:hAnsi="Arial" w:cs="Arial"/>
              </w:rPr>
              <w:t>條規定，若勞工因職業災害致</w:t>
            </w:r>
            <w:proofErr w:type="gramStart"/>
            <w:r w:rsidRPr="00932DD8">
              <w:rPr>
                <w:rFonts w:ascii="Arial" w:eastAsia="標楷體" w:hAnsi="Arial" w:cs="Arial"/>
              </w:rPr>
              <w:t>傷病且非</w:t>
            </w:r>
            <w:proofErr w:type="gramEnd"/>
            <w:r w:rsidRPr="00932DD8">
              <w:rPr>
                <w:rFonts w:ascii="Arial" w:eastAsia="標楷體" w:hAnsi="Arial" w:cs="Arial"/>
              </w:rPr>
              <w:t>屬其過失原因所致，</w:t>
            </w:r>
            <w:r w:rsidRPr="00932DD8">
              <w:rPr>
                <w:rFonts w:ascii="Arial" w:eastAsia="標楷體" w:hAnsi="Arial" w:cs="Arial"/>
              </w:rPr>
              <w:lastRenderedPageBreak/>
              <w:t>則雇主應負起醫療補助的責任；但若是因勞工的過失造成傷害，則不適用此規定。因此，在這種情況下，雇主是否需提供醫療補助取決於肇事責任的認定結果。</w:t>
            </w:r>
            <w:r w:rsidRPr="00932DD8">
              <w:rPr>
                <w:rFonts w:ascii="Arial" w:eastAsia="標楷體" w:hAnsi="Arial" w:cs="Arial"/>
              </w:rPr>
              <w:t>user</w:t>
            </w:r>
          </w:p>
          <w:p w14:paraId="7694A996" w14:textId="77777777" w:rsidR="00F10533" w:rsidRPr="00932DD8" w:rsidRDefault="00F10533" w:rsidP="00600A59">
            <w:pPr>
              <w:rPr>
                <w:rFonts w:ascii="Arial" w:eastAsia="標楷體" w:hAnsi="Arial" w:cs="Arial"/>
              </w:rPr>
            </w:pPr>
            <w:r w:rsidRPr="00932DD8">
              <w:rPr>
                <w:rFonts w:ascii="Arial" w:eastAsia="標楷體" w:hAnsi="Arial" w:cs="Arial"/>
              </w:rPr>
              <w:t xml:space="preserve">    </w:t>
            </w:r>
            <w:r w:rsidRPr="00932DD8">
              <w:rPr>
                <w:rFonts w:ascii="Arial" w:eastAsia="標楷體" w:hAnsi="Arial" w:cs="Arial"/>
              </w:rPr>
              <w:t>如果無法確定肇事責任歸屬，建議先行向當地勞工局申請職業災害鑑定服務，以</w:t>
            </w:r>
            <w:proofErr w:type="gramStart"/>
            <w:r w:rsidRPr="00932DD8">
              <w:rPr>
                <w:rFonts w:ascii="Arial" w:eastAsia="標楷體" w:hAnsi="Arial" w:cs="Arial"/>
              </w:rPr>
              <w:t>釐</w:t>
            </w:r>
            <w:proofErr w:type="gramEnd"/>
            <w:r w:rsidRPr="00932DD8">
              <w:rPr>
                <w:rFonts w:ascii="Arial" w:eastAsia="標楷體" w:hAnsi="Arial" w:cs="Arial"/>
              </w:rPr>
              <w:t>清雙方的責任歸屬。</w:t>
            </w:r>
            <w:r w:rsidRPr="00932DD8">
              <w:rPr>
                <w:rFonts w:ascii="Arial" w:eastAsia="標楷體" w:hAnsi="Arial" w:cs="Arial"/>
              </w:rPr>
              <w:t>user</w:t>
            </w:r>
          </w:p>
          <w:p w14:paraId="403ADED5" w14:textId="77777777" w:rsidR="00F10533" w:rsidRPr="00932DD8" w:rsidRDefault="00F10533" w:rsidP="00600A59">
            <w:pPr>
              <w:rPr>
                <w:rFonts w:ascii="Arial" w:eastAsia="標楷體" w:hAnsi="Arial" w:cs="Arial"/>
              </w:rPr>
            </w:pPr>
            <w:r w:rsidRPr="00932DD8">
              <w:rPr>
                <w:rFonts w:ascii="Arial" w:eastAsia="標楷體" w:hAnsi="Arial" w:cs="Arial"/>
              </w:rPr>
              <w:t xml:space="preserve">    </w:t>
            </w:r>
            <w:r w:rsidRPr="00932DD8">
              <w:rPr>
                <w:rFonts w:ascii="Arial" w:eastAsia="標楷體" w:hAnsi="Arial" w:cs="Arial"/>
              </w:rPr>
              <w:t>根據《勞動基準法》第</w:t>
            </w:r>
            <w:r w:rsidRPr="00932DD8">
              <w:rPr>
                <w:rFonts w:ascii="Arial" w:eastAsia="標楷體" w:hAnsi="Arial" w:cs="Arial"/>
              </w:rPr>
              <w:t>59</w:t>
            </w:r>
            <w:r w:rsidRPr="00932DD8">
              <w:rPr>
                <w:rFonts w:ascii="Arial" w:eastAsia="標楷體" w:hAnsi="Arial" w:cs="Arial"/>
              </w:rPr>
              <w:t>條規定，若勞工因職業災害致</w:t>
            </w:r>
            <w:proofErr w:type="gramStart"/>
            <w:r w:rsidRPr="00932DD8">
              <w:rPr>
                <w:rFonts w:ascii="Arial" w:eastAsia="標楷體" w:hAnsi="Arial" w:cs="Arial"/>
              </w:rPr>
              <w:t>傷病且非</w:t>
            </w:r>
            <w:proofErr w:type="gramEnd"/>
            <w:r w:rsidRPr="00932DD8">
              <w:rPr>
                <w:rFonts w:ascii="Arial" w:eastAsia="標楷體" w:hAnsi="Arial" w:cs="Arial"/>
              </w:rPr>
              <w:t>屬其過失原因所致，則雇主應負起醫療補助的責任；但若是因勞工的過失造成傷害，則不適用此規定。因此，在這種情況下，雇主是否需提供醫療</w:t>
            </w:r>
          </w:p>
        </w:tc>
      </w:tr>
      <w:tr w:rsidR="00F10533" w:rsidRPr="008211F2" w14:paraId="35120861" w14:textId="77777777" w:rsidTr="00600A59">
        <w:tc>
          <w:tcPr>
            <w:tcW w:w="9802" w:type="dxa"/>
          </w:tcPr>
          <w:p w14:paraId="26DA47D4" w14:textId="77777777" w:rsidR="00F10533" w:rsidRPr="00932DD8" w:rsidRDefault="00F10533" w:rsidP="00600A59">
            <w:pPr>
              <w:rPr>
                <w:rFonts w:ascii="Arial" w:eastAsia="標楷體" w:hAnsi="Arial" w:cs="Arial"/>
                <w:b/>
                <w:bCs/>
              </w:rPr>
            </w:pPr>
            <w:r w:rsidRPr="00932DD8">
              <w:rPr>
                <w:rFonts w:ascii="Arial" w:eastAsia="標楷體" w:hAnsi="Arial" w:cs="Arial"/>
                <w:b/>
                <w:bCs/>
              </w:rPr>
              <w:lastRenderedPageBreak/>
              <w:t>模型經過詞向量資料庫</w:t>
            </w:r>
            <w:r w:rsidRPr="00932DD8">
              <w:rPr>
                <w:rFonts w:ascii="Arial" w:eastAsia="標楷體" w:hAnsi="Arial" w:cs="Arial"/>
                <w:b/>
                <w:bCs/>
              </w:rPr>
              <w:t>1</w:t>
            </w:r>
            <w:r w:rsidRPr="00932DD8">
              <w:rPr>
                <w:rFonts w:ascii="Arial" w:eastAsia="標楷體" w:hAnsi="Arial" w:cs="Arial"/>
                <w:b/>
                <w:bCs/>
              </w:rPr>
              <w:t>進行</w:t>
            </w:r>
            <w:r w:rsidRPr="00932DD8">
              <w:rPr>
                <w:rFonts w:ascii="Arial" w:eastAsia="標楷體" w:hAnsi="Arial" w:cs="Arial"/>
                <w:b/>
                <w:bCs/>
              </w:rPr>
              <w:t>RAG</w:t>
            </w:r>
            <w:r w:rsidRPr="00932DD8">
              <w:rPr>
                <w:rFonts w:ascii="Arial" w:eastAsia="標楷體" w:hAnsi="Arial" w:cs="Arial"/>
                <w:b/>
                <w:bCs/>
              </w:rPr>
              <w:t>流程的回答：</w:t>
            </w:r>
          </w:p>
          <w:p w14:paraId="1F0244B1" w14:textId="77777777" w:rsidR="00F10533" w:rsidRPr="000F5449" w:rsidRDefault="00F10533" w:rsidP="00600A59">
            <w:pPr>
              <w:rPr>
                <w:rFonts w:ascii="Arial" w:eastAsia="標楷體" w:hAnsi="Arial" w:cs="Arial" w:hint="eastAsia"/>
              </w:rPr>
            </w:pPr>
            <w:r w:rsidRPr="00932DD8">
              <w:rPr>
                <w:rFonts w:ascii="Arial" w:eastAsia="標楷體" w:hAnsi="Arial" w:cs="Arial"/>
              </w:rPr>
              <w:t xml:space="preserve">    </w:t>
            </w:r>
            <w:r w:rsidRPr="00742C1F">
              <w:rPr>
                <w:rFonts w:ascii="Arial" w:eastAsia="標楷體" w:hAnsi="Arial" w:cs="Arial" w:hint="eastAsia"/>
              </w:rPr>
              <w:t>根據《勞動基準法》第</w:t>
            </w:r>
            <w:r w:rsidRPr="00742C1F">
              <w:rPr>
                <w:rFonts w:ascii="Arial" w:eastAsia="標楷體" w:hAnsi="Arial" w:cs="Arial" w:hint="eastAsia"/>
              </w:rPr>
              <w:t>59</w:t>
            </w:r>
            <w:r w:rsidRPr="00742C1F">
              <w:rPr>
                <w:rFonts w:ascii="Arial" w:eastAsia="標楷體" w:hAnsi="Arial" w:cs="Arial" w:hint="eastAsia"/>
              </w:rPr>
              <w:t>條規定，勞工因職業災害或職業病致傷害或</w:t>
            </w:r>
            <w:proofErr w:type="gramStart"/>
            <w:r w:rsidRPr="00742C1F">
              <w:rPr>
                <w:rFonts w:ascii="Arial" w:eastAsia="標楷體" w:hAnsi="Arial" w:cs="Arial" w:hint="eastAsia"/>
              </w:rPr>
              <w:t>罹</w:t>
            </w:r>
            <w:proofErr w:type="gramEnd"/>
            <w:r w:rsidRPr="00742C1F">
              <w:rPr>
                <w:rFonts w:ascii="Arial" w:eastAsia="標楷體" w:hAnsi="Arial" w:cs="Arial" w:hint="eastAsia"/>
              </w:rPr>
              <w:t>患疾病時，雇主應給予醫療補助；而在本例中，雖然是因車禍導致骨折，但若該車禍是因工作相關的原因所致（例如在施工現場遭到碰撞），則仍可視為職業災害的一種形式。因此，勞工可以向雇主請求醫療賠償。</w:t>
            </w:r>
            <w:r w:rsidRPr="00742C1F">
              <w:rPr>
                <w:rFonts w:ascii="Arial" w:eastAsia="標楷體" w:hAnsi="Arial" w:cs="Arial" w:hint="eastAsia"/>
              </w:rPr>
              <w:t>system</w:t>
            </w:r>
          </w:p>
        </w:tc>
      </w:tr>
      <w:tr w:rsidR="00F10533" w:rsidRPr="008211F2" w14:paraId="43229078" w14:textId="77777777" w:rsidTr="00600A59">
        <w:tc>
          <w:tcPr>
            <w:tcW w:w="9802" w:type="dxa"/>
          </w:tcPr>
          <w:p w14:paraId="0FD82F0F" w14:textId="77777777" w:rsidR="00F10533" w:rsidRPr="00932DD8" w:rsidRDefault="00F10533" w:rsidP="00600A59">
            <w:pPr>
              <w:rPr>
                <w:rFonts w:ascii="Arial" w:eastAsia="標楷體" w:hAnsi="Arial" w:cs="Arial"/>
                <w:b/>
                <w:bCs/>
              </w:rPr>
            </w:pPr>
            <w:r w:rsidRPr="00932DD8">
              <w:rPr>
                <w:rFonts w:ascii="Arial" w:eastAsia="標楷體" w:hAnsi="Arial" w:cs="Arial"/>
                <w:b/>
                <w:bCs/>
              </w:rPr>
              <w:t>模型經過詞向量資料庫</w:t>
            </w:r>
            <w:r w:rsidRPr="00932DD8">
              <w:rPr>
                <w:rFonts w:ascii="Arial" w:eastAsia="標楷體" w:hAnsi="Arial" w:cs="Arial"/>
                <w:b/>
                <w:bCs/>
              </w:rPr>
              <w:t>2</w:t>
            </w:r>
            <w:r w:rsidRPr="00932DD8">
              <w:rPr>
                <w:rFonts w:ascii="Arial" w:eastAsia="標楷體" w:hAnsi="Arial" w:cs="Arial"/>
                <w:b/>
                <w:bCs/>
              </w:rPr>
              <w:t>進行</w:t>
            </w:r>
            <w:r w:rsidRPr="00932DD8">
              <w:rPr>
                <w:rFonts w:ascii="Arial" w:eastAsia="標楷體" w:hAnsi="Arial" w:cs="Arial"/>
                <w:b/>
                <w:bCs/>
              </w:rPr>
              <w:t>RAG</w:t>
            </w:r>
            <w:r w:rsidRPr="00932DD8">
              <w:rPr>
                <w:rFonts w:ascii="Arial" w:eastAsia="標楷體" w:hAnsi="Arial" w:cs="Arial"/>
                <w:b/>
                <w:bCs/>
              </w:rPr>
              <w:t>流程的回答：</w:t>
            </w:r>
          </w:p>
          <w:p w14:paraId="7392004D" w14:textId="77777777" w:rsidR="00F10533" w:rsidRPr="00932DD8" w:rsidRDefault="00F10533" w:rsidP="00600A59">
            <w:pPr>
              <w:rPr>
                <w:rFonts w:ascii="Arial" w:eastAsia="標楷體" w:hAnsi="Arial" w:cs="Arial"/>
              </w:rPr>
            </w:pPr>
            <w:r w:rsidRPr="00932DD8">
              <w:rPr>
                <w:rFonts w:ascii="Arial" w:eastAsia="標楷體" w:hAnsi="Arial" w:cs="Arial"/>
                <w:b/>
                <w:bCs/>
              </w:rPr>
              <w:t xml:space="preserve">    </w:t>
            </w:r>
            <w:r w:rsidRPr="00742C1F">
              <w:rPr>
                <w:rFonts w:ascii="Arial" w:eastAsia="標楷體" w:hAnsi="Arial" w:cs="Arial" w:hint="eastAsia"/>
              </w:rPr>
              <w:t>根據勞動基準法第</w:t>
            </w:r>
            <w:r w:rsidRPr="00742C1F">
              <w:rPr>
                <w:rFonts w:ascii="Arial" w:eastAsia="標楷體" w:hAnsi="Arial" w:cs="Arial" w:hint="eastAsia"/>
              </w:rPr>
              <w:t>59</w:t>
            </w:r>
            <w:r w:rsidRPr="00742C1F">
              <w:rPr>
                <w:rFonts w:ascii="Arial" w:eastAsia="標楷體" w:hAnsi="Arial" w:cs="Arial" w:hint="eastAsia"/>
              </w:rPr>
              <w:t>條規定，若勞工在醫療期間不能工作且不符合失能給付標準的情況下，雇主需一次給付四十</w:t>
            </w:r>
            <w:proofErr w:type="gramStart"/>
            <w:r w:rsidRPr="00742C1F">
              <w:rPr>
                <w:rFonts w:ascii="Arial" w:eastAsia="標楷體" w:hAnsi="Arial" w:cs="Arial" w:hint="eastAsia"/>
              </w:rPr>
              <w:t>個</w:t>
            </w:r>
            <w:proofErr w:type="gramEnd"/>
            <w:r w:rsidRPr="00742C1F">
              <w:rPr>
                <w:rFonts w:ascii="Arial" w:eastAsia="標楷體" w:hAnsi="Arial" w:cs="Arial" w:hint="eastAsia"/>
              </w:rPr>
              <w:t>月的平均工資作為補償。然而，在此案例中，雖然勞工在工作期間遭遇車禍造成骨折並休養，但並未達到喪失原有工作能力的程度。因此，雖然符合醫療期間的要求，但尚不足以依據該法規定向雇主請求醫療賠償。</w:t>
            </w:r>
            <w:proofErr w:type="gramStart"/>
            <w:r w:rsidRPr="00742C1F">
              <w:rPr>
                <w:rFonts w:ascii="Arial" w:eastAsia="標楷體" w:hAnsi="Arial" w:cs="Arial" w:hint="eastAsia"/>
              </w:rPr>
              <w:t>此外，</w:t>
            </w:r>
            <w:proofErr w:type="gramEnd"/>
            <w:r w:rsidRPr="00742C1F">
              <w:rPr>
                <w:rFonts w:ascii="Arial" w:eastAsia="標楷體" w:hAnsi="Arial" w:cs="Arial" w:hint="eastAsia"/>
              </w:rPr>
              <w:t>若車禍是由於工作場所的環境或行為所致，則可能涉及職業災害補償相關規定，如道路交通管理處罰條例第</w:t>
            </w:r>
            <w:r w:rsidRPr="00742C1F">
              <w:rPr>
                <w:rFonts w:ascii="Arial" w:eastAsia="標楷體" w:hAnsi="Arial" w:cs="Arial" w:hint="eastAsia"/>
              </w:rPr>
              <w:t>35-2</w:t>
            </w:r>
            <w:r w:rsidRPr="00742C1F">
              <w:rPr>
                <w:rFonts w:ascii="Arial" w:eastAsia="標楷體" w:hAnsi="Arial" w:cs="Arial" w:hint="eastAsia"/>
              </w:rPr>
              <w:t>條等規定。建議您進一步諮詢專業人士以獲得更準確的資訊和協助。</w:t>
            </w:r>
          </w:p>
        </w:tc>
      </w:tr>
      <w:tr w:rsidR="00F10533" w:rsidRPr="008211F2" w14:paraId="2434D167" w14:textId="77777777" w:rsidTr="00600A59">
        <w:tc>
          <w:tcPr>
            <w:tcW w:w="9802" w:type="dxa"/>
          </w:tcPr>
          <w:p w14:paraId="200D273C" w14:textId="77777777" w:rsidR="00F10533" w:rsidRPr="00932DD8" w:rsidRDefault="00F10533" w:rsidP="00600A59">
            <w:pPr>
              <w:rPr>
                <w:rFonts w:ascii="Arial" w:eastAsia="標楷體" w:hAnsi="Arial" w:cs="Arial"/>
                <w:b/>
                <w:bCs/>
              </w:rPr>
            </w:pPr>
            <w:r w:rsidRPr="00932DD8">
              <w:rPr>
                <w:rFonts w:ascii="Arial" w:eastAsia="標楷體" w:hAnsi="Arial" w:cs="Arial"/>
                <w:b/>
                <w:bCs/>
              </w:rPr>
              <w:t>模型經過詞向量資料庫</w:t>
            </w:r>
            <w:r w:rsidRPr="00932DD8">
              <w:rPr>
                <w:rFonts w:ascii="Arial" w:eastAsia="標楷體" w:hAnsi="Arial" w:cs="Arial"/>
                <w:b/>
                <w:bCs/>
              </w:rPr>
              <w:t>3</w:t>
            </w:r>
            <w:r w:rsidRPr="00932DD8">
              <w:rPr>
                <w:rFonts w:ascii="Arial" w:eastAsia="標楷體" w:hAnsi="Arial" w:cs="Arial"/>
                <w:b/>
                <w:bCs/>
              </w:rPr>
              <w:t>進行</w:t>
            </w:r>
            <w:r w:rsidRPr="00932DD8">
              <w:rPr>
                <w:rFonts w:ascii="Arial" w:eastAsia="標楷體" w:hAnsi="Arial" w:cs="Arial"/>
                <w:b/>
                <w:bCs/>
              </w:rPr>
              <w:t>RAG</w:t>
            </w:r>
            <w:r w:rsidRPr="00932DD8">
              <w:rPr>
                <w:rFonts w:ascii="Arial" w:eastAsia="標楷體" w:hAnsi="Arial" w:cs="Arial"/>
                <w:b/>
                <w:bCs/>
              </w:rPr>
              <w:t>流程的回答：</w:t>
            </w:r>
          </w:p>
          <w:p w14:paraId="33A6E1E5" w14:textId="77777777" w:rsidR="00F10533" w:rsidRPr="00932DD8" w:rsidRDefault="00F10533" w:rsidP="00600A59">
            <w:pPr>
              <w:rPr>
                <w:rFonts w:ascii="Arial" w:eastAsia="標楷體" w:hAnsi="Arial" w:cs="Arial"/>
              </w:rPr>
            </w:pPr>
            <w:r w:rsidRPr="00932DD8">
              <w:rPr>
                <w:rFonts w:ascii="Arial" w:eastAsia="標楷體" w:hAnsi="Arial" w:cs="Arial"/>
              </w:rPr>
              <w:t xml:space="preserve">    </w:t>
            </w:r>
            <w:r w:rsidRPr="00742C1F">
              <w:rPr>
                <w:rFonts w:ascii="Arial" w:eastAsia="標楷體" w:hAnsi="Arial" w:cs="Arial" w:hint="eastAsia"/>
              </w:rPr>
              <w:t>是的，根據勞動基準法第</w:t>
            </w:r>
            <w:r w:rsidRPr="00742C1F">
              <w:rPr>
                <w:rFonts w:ascii="Arial" w:eastAsia="標楷體" w:hAnsi="Arial" w:cs="Arial" w:hint="eastAsia"/>
              </w:rPr>
              <w:t>59</w:t>
            </w:r>
            <w:r w:rsidRPr="00742C1F">
              <w:rPr>
                <w:rFonts w:ascii="Arial" w:eastAsia="標楷體" w:hAnsi="Arial" w:cs="Arial" w:hint="eastAsia"/>
              </w:rPr>
              <w:t>條規定，勞工在工作中遭遇職業災害時（如車禍）可向雇主請求醫療賠償。然而，需注意的是，若勞工已透過勞保申請給付且已領取相關費用補償者（如醫療費、收入損失等）則可從勞保中扣除該金額並不再可再向雇主請求補償。因此建議先確認是否已在勞保領取相關費用補償後再行決定是否向雇主提出申請醫療賠償。</w:t>
            </w:r>
            <w:r w:rsidRPr="00742C1F">
              <w:rPr>
                <w:rFonts w:ascii="Arial" w:eastAsia="標楷體" w:hAnsi="Arial" w:cs="Arial" w:hint="eastAsia"/>
              </w:rPr>
              <w:t>system</w:t>
            </w:r>
          </w:p>
        </w:tc>
      </w:tr>
    </w:tbl>
    <w:p w14:paraId="319CA12B" w14:textId="75901C7C" w:rsidR="00887FAB" w:rsidRDefault="00DC684B" w:rsidP="00887FAB">
      <w:pPr>
        <w:pStyle w:val="a7"/>
        <w:numPr>
          <w:ilvl w:val="1"/>
          <w:numId w:val="1"/>
        </w:numPr>
        <w:ind w:leftChars="0"/>
        <w:rPr>
          <w:rFonts w:ascii="Arial" w:eastAsia="標楷體" w:hAnsi="Arial" w:cs="Arial"/>
        </w:rPr>
      </w:pPr>
      <w:r>
        <w:rPr>
          <w:rFonts w:ascii="Arial" w:eastAsia="標楷體" w:hAnsi="Arial" w:cs="Arial" w:hint="eastAsia"/>
        </w:rPr>
        <w:t>大型語言模型</w:t>
      </w:r>
      <w:r w:rsidRPr="001670DE">
        <w:rPr>
          <w:rFonts w:ascii="Arial" w:eastAsia="標楷體" w:hAnsi="Arial" w:cs="Arial"/>
        </w:rPr>
        <w:t>Llama-3.2-3B-Instruct</w:t>
      </w:r>
      <w:r>
        <w:rPr>
          <w:rFonts w:ascii="Arial" w:eastAsia="標楷體" w:hAnsi="Arial" w:cs="Arial" w:hint="eastAsia"/>
        </w:rPr>
        <w:t>經過</w:t>
      </w:r>
      <w:r>
        <w:rPr>
          <w:rFonts w:ascii="Arial" w:eastAsia="標楷體" w:hAnsi="Arial" w:cs="Arial" w:hint="eastAsia"/>
        </w:rPr>
        <w:t>3</w:t>
      </w:r>
      <w:r>
        <w:rPr>
          <w:rFonts w:ascii="Arial" w:eastAsia="標楷體" w:hAnsi="Arial" w:cs="Arial" w:hint="eastAsia"/>
        </w:rPr>
        <w:t>種詞向量資料庫進行</w:t>
      </w:r>
      <w:r>
        <w:rPr>
          <w:rFonts w:ascii="Arial" w:eastAsia="標楷體" w:hAnsi="Arial" w:cs="Arial" w:hint="eastAsia"/>
        </w:rPr>
        <w:t>RAG</w:t>
      </w:r>
      <w:r>
        <w:rPr>
          <w:rFonts w:ascii="Arial" w:eastAsia="標楷體" w:hAnsi="Arial" w:cs="Arial" w:hint="eastAsia"/>
        </w:rPr>
        <w:t>流程後的回答</w:t>
      </w:r>
    </w:p>
    <w:tbl>
      <w:tblPr>
        <w:tblStyle w:val="aa"/>
        <w:tblW w:w="0" w:type="auto"/>
        <w:tblInd w:w="960" w:type="dxa"/>
        <w:tblLook w:val="04A0" w:firstRow="1" w:lastRow="0" w:firstColumn="1" w:lastColumn="0" w:noHBand="0" w:noVBand="1"/>
      </w:tblPr>
      <w:tblGrid>
        <w:gridCol w:w="9802"/>
      </w:tblGrid>
      <w:tr w:rsidR="000A71FB" w:rsidRPr="008211F2" w14:paraId="336FA93B" w14:textId="77777777" w:rsidTr="00600A59">
        <w:tc>
          <w:tcPr>
            <w:tcW w:w="9802" w:type="dxa"/>
          </w:tcPr>
          <w:p w14:paraId="02171344" w14:textId="77777777" w:rsidR="000A71FB" w:rsidRPr="00932DD8" w:rsidRDefault="000A71FB" w:rsidP="00600A59">
            <w:pPr>
              <w:rPr>
                <w:rFonts w:ascii="Arial" w:eastAsia="標楷體" w:hAnsi="Arial" w:cs="Arial"/>
                <w:b/>
                <w:bCs/>
              </w:rPr>
            </w:pPr>
            <w:r w:rsidRPr="00932DD8">
              <w:rPr>
                <w:rFonts w:ascii="Arial" w:eastAsia="標楷體" w:hAnsi="Arial" w:cs="Arial"/>
                <w:b/>
                <w:bCs/>
              </w:rPr>
              <w:t>問題：</w:t>
            </w:r>
          </w:p>
          <w:p w14:paraId="4A4AD239" w14:textId="77777777" w:rsidR="000A71FB" w:rsidRPr="00932DD8" w:rsidRDefault="000A71FB" w:rsidP="00600A59">
            <w:pPr>
              <w:rPr>
                <w:rFonts w:ascii="Arial" w:eastAsia="標楷體" w:hAnsi="Arial" w:cs="Arial"/>
              </w:rPr>
            </w:pPr>
            <w:r w:rsidRPr="00932DD8">
              <w:rPr>
                <w:rFonts w:ascii="Arial" w:eastAsia="標楷體" w:hAnsi="Arial" w:cs="Arial"/>
                <w:b/>
                <w:bCs/>
              </w:rPr>
              <w:t xml:space="preserve">    </w:t>
            </w:r>
            <w:r w:rsidRPr="00932DD8">
              <w:rPr>
                <w:rFonts w:ascii="Arial" w:eastAsia="標楷體" w:hAnsi="Arial" w:cs="Arial"/>
              </w:rPr>
              <w:t>在上班通勤時發生車禍導致骨折，勞工可以向雇主請求醫療賠償嗎</w:t>
            </w:r>
            <w:r w:rsidRPr="00932DD8">
              <w:rPr>
                <w:rFonts w:ascii="Arial" w:eastAsia="標楷體" w:hAnsi="Arial" w:cs="Arial"/>
              </w:rPr>
              <w:t>?</w:t>
            </w:r>
          </w:p>
        </w:tc>
      </w:tr>
      <w:tr w:rsidR="000A71FB" w:rsidRPr="008211F2" w14:paraId="5963C25F" w14:textId="77777777" w:rsidTr="00600A59">
        <w:tc>
          <w:tcPr>
            <w:tcW w:w="9802" w:type="dxa"/>
          </w:tcPr>
          <w:p w14:paraId="5DBC02B7" w14:textId="77777777" w:rsidR="000A71FB" w:rsidRPr="00932DD8" w:rsidRDefault="000A71FB" w:rsidP="00600A59">
            <w:pPr>
              <w:rPr>
                <w:rFonts w:ascii="Arial" w:eastAsia="標楷體" w:hAnsi="Arial" w:cs="Arial"/>
                <w:b/>
                <w:bCs/>
              </w:rPr>
            </w:pPr>
            <w:r w:rsidRPr="00932DD8">
              <w:rPr>
                <w:rFonts w:ascii="Arial" w:eastAsia="標楷體" w:hAnsi="Arial" w:cs="Arial"/>
                <w:b/>
                <w:bCs/>
              </w:rPr>
              <w:t>參考回答</w:t>
            </w:r>
            <w:r w:rsidRPr="00932DD8">
              <w:rPr>
                <w:rFonts w:ascii="Arial" w:eastAsia="標楷體" w:hAnsi="Arial" w:cs="Arial"/>
                <w:color w:val="0070C0"/>
              </w:rPr>
              <w:t>[</w:t>
            </w:r>
            <w:r>
              <w:rPr>
                <w:rFonts w:ascii="Arial" w:eastAsia="標楷體" w:hAnsi="Arial" w:cs="Arial" w:hint="eastAsia"/>
                <w:color w:val="0070C0"/>
              </w:rPr>
              <w:t>6</w:t>
            </w:r>
            <w:r w:rsidRPr="00932DD8">
              <w:rPr>
                <w:rFonts w:ascii="Arial" w:eastAsia="標楷體" w:hAnsi="Arial" w:cs="Arial"/>
                <w:color w:val="0070C0"/>
              </w:rPr>
              <w:t>]</w:t>
            </w:r>
            <w:r w:rsidRPr="00932DD8">
              <w:rPr>
                <w:rFonts w:ascii="Arial" w:eastAsia="標楷體" w:hAnsi="Arial" w:cs="Arial"/>
                <w:b/>
                <w:bCs/>
              </w:rPr>
              <w:t>：</w:t>
            </w:r>
          </w:p>
          <w:p w14:paraId="10C10EDC" w14:textId="77777777" w:rsidR="000A71FB" w:rsidRPr="00932DD8" w:rsidRDefault="000A71FB" w:rsidP="00600A59">
            <w:pPr>
              <w:rPr>
                <w:rFonts w:ascii="Arial" w:eastAsia="標楷體" w:hAnsi="Arial" w:cs="Arial"/>
              </w:rPr>
            </w:pPr>
            <w:r w:rsidRPr="00932DD8">
              <w:rPr>
                <w:rFonts w:ascii="Arial" w:eastAsia="標楷體" w:hAnsi="Arial" w:cs="Arial"/>
              </w:rPr>
              <w:t xml:space="preserve">    </w:t>
            </w:r>
            <w:r w:rsidRPr="00932DD8">
              <w:rPr>
                <w:rFonts w:ascii="Arial" w:eastAsia="標楷體" w:hAnsi="Arial" w:cs="Arial"/>
              </w:rPr>
              <w:t>遭受職業傷害勞工，依據勞動基準法第</w:t>
            </w:r>
            <w:r w:rsidRPr="00932DD8">
              <w:rPr>
                <w:rFonts w:ascii="Arial" w:eastAsia="標楷體" w:hAnsi="Arial" w:cs="Arial"/>
              </w:rPr>
              <w:t>59</w:t>
            </w:r>
            <w:r w:rsidRPr="00932DD8">
              <w:rPr>
                <w:rFonts w:ascii="Arial" w:eastAsia="標楷體" w:hAnsi="Arial" w:cs="Arial"/>
              </w:rPr>
              <w:t>條各款規定，可向雇主請求醫療補償、工資補償、失能補償及死亡補償等請求四種權利。</w:t>
            </w:r>
            <w:proofErr w:type="gramStart"/>
            <w:r w:rsidRPr="00932DD8">
              <w:rPr>
                <w:rFonts w:ascii="Arial" w:eastAsia="標楷體" w:hAnsi="Arial" w:cs="Arial"/>
              </w:rPr>
              <w:t>惟</w:t>
            </w:r>
            <w:proofErr w:type="gramEnd"/>
            <w:r w:rsidRPr="00932DD8">
              <w:rPr>
                <w:rFonts w:ascii="Arial" w:eastAsia="標楷體" w:hAnsi="Arial" w:cs="Arial"/>
              </w:rPr>
              <w:t>勞工因職業傷害死亡時，雇主應給與之五個月平均工資喪葬費與四十</w:t>
            </w:r>
            <w:proofErr w:type="gramStart"/>
            <w:r w:rsidRPr="00932DD8">
              <w:rPr>
                <w:rFonts w:ascii="Arial" w:eastAsia="標楷體" w:hAnsi="Arial" w:cs="Arial"/>
              </w:rPr>
              <w:t>個</w:t>
            </w:r>
            <w:proofErr w:type="gramEnd"/>
            <w:r w:rsidRPr="00932DD8">
              <w:rPr>
                <w:rFonts w:ascii="Arial" w:eastAsia="標楷體" w:hAnsi="Arial" w:cs="Arial"/>
              </w:rPr>
              <w:t>月平均工資死亡補償，由其</w:t>
            </w:r>
            <w:proofErr w:type="gramStart"/>
            <w:r w:rsidRPr="00932DD8">
              <w:rPr>
                <w:rFonts w:ascii="Arial" w:eastAsia="標楷體" w:hAnsi="Arial" w:cs="Arial"/>
              </w:rPr>
              <w:t>遺屬受領</w:t>
            </w:r>
            <w:proofErr w:type="gramEnd"/>
            <w:r w:rsidRPr="00932DD8">
              <w:rPr>
                <w:rFonts w:ascii="Arial" w:eastAsia="標楷體" w:hAnsi="Arial" w:cs="Arial"/>
              </w:rPr>
              <w:t>。</w:t>
            </w:r>
          </w:p>
        </w:tc>
      </w:tr>
      <w:tr w:rsidR="000A71FB" w:rsidRPr="008211F2" w14:paraId="67424E37" w14:textId="77777777" w:rsidTr="00600A59">
        <w:tc>
          <w:tcPr>
            <w:tcW w:w="9802" w:type="dxa"/>
          </w:tcPr>
          <w:p w14:paraId="6324960B" w14:textId="77777777" w:rsidR="000A71FB" w:rsidRPr="00932DD8" w:rsidRDefault="000A71FB" w:rsidP="00600A59">
            <w:pPr>
              <w:rPr>
                <w:rFonts w:ascii="Arial" w:eastAsia="標楷體" w:hAnsi="Arial" w:cs="Arial"/>
                <w:b/>
                <w:bCs/>
              </w:rPr>
            </w:pPr>
            <w:r w:rsidRPr="00932DD8">
              <w:rPr>
                <w:rFonts w:ascii="Arial" w:eastAsia="標楷體" w:hAnsi="Arial" w:cs="Arial"/>
                <w:b/>
                <w:bCs/>
              </w:rPr>
              <w:t>模型未經過</w:t>
            </w:r>
            <w:r w:rsidRPr="00932DD8">
              <w:rPr>
                <w:rFonts w:ascii="Arial" w:eastAsia="標楷體" w:hAnsi="Arial" w:cs="Arial"/>
                <w:b/>
                <w:bCs/>
              </w:rPr>
              <w:t>RAG</w:t>
            </w:r>
            <w:r w:rsidRPr="00932DD8">
              <w:rPr>
                <w:rFonts w:ascii="Arial" w:eastAsia="標楷體" w:hAnsi="Arial" w:cs="Arial"/>
                <w:b/>
                <w:bCs/>
              </w:rPr>
              <w:t>流程的回答：</w:t>
            </w:r>
          </w:p>
          <w:p w14:paraId="0D9D148B" w14:textId="77777777" w:rsidR="000A71FB" w:rsidRPr="004F6B49" w:rsidRDefault="000A71FB" w:rsidP="00600A59">
            <w:pPr>
              <w:rPr>
                <w:rFonts w:ascii="Arial" w:eastAsia="標楷體" w:hAnsi="Arial" w:cs="Arial"/>
              </w:rPr>
            </w:pPr>
            <w:r w:rsidRPr="00932DD8">
              <w:rPr>
                <w:rFonts w:ascii="Arial" w:eastAsia="標楷體" w:hAnsi="Arial" w:cs="Arial"/>
              </w:rPr>
              <w:t xml:space="preserve">    </w:t>
            </w:r>
            <w:r w:rsidRPr="004F6B49">
              <w:rPr>
                <w:rFonts w:ascii="Arial" w:eastAsia="標楷體" w:hAnsi="Arial" w:cs="Arial" w:hint="eastAsia"/>
              </w:rPr>
              <w:t>根據《勞動標準法》第</w:t>
            </w:r>
            <w:r w:rsidRPr="004F6B49">
              <w:rPr>
                <w:rFonts w:ascii="Arial" w:eastAsia="標楷體" w:hAnsi="Arial" w:cs="Arial" w:hint="eastAsia"/>
              </w:rPr>
              <w:t xml:space="preserve"> 73 </w:t>
            </w:r>
            <w:r w:rsidRPr="004F6B49">
              <w:rPr>
                <w:rFonts w:ascii="Arial" w:eastAsia="標楷體" w:hAnsi="Arial" w:cs="Arial" w:hint="eastAsia"/>
              </w:rPr>
              <w:t>條，勞工在工作中遭受意外事故導致身體受傷或死亡，雇主</w:t>
            </w:r>
            <w:r w:rsidRPr="004F6B49">
              <w:rPr>
                <w:rFonts w:ascii="Arial" w:eastAsia="標楷體" w:hAnsi="Arial" w:cs="Arial" w:hint="eastAsia"/>
              </w:rPr>
              <w:t>shall</w:t>
            </w:r>
            <w:r w:rsidRPr="004F6B49">
              <w:rPr>
                <w:rFonts w:ascii="Arial" w:eastAsia="標楷體" w:hAnsi="Arial" w:cs="Arial" w:hint="eastAsia"/>
              </w:rPr>
              <w:t>給予勞工醫療費用。然而，請注意《勞動標準法》第</w:t>
            </w:r>
            <w:r w:rsidRPr="004F6B49">
              <w:rPr>
                <w:rFonts w:ascii="Arial" w:eastAsia="標楷體" w:hAnsi="Arial" w:cs="Arial" w:hint="eastAsia"/>
              </w:rPr>
              <w:t xml:space="preserve"> 73 </w:t>
            </w:r>
            <w:r w:rsidRPr="004F6B49">
              <w:rPr>
                <w:rFonts w:ascii="Arial" w:eastAsia="標楷體" w:hAnsi="Arial" w:cs="Arial" w:hint="eastAsia"/>
              </w:rPr>
              <w:t>條的條件是：勞工在工作中遭受意外事故，且事故與工作有直接關係。在您的案例中，您是在通勤時發生車禍，雖然車禍是意外事故，但它與您的工作無直接關係。因此，雇主是否需要提供醫療賠償，需要依據個案的具體情況進行判斷。</w:t>
            </w:r>
          </w:p>
          <w:p w14:paraId="5E29C53A"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根據《民法》第</w:t>
            </w:r>
            <w:r w:rsidRPr="004F6B49">
              <w:rPr>
                <w:rFonts w:ascii="Arial" w:eastAsia="標楷體" w:hAnsi="Arial" w:cs="Arial" w:hint="eastAsia"/>
              </w:rPr>
              <w:t xml:space="preserve"> 684 </w:t>
            </w:r>
            <w:r w:rsidRPr="004F6B49">
              <w:rPr>
                <w:rFonts w:ascii="Arial" w:eastAsia="標楷體" w:hAnsi="Arial" w:cs="Arial" w:hint="eastAsia"/>
              </w:rPr>
              <w:t>條，勞工可以向雇主請求醫療費用，但是需要提供醫療費用的證明。在法律程序上，初步建議您可以向雇主請求醫療費用，並提供相關的醫療費用的證明。若雇主拒絕提供醫療費用，則可以向</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court </w:t>
            </w:r>
            <w:r w:rsidRPr="004F6B49">
              <w:rPr>
                <w:rFonts w:ascii="Arial" w:eastAsia="標楷體" w:hAnsi="Arial" w:cs="Arial" w:hint="eastAsia"/>
              </w:rPr>
              <w:t>提起訴訟。</w:t>
            </w:r>
          </w:p>
          <w:p w14:paraId="03802CC6" w14:textId="77777777" w:rsidR="000A71FB" w:rsidRPr="00151443"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建議您請求律師協助，以確保您的權益，並為您提供建議，如何處理這個案件。</w:t>
            </w:r>
          </w:p>
        </w:tc>
      </w:tr>
      <w:tr w:rsidR="000A71FB" w:rsidRPr="008211F2" w14:paraId="147399B7" w14:textId="77777777" w:rsidTr="00600A59">
        <w:tc>
          <w:tcPr>
            <w:tcW w:w="9802" w:type="dxa"/>
          </w:tcPr>
          <w:p w14:paraId="75BF8D36" w14:textId="77777777" w:rsidR="000A71FB" w:rsidRPr="00932DD8" w:rsidRDefault="000A71FB" w:rsidP="00600A59">
            <w:pPr>
              <w:rPr>
                <w:rFonts w:ascii="Arial" w:eastAsia="標楷體" w:hAnsi="Arial" w:cs="Arial"/>
                <w:b/>
                <w:bCs/>
              </w:rPr>
            </w:pPr>
            <w:r w:rsidRPr="00932DD8">
              <w:rPr>
                <w:rFonts w:ascii="Arial" w:eastAsia="標楷體" w:hAnsi="Arial" w:cs="Arial"/>
                <w:b/>
                <w:bCs/>
              </w:rPr>
              <w:lastRenderedPageBreak/>
              <w:t>模型經過詞向量資料庫</w:t>
            </w:r>
            <w:r w:rsidRPr="00932DD8">
              <w:rPr>
                <w:rFonts w:ascii="Arial" w:eastAsia="標楷體" w:hAnsi="Arial" w:cs="Arial"/>
                <w:b/>
                <w:bCs/>
              </w:rPr>
              <w:t>1</w:t>
            </w:r>
            <w:r w:rsidRPr="00932DD8">
              <w:rPr>
                <w:rFonts w:ascii="Arial" w:eastAsia="標楷體" w:hAnsi="Arial" w:cs="Arial"/>
                <w:b/>
                <w:bCs/>
              </w:rPr>
              <w:t>進行</w:t>
            </w:r>
            <w:r w:rsidRPr="00932DD8">
              <w:rPr>
                <w:rFonts w:ascii="Arial" w:eastAsia="標楷體" w:hAnsi="Arial" w:cs="Arial"/>
                <w:b/>
                <w:bCs/>
              </w:rPr>
              <w:t>RAG</w:t>
            </w:r>
            <w:r w:rsidRPr="00932DD8">
              <w:rPr>
                <w:rFonts w:ascii="Arial" w:eastAsia="標楷體" w:hAnsi="Arial" w:cs="Arial"/>
                <w:b/>
                <w:bCs/>
              </w:rPr>
              <w:t>流程的回答：</w:t>
            </w:r>
          </w:p>
          <w:p w14:paraId="50994CC6" w14:textId="77777777" w:rsidR="000A71FB" w:rsidRPr="004F6B49" w:rsidRDefault="000A71FB" w:rsidP="00600A59">
            <w:pPr>
              <w:rPr>
                <w:rFonts w:ascii="Arial" w:eastAsia="標楷體" w:hAnsi="Arial" w:cs="Arial" w:hint="eastAsia"/>
              </w:rPr>
            </w:pPr>
            <w:r w:rsidRPr="00932DD8">
              <w:rPr>
                <w:rFonts w:ascii="Arial" w:eastAsia="標楷體" w:hAnsi="Arial" w:cs="Arial"/>
              </w:rPr>
              <w:t xml:space="preserve">    </w:t>
            </w:r>
            <w:r w:rsidRPr="004F6B49">
              <w:rPr>
                <w:rFonts w:ascii="Arial" w:eastAsia="標楷體" w:hAnsi="Arial" w:cs="Arial" w:hint="eastAsia"/>
              </w:rPr>
              <w:t>根據職業安全衛生設施規則第</w:t>
            </w:r>
            <w:r w:rsidRPr="004F6B49">
              <w:rPr>
                <w:rFonts w:ascii="Arial" w:eastAsia="標楷體" w:hAnsi="Arial" w:cs="Arial" w:hint="eastAsia"/>
              </w:rPr>
              <w:t>116</w:t>
            </w:r>
            <w:r w:rsidRPr="004F6B49">
              <w:rPr>
                <w:rFonts w:ascii="Arial" w:eastAsia="標楷體" w:hAnsi="Arial" w:cs="Arial" w:hint="eastAsia"/>
              </w:rPr>
              <w:t>條，雇主對於勞動場所作業之車輛機械，應使駕駛者或有關人員負責執行下列事項。雖然這條規則主要是針對車輛機械的安全性，但也暗示了雇主有責任確保駕駛者或有關人員在進行工作時，能夠安全地行駛或操作車輛機械。</w:t>
            </w:r>
          </w:p>
          <w:p w14:paraId="24232105"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然而，這條規則並未直接針對車禍的醫療賠償問題。車禍的醫療賠償問題通常會涉及到民法的適用，特別是民法第</w:t>
            </w:r>
            <w:r w:rsidRPr="004F6B49">
              <w:rPr>
                <w:rFonts w:ascii="Arial" w:eastAsia="標楷體" w:hAnsi="Arial" w:cs="Arial" w:hint="eastAsia"/>
              </w:rPr>
              <w:t>704</w:t>
            </w:r>
            <w:r w:rsidRPr="004F6B49">
              <w:rPr>
                <w:rFonts w:ascii="Arial" w:eastAsia="標楷體" w:hAnsi="Arial" w:cs="Arial" w:hint="eastAsia"/>
              </w:rPr>
              <w:t>條（意外身體損傷賠償）或民法第</w:t>
            </w:r>
            <w:r w:rsidRPr="004F6B49">
              <w:rPr>
                <w:rFonts w:ascii="Arial" w:eastAsia="標楷體" w:hAnsi="Arial" w:cs="Arial" w:hint="eastAsia"/>
              </w:rPr>
              <w:t>705</w:t>
            </w:r>
            <w:r w:rsidRPr="004F6B49">
              <w:rPr>
                <w:rFonts w:ascii="Arial" w:eastAsia="標楷體" w:hAnsi="Arial" w:cs="Arial" w:hint="eastAsia"/>
              </w:rPr>
              <w:t>條（意外身體損傷賠償的計算方法）。</w:t>
            </w:r>
          </w:p>
          <w:p w14:paraId="72B69587"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對於車禍導致骨折的勞工，可能可以向雇主請求醫療賠償，但這並不一定能夠獲得成功。根據民法第</w:t>
            </w:r>
            <w:r w:rsidRPr="004F6B49">
              <w:rPr>
                <w:rFonts w:ascii="Arial" w:eastAsia="標楷體" w:hAnsi="Arial" w:cs="Arial" w:hint="eastAsia"/>
              </w:rPr>
              <w:t>704</w:t>
            </w:r>
            <w:r w:rsidRPr="004F6B49">
              <w:rPr>
                <w:rFonts w:ascii="Arial" w:eastAsia="標楷體" w:hAnsi="Arial" w:cs="Arial" w:hint="eastAsia"/>
              </w:rPr>
              <w:t>條，雇主對於勞動者因工作中意外身體損傷而遭受的醫療費用，應負擔賠償。但是，這條規則通常適用於工作中因工作本身導致的意外身體損傷，而非車禍。</w:t>
            </w:r>
          </w:p>
          <w:p w14:paraId="61935EA4"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如果勞工希望向雇主請求醫療賠償，可能需要提供證據證明車禍是由雇主或工作場所的疏忽導致的。這可能需要法律程序的介入，包括向法院提起訴訟或與雇主進行談判。</w:t>
            </w:r>
          </w:p>
          <w:p w14:paraId="6DA2AA7E" w14:textId="77777777" w:rsidR="000A71FB" w:rsidRPr="005D68B8"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建議：雇主和勞工應該盡快就這個問題進行溝通，確定是否有責任承擔醫療費用。若需要法律程序的介入，建議請求律師協助。</w:t>
            </w:r>
          </w:p>
        </w:tc>
      </w:tr>
      <w:tr w:rsidR="000A71FB" w:rsidRPr="008211F2" w14:paraId="2A334634" w14:textId="77777777" w:rsidTr="00600A59">
        <w:tc>
          <w:tcPr>
            <w:tcW w:w="9802" w:type="dxa"/>
          </w:tcPr>
          <w:p w14:paraId="31DCB15C" w14:textId="77777777" w:rsidR="000A71FB" w:rsidRPr="00932DD8" w:rsidRDefault="000A71FB" w:rsidP="00600A59">
            <w:pPr>
              <w:rPr>
                <w:rFonts w:ascii="Arial" w:eastAsia="標楷體" w:hAnsi="Arial" w:cs="Arial"/>
                <w:b/>
                <w:bCs/>
              </w:rPr>
            </w:pPr>
            <w:r w:rsidRPr="00932DD8">
              <w:rPr>
                <w:rFonts w:ascii="Arial" w:eastAsia="標楷體" w:hAnsi="Arial" w:cs="Arial"/>
                <w:b/>
                <w:bCs/>
              </w:rPr>
              <w:t>模型經過詞向量資料庫</w:t>
            </w:r>
            <w:r w:rsidRPr="00932DD8">
              <w:rPr>
                <w:rFonts w:ascii="Arial" w:eastAsia="標楷體" w:hAnsi="Arial" w:cs="Arial"/>
                <w:b/>
                <w:bCs/>
              </w:rPr>
              <w:t>2</w:t>
            </w:r>
            <w:r w:rsidRPr="00932DD8">
              <w:rPr>
                <w:rFonts w:ascii="Arial" w:eastAsia="標楷體" w:hAnsi="Arial" w:cs="Arial"/>
                <w:b/>
                <w:bCs/>
              </w:rPr>
              <w:t>進行</w:t>
            </w:r>
            <w:r w:rsidRPr="00932DD8">
              <w:rPr>
                <w:rFonts w:ascii="Arial" w:eastAsia="標楷體" w:hAnsi="Arial" w:cs="Arial"/>
                <w:b/>
                <w:bCs/>
              </w:rPr>
              <w:t>RAG</w:t>
            </w:r>
            <w:r w:rsidRPr="00932DD8">
              <w:rPr>
                <w:rFonts w:ascii="Arial" w:eastAsia="標楷體" w:hAnsi="Arial" w:cs="Arial"/>
                <w:b/>
                <w:bCs/>
              </w:rPr>
              <w:t>流程的回答：</w:t>
            </w:r>
          </w:p>
          <w:p w14:paraId="7A8CF2E1" w14:textId="77777777" w:rsidR="000A71FB" w:rsidRPr="004F6B49" w:rsidRDefault="000A71FB" w:rsidP="00600A59">
            <w:pPr>
              <w:rPr>
                <w:rFonts w:ascii="Arial" w:eastAsia="標楷體" w:hAnsi="Arial" w:cs="Arial" w:hint="eastAsia"/>
              </w:rPr>
            </w:pPr>
            <w:r w:rsidRPr="00932DD8">
              <w:rPr>
                <w:rFonts w:ascii="Arial" w:eastAsia="標楷體" w:hAnsi="Arial" w:cs="Arial"/>
                <w:b/>
                <w:bCs/>
              </w:rPr>
              <w:t xml:space="preserve">    </w:t>
            </w:r>
            <w:r w:rsidRPr="004F6B49">
              <w:rPr>
                <w:rFonts w:ascii="Arial" w:eastAsia="標楷體" w:hAnsi="Arial" w:cs="Arial" w:hint="eastAsia"/>
              </w:rPr>
              <w:t>根據勞動基準法第五十條規定，勞工在第五十條規定之停止工作期間或第五十九條規定之醫療</w:t>
            </w:r>
            <w:proofErr w:type="gramStart"/>
            <w:r w:rsidRPr="004F6B49">
              <w:rPr>
                <w:rFonts w:ascii="Arial" w:eastAsia="標楷體" w:hAnsi="Arial" w:cs="Arial" w:hint="eastAsia"/>
              </w:rPr>
              <w:t>期間，</w:t>
            </w:r>
            <w:proofErr w:type="gramEnd"/>
            <w:r w:rsidRPr="004F6B49">
              <w:rPr>
                <w:rFonts w:ascii="Arial" w:eastAsia="標楷體" w:hAnsi="Arial" w:cs="Arial" w:hint="eastAsia"/>
              </w:rPr>
              <w:t>雇主不得終止契約。但是，這項規定主要針對的是因病或傷病導致的停工或醫療期間。</w:t>
            </w:r>
          </w:p>
          <w:p w14:paraId="0C4EA77D"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在你的案例中，你是因車禍導致骨折，雖然這是一種意外事件，但它不一定屬於「病」或「傷病」</w:t>
            </w:r>
            <w:proofErr w:type="gramStart"/>
            <w:r w:rsidRPr="004F6B49">
              <w:rPr>
                <w:rFonts w:ascii="Arial" w:eastAsia="標楷體" w:hAnsi="Arial" w:cs="Arial" w:hint="eastAsia"/>
              </w:rPr>
              <w:t>范疇</w:t>
            </w:r>
            <w:proofErr w:type="gramEnd"/>
            <w:r w:rsidRPr="004F6B49">
              <w:rPr>
                <w:rFonts w:ascii="Arial" w:eastAsia="標楷體" w:hAnsi="Arial" w:cs="Arial" w:hint="eastAsia"/>
              </w:rPr>
              <w:t>。然而，根據勞動基準法第五十九條第二款規定，當勞工在醫療中不能工作時，雇主應按其原領工資數額予以補償。但是，這項規定主要針對的是因病導致的醫療期間。</w:t>
            </w:r>
          </w:p>
          <w:p w14:paraId="407C22BA"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雖然車禍導致骨折可能需要進行醫療治療，但這不一定屬於「病」或「傷病」</w:t>
            </w:r>
            <w:proofErr w:type="gramStart"/>
            <w:r w:rsidRPr="004F6B49">
              <w:rPr>
                <w:rFonts w:ascii="Arial" w:eastAsia="標楷體" w:hAnsi="Arial" w:cs="Arial" w:hint="eastAsia"/>
              </w:rPr>
              <w:t>范疇</w:t>
            </w:r>
            <w:proofErr w:type="gramEnd"/>
            <w:r w:rsidRPr="004F6B49">
              <w:rPr>
                <w:rFonts w:ascii="Arial" w:eastAsia="標楷體" w:hAnsi="Arial" w:cs="Arial" w:hint="eastAsia"/>
              </w:rPr>
              <w:t>。因此，根據上述規定，雇主可能不會被要求承擔醫療賠償責任。</w:t>
            </w:r>
          </w:p>
          <w:p w14:paraId="754D1BE0" w14:textId="77777777" w:rsidR="000A71FB" w:rsidRPr="0043487C"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然而，這仍然是個複雜的問題，需要依據個案的具體情況進行評估。建議你</w:t>
            </w:r>
            <w:r w:rsidRPr="004F6B49">
              <w:rPr>
                <w:rFonts w:ascii="Arial" w:eastAsia="標楷體" w:hAnsi="Arial" w:cs="Arial" w:hint="eastAsia"/>
              </w:rPr>
              <w:t xml:space="preserve"> n</w:t>
            </w:r>
            <w:r w:rsidRPr="004F6B49">
              <w:rPr>
                <w:rFonts w:ascii="Arial" w:eastAsia="標楷體" w:hAnsi="Arial" w:cs="Arial" w:hint="eastAsia"/>
              </w:rPr>
              <w:t>ê</w:t>
            </w:r>
            <w:r w:rsidRPr="004F6B49">
              <w:rPr>
                <w:rFonts w:ascii="Arial" w:eastAsia="標楷體" w:hAnsi="Arial" w:cs="Arial" w:hint="eastAsia"/>
              </w:rPr>
              <w:t>n</w:t>
            </w:r>
            <w:r w:rsidRPr="004F6B49">
              <w:rPr>
                <w:rFonts w:ascii="Arial" w:eastAsia="標楷體" w:hAnsi="Arial" w:cs="Arial" w:hint="eastAsia"/>
              </w:rPr>
              <w:t>與雇主談判，了解是否有任何條款或規定可以幫助你獲得醫療賠償。</w:t>
            </w:r>
          </w:p>
        </w:tc>
      </w:tr>
      <w:tr w:rsidR="000A71FB" w:rsidRPr="008211F2" w14:paraId="3211C33D" w14:textId="77777777" w:rsidTr="00600A59">
        <w:tc>
          <w:tcPr>
            <w:tcW w:w="9802" w:type="dxa"/>
          </w:tcPr>
          <w:p w14:paraId="0C190D0A" w14:textId="77777777" w:rsidR="000A71FB" w:rsidRPr="00932DD8" w:rsidRDefault="000A71FB" w:rsidP="00600A59">
            <w:pPr>
              <w:rPr>
                <w:rFonts w:ascii="Arial" w:eastAsia="標楷體" w:hAnsi="Arial" w:cs="Arial"/>
                <w:b/>
                <w:bCs/>
              </w:rPr>
            </w:pPr>
            <w:r w:rsidRPr="00932DD8">
              <w:rPr>
                <w:rFonts w:ascii="Arial" w:eastAsia="標楷體" w:hAnsi="Arial" w:cs="Arial"/>
                <w:b/>
                <w:bCs/>
              </w:rPr>
              <w:t>模型經過詞向量資料庫</w:t>
            </w:r>
            <w:r w:rsidRPr="00932DD8">
              <w:rPr>
                <w:rFonts w:ascii="Arial" w:eastAsia="標楷體" w:hAnsi="Arial" w:cs="Arial"/>
                <w:b/>
                <w:bCs/>
              </w:rPr>
              <w:t>3</w:t>
            </w:r>
            <w:r w:rsidRPr="00932DD8">
              <w:rPr>
                <w:rFonts w:ascii="Arial" w:eastAsia="標楷體" w:hAnsi="Arial" w:cs="Arial"/>
                <w:b/>
                <w:bCs/>
              </w:rPr>
              <w:t>進行</w:t>
            </w:r>
            <w:r w:rsidRPr="00932DD8">
              <w:rPr>
                <w:rFonts w:ascii="Arial" w:eastAsia="標楷體" w:hAnsi="Arial" w:cs="Arial"/>
                <w:b/>
                <w:bCs/>
              </w:rPr>
              <w:t>RAG</w:t>
            </w:r>
            <w:r w:rsidRPr="00932DD8">
              <w:rPr>
                <w:rFonts w:ascii="Arial" w:eastAsia="標楷體" w:hAnsi="Arial" w:cs="Arial"/>
                <w:b/>
                <w:bCs/>
              </w:rPr>
              <w:t>流程的回答：</w:t>
            </w:r>
          </w:p>
          <w:p w14:paraId="3815EB6F" w14:textId="77777777" w:rsidR="000A71FB" w:rsidRPr="004F6B49" w:rsidRDefault="000A71FB" w:rsidP="00600A59">
            <w:pPr>
              <w:rPr>
                <w:rFonts w:ascii="Arial" w:eastAsia="標楷體" w:hAnsi="Arial" w:cs="Arial" w:hint="eastAsia"/>
              </w:rPr>
            </w:pPr>
            <w:r w:rsidRPr="00932DD8">
              <w:rPr>
                <w:rFonts w:ascii="Arial" w:eastAsia="標楷體" w:hAnsi="Arial" w:cs="Arial"/>
              </w:rPr>
              <w:t xml:space="preserve">    </w:t>
            </w:r>
            <w:r w:rsidRPr="004F6B49">
              <w:rPr>
                <w:rFonts w:ascii="Arial" w:eastAsia="標楷體" w:hAnsi="Arial" w:cs="Arial" w:hint="eastAsia"/>
              </w:rPr>
              <w:t>根據勞動基準法第七章職業災害補償第</w:t>
            </w:r>
            <w:r w:rsidRPr="004F6B49">
              <w:rPr>
                <w:rFonts w:ascii="Arial" w:eastAsia="標楷體" w:hAnsi="Arial" w:cs="Arial" w:hint="eastAsia"/>
              </w:rPr>
              <w:t>59</w:t>
            </w:r>
            <w:r w:rsidRPr="004F6B49">
              <w:rPr>
                <w:rFonts w:ascii="Arial" w:eastAsia="標楷體" w:hAnsi="Arial" w:cs="Arial" w:hint="eastAsia"/>
              </w:rPr>
              <w:t>條第一款，勞工受傷或</w:t>
            </w:r>
            <w:proofErr w:type="gramStart"/>
            <w:r w:rsidRPr="004F6B49">
              <w:rPr>
                <w:rFonts w:ascii="Arial" w:eastAsia="標楷體" w:hAnsi="Arial" w:cs="Arial" w:hint="eastAsia"/>
              </w:rPr>
              <w:t>罹</w:t>
            </w:r>
            <w:proofErr w:type="gramEnd"/>
            <w:r w:rsidRPr="004F6B49">
              <w:rPr>
                <w:rFonts w:ascii="Arial" w:eastAsia="標楷體" w:hAnsi="Arial" w:cs="Arial" w:hint="eastAsia"/>
              </w:rPr>
              <w:t>患職業病時，雇主應補償其必需之醫療費用。這項補償適用於因工作中遭遇職業災害而導致的傷害或疾病。</w:t>
            </w:r>
          </w:p>
          <w:p w14:paraId="3BF5E102"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然而，雖然車禍導致骨折，但如果車禍不是因工作中遭遇職業災害而發生，則不符合勞動基準法第七章職業災害補償的條件。因此，勞工在這種情況下可能不可以向雇主請求醫療賠償。</w:t>
            </w:r>
          </w:p>
          <w:p w14:paraId="62C5E1D7" w14:textId="77777777" w:rsidR="000A71FB" w:rsidRPr="004F6B49" w:rsidRDefault="000A71FB" w:rsidP="00600A59">
            <w:pPr>
              <w:rPr>
                <w:rFonts w:ascii="Arial" w:eastAsia="標楷體" w:hAnsi="Arial" w:cs="Arial" w:hint="eastAsia"/>
              </w:rPr>
            </w:pPr>
            <w:r>
              <w:rPr>
                <w:rFonts w:ascii="Arial" w:eastAsia="標楷體" w:hAnsi="Arial" w:cs="Arial" w:hint="eastAsia"/>
              </w:rPr>
              <w:t xml:space="preserve">    </w:t>
            </w:r>
            <w:r w:rsidRPr="004F6B49">
              <w:rPr>
                <w:rFonts w:ascii="Arial" w:eastAsia="標楷體" w:hAnsi="Arial" w:cs="Arial" w:hint="eastAsia"/>
              </w:rPr>
              <w:t>然而，雇主應該提供適當的工作環境和安全措施，防止勞工因工作中遭遇意外而受傷或疾病。若是車禍是因工作中無法確保安全環境導致的，雇主可能需要承擔部分責任。</w:t>
            </w:r>
          </w:p>
          <w:p w14:paraId="5C75E652" w14:textId="77777777" w:rsidR="000A71FB" w:rsidRPr="00932DD8" w:rsidRDefault="000A71FB" w:rsidP="00600A59">
            <w:pPr>
              <w:rPr>
                <w:rFonts w:ascii="Arial" w:eastAsia="標楷體" w:hAnsi="Arial" w:cs="Arial"/>
              </w:rPr>
            </w:pPr>
            <w:r>
              <w:rPr>
                <w:rFonts w:ascii="Arial" w:eastAsia="標楷體" w:hAnsi="Arial" w:cs="Arial" w:hint="eastAsia"/>
              </w:rPr>
              <w:t xml:space="preserve">    </w:t>
            </w:r>
            <w:r w:rsidRPr="004F6B49">
              <w:rPr>
                <w:rFonts w:ascii="Arial" w:eastAsia="標楷體" w:hAnsi="Arial" w:cs="Arial" w:hint="eastAsia"/>
              </w:rPr>
              <w:t>建議，勞工應該向雇主請求進行調查，確認車禍是否是因工作中無法確保安全環境導致的，若是如此，雇主應該提供適當的補償。</w:t>
            </w:r>
          </w:p>
        </w:tc>
      </w:tr>
    </w:tbl>
    <w:p w14:paraId="34A1C825" w14:textId="77777777" w:rsidR="000A71FB" w:rsidRPr="000A71FB" w:rsidRDefault="000A71FB" w:rsidP="000A71FB">
      <w:pPr>
        <w:ind w:left="960"/>
        <w:rPr>
          <w:rFonts w:ascii="Arial" w:eastAsia="標楷體" w:hAnsi="Arial" w:cs="Arial" w:hint="eastAsia"/>
        </w:rPr>
      </w:pPr>
    </w:p>
    <w:sectPr w:rsidR="000A71FB" w:rsidRPr="000A71FB" w:rsidSect="006B19C5">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B0D2" w14:textId="77777777" w:rsidR="001F2669" w:rsidRDefault="001F2669" w:rsidP="001F2669">
      <w:pPr>
        <w:spacing w:after="0" w:line="240" w:lineRule="auto"/>
      </w:pPr>
      <w:r>
        <w:separator/>
      </w:r>
    </w:p>
  </w:endnote>
  <w:endnote w:type="continuationSeparator" w:id="0">
    <w:p w14:paraId="2863981C" w14:textId="77777777" w:rsidR="001F2669" w:rsidRDefault="001F2669" w:rsidP="001F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29F5" w14:textId="77777777" w:rsidR="001F2669" w:rsidRDefault="001F2669" w:rsidP="001F2669">
      <w:pPr>
        <w:spacing w:after="0" w:line="240" w:lineRule="auto"/>
      </w:pPr>
      <w:r>
        <w:separator/>
      </w:r>
    </w:p>
  </w:footnote>
  <w:footnote w:type="continuationSeparator" w:id="0">
    <w:p w14:paraId="7AFBB47C" w14:textId="77777777" w:rsidR="001F2669" w:rsidRDefault="001F2669" w:rsidP="001F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13EB"/>
    <w:multiLevelType w:val="hybridMultilevel"/>
    <w:tmpl w:val="C978883A"/>
    <w:lvl w:ilvl="0" w:tplc="5AFAB2B6">
      <w:start w:val="1"/>
      <w:numFmt w:val="upperLetter"/>
      <w:lvlText w:val="%1."/>
      <w:lvlJc w:val="left"/>
      <w:pPr>
        <w:ind w:left="480" w:hanging="480"/>
      </w:pPr>
      <w:rPr>
        <w:b/>
        <w:bCs/>
      </w:rPr>
    </w:lvl>
    <w:lvl w:ilvl="1" w:tplc="0409000F">
      <w:start w:val="1"/>
      <w:numFmt w:val="decimal"/>
      <w:lvlText w:val="%2."/>
      <w:lvlJc w:val="left"/>
      <w:pPr>
        <w:ind w:left="960" w:hanging="480"/>
      </w:pPr>
      <w:rPr>
        <w:rFonts w:hint="eastAsia"/>
        <w:b/>
        <w:bCs/>
      </w:rPr>
    </w:lvl>
    <w:lvl w:ilvl="2" w:tplc="E4D44CD8">
      <w:start w:val="1"/>
      <w:numFmt w:val="lowerRoman"/>
      <w:lvlText w:val="%3."/>
      <w:lvlJc w:val="right"/>
      <w:pPr>
        <w:ind w:left="1440" w:hanging="480"/>
      </w:pPr>
      <w:rPr>
        <w:b/>
        <w:bCs/>
      </w:rPr>
    </w:lvl>
    <w:lvl w:ilvl="3" w:tplc="56CE948A">
      <w:start w:val="1"/>
      <w:numFmt w:val="bullet"/>
      <w:lvlText w:val=""/>
      <w:lvlJc w:val="left"/>
      <w:pPr>
        <w:ind w:left="1920" w:hanging="480"/>
      </w:pPr>
      <w:rPr>
        <w:rFonts w:ascii="Wingdings" w:hAnsi="Wingding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B25F4B"/>
    <w:multiLevelType w:val="hybridMultilevel"/>
    <w:tmpl w:val="1D70D5A2"/>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 w15:restartNumberingAfterBreak="0">
    <w:nsid w:val="5DC51D32"/>
    <w:multiLevelType w:val="hybridMultilevel"/>
    <w:tmpl w:val="5CC20316"/>
    <w:lvl w:ilvl="0" w:tplc="56CE948A">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68C47B48"/>
    <w:multiLevelType w:val="hybridMultilevel"/>
    <w:tmpl w:val="39664F28"/>
    <w:lvl w:ilvl="0" w:tplc="0409000F">
      <w:start w:val="1"/>
      <w:numFmt w:val="decimal"/>
      <w:lvlText w:val="%1."/>
      <w:lvlJc w:val="left"/>
      <w:pPr>
        <w:ind w:left="480" w:hanging="480"/>
      </w:pPr>
    </w:lvl>
    <w:lvl w:ilvl="1" w:tplc="0409000F">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7641F6"/>
    <w:multiLevelType w:val="hybridMultilevel"/>
    <w:tmpl w:val="287CA6E8"/>
    <w:lvl w:ilvl="0" w:tplc="56CE948A">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5"/>
    <w:rsid w:val="000300A5"/>
    <w:rsid w:val="00031DD5"/>
    <w:rsid w:val="00033F39"/>
    <w:rsid w:val="00034B71"/>
    <w:rsid w:val="000471D7"/>
    <w:rsid w:val="00054645"/>
    <w:rsid w:val="0006301F"/>
    <w:rsid w:val="00063F64"/>
    <w:rsid w:val="00073627"/>
    <w:rsid w:val="000760F5"/>
    <w:rsid w:val="00080AB6"/>
    <w:rsid w:val="00081794"/>
    <w:rsid w:val="00094227"/>
    <w:rsid w:val="000A71FB"/>
    <w:rsid w:val="000B0A54"/>
    <w:rsid w:val="000B1CDC"/>
    <w:rsid w:val="000C3448"/>
    <w:rsid w:val="000E60A9"/>
    <w:rsid w:val="000E6CD2"/>
    <w:rsid w:val="000F257A"/>
    <w:rsid w:val="000F5449"/>
    <w:rsid w:val="000F7985"/>
    <w:rsid w:val="00111661"/>
    <w:rsid w:val="00113097"/>
    <w:rsid w:val="00115A2A"/>
    <w:rsid w:val="00125B81"/>
    <w:rsid w:val="00130521"/>
    <w:rsid w:val="00131F2F"/>
    <w:rsid w:val="00143258"/>
    <w:rsid w:val="00145BB6"/>
    <w:rsid w:val="00146AE8"/>
    <w:rsid w:val="00151443"/>
    <w:rsid w:val="00152FCB"/>
    <w:rsid w:val="00166B29"/>
    <w:rsid w:val="001670DE"/>
    <w:rsid w:val="00175131"/>
    <w:rsid w:val="0018786E"/>
    <w:rsid w:val="00187A35"/>
    <w:rsid w:val="001B0B73"/>
    <w:rsid w:val="001B45E4"/>
    <w:rsid w:val="001D18D0"/>
    <w:rsid w:val="001D3830"/>
    <w:rsid w:val="001D567B"/>
    <w:rsid w:val="001E374A"/>
    <w:rsid w:val="001E3E64"/>
    <w:rsid w:val="001F2669"/>
    <w:rsid w:val="001F4DD8"/>
    <w:rsid w:val="001F7A5C"/>
    <w:rsid w:val="00203F77"/>
    <w:rsid w:val="00216CE7"/>
    <w:rsid w:val="002330B5"/>
    <w:rsid w:val="00233641"/>
    <w:rsid w:val="0023522F"/>
    <w:rsid w:val="00246F80"/>
    <w:rsid w:val="00251FA4"/>
    <w:rsid w:val="0025232B"/>
    <w:rsid w:val="00266D95"/>
    <w:rsid w:val="002729BF"/>
    <w:rsid w:val="002B724D"/>
    <w:rsid w:val="002C197F"/>
    <w:rsid w:val="002C2489"/>
    <w:rsid w:val="002D1904"/>
    <w:rsid w:val="002D59EB"/>
    <w:rsid w:val="002D750F"/>
    <w:rsid w:val="002D7D53"/>
    <w:rsid w:val="003002FA"/>
    <w:rsid w:val="003142F4"/>
    <w:rsid w:val="003222D7"/>
    <w:rsid w:val="00326C0C"/>
    <w:rsid w:val="00331237"/>
    <w:rsid w:val="003337BA"/>
    <w:rsid w:val="00360327"/>
    <w:rsid w:val="00362C9A"/>
    <w:rsid w:val="00367BD6"/>
    <w:rsid w:val="00373E0B"/>
    <w:rsid w:val="00392758"/>
    <w:rsid w:val="00392991"/>
    <w:rsid w:val="003968D3"/>
    <w:rsid w:val="003B2D24"/>
    <w:rsid w:val="003C3BF2"/>
    <w:rsid w:val="003E35F4"/>
    <w:rsid w:val="003E6EFF"/>
    <w:rsid w:val="0040503A"/>
    <w:rsid w:val="00423BAE"/>
    <w:rsid w:val="00430D5D"/>
    <w:rsid w:val="0043378A"/>
    <w:rsid w:val="00433AB6"/>
    <w:rsid w:val="0043487C"/>
    <w:rsid w:val="00437260"/>
    <w:rsid w:val="00456D8B"/>
    <w:rsid w:val="00461C4E"/>
    <w:rsid w:val="00474875"/>
    <w:rsid w:val="004773F8"/>
    <w:rsid w:val="0048076D"/>
    <w:rsid w:val="004810BC"/>
    <w:rsid w:val="0048534E"/>
    <w:rsid w:val="004918ED"/>
    <w:rsid w:val="004A07FE"/>
    <w:rsid w:val="004A2A2D"/>
    <w:rsid w:val="004C31FD"/>
    <w:rsid w:val="004D3CF2"/>
    <w:rsid w:val="004D46E0"/>
    <w:rsid w:val="004E1B59"/>
    <w:rsid w:val="004E5459"/>
    <w:rsid w:val="004E5C8B"/>
    <w:rsid w:val="004F2760"/>
    <w:rsid w:val="004F7390"/>
    <w:rsid w:val="0050264F"/>
    <w:rsid w:val="00524EFE"/>
    <w:rsid w:val="0052650E"/>
    <w:rsid w:val="0052753B"/>
    <w:rsid w:val="00534A07"/>
    <w:rsid w:val="00535EAC"/>
    <w:rsid w:val="00536EBF"/>
    <w:rsid w:val="00543E4D"/>
    <w:rsid w:val="005451AA"/>
    <w:rsid w:val="00550C59"/>
    <w:rsid w:val="0056229A"/>
    <w:rsid w:val="00591D3A"/>
    <w:rsid w:val="0059514C"/>
    <w:rsid w:val="005A2243"/>
    <w:rsid w:val="005A5FF4"/>
    <w:rsid w:val="005B5442"/>
    <w:rsid w:val="005C087E"/>
    <w:rsid w:val="005C49BC"/>
    <w:rsid w:val="005C7D64"/>
    <w:rsid w:val="005D142C"/>
    <w:rsid w:val="005D68B8"/>
    <w:rsid w:val="005D7AE2"/>
    <w:rsid w:val="005E123F"/>
    <w:rsid w:val="005E3878"/>
    <w:rsid w:val="00607F47"/>
    <w:rsid w:val="00612760"/>
    <w:rsid w:val="006171BC"/>
    <w:rsid w:val="0063227A"/>
    <w:rsid w:val="00633C6D"/>
    <w:rsid w:val="00633D16"/>
    <w:rsid w:val="00633E30"/>
    <w:rsid w:val="00634668"/>
    <w:rsid w:val="00635425"/>
    <w:rsid w:val="00642564"/>
    <w:rsid w:val="00645A00"/>
    <w:rsid w:val="00645CCE"/>
    <w:rsid w:val="00653A67"/>
    <w:rsid w:val="00653F60"/>
    <w:rsid w:val="00662DE4"/>
    <w:rsid w:val="00670F1E"/>
    <w:rsid w:val="00684C5C"/>
    <w:rsid w:val="00692E76"/>
    <w:rsid w:val="00697048"/>
    <w:rsid w:val="006B19C5"/>
    <w:rsid w:val="006B4F9A"/>
    <w:rsid w:val="006C2DBB"/>
    <w:rsid w:val="006E035B"/>
    <w:rsid w:val="006F166E"/>
    <w:rsid w:val="00705A12"/>
    <w:rsid w:val="007135F2"/>
    <w:rsid w:val="00713E3D"/>
    <w:rsid w:val="00717769"/>
    <w:rsid w:val="00723813"/>
    <w:rsid w:val="00727706"/>
    <w:rsid w:val="0073064B"/>
    <w:rsid w:val="00744120"/>
    <w:rsid w:val="00747693"/>
    <w:rsid w:val="00777B60"/>
    <w:rsid w:val="00783310"/>
    <w:rsid w:val="00784CD1"/>
    <w:rsid w:val="007B564D"/>
    <w:rsid w:val="007E710D"/>
    <w:rsid w:val="007E729B"/>
    <w:rsid w:val="008077EB"/>
    <w:rsid w:val="00816084"/>
    <w:rsid w:val="008211F2"/>
    <w:rsid w:val="00832B3D"/>
    <w:rsid w:val="00833501"/>
    <w:rsid w:val="00834E74"/>
    <w:rsid w:val="0084774D"/>
    <w:rsid w:val="00853158"/>
    <w:rsid w:val="00853706"/>
    <w:rsid w:val="00860468"/>
    <w:rsid w:val="00860DD2"/>
    <w:rsid w:val="00863AAD"/>
    <w:rsid w:val="008640D7"/>
    <w:rsid w:val="00875AD6"/>
    <w:rsid w:val="00882416"/>
    <w:rsid w:val="00885E61"/>
    <w:rsid w:val="008879F4"/>
    <w:rsid w:val="00887FAB"/>
    <w:rsid w:val="008B6499"/>
    <w:rsid w:val="008C4634"/>
    <w:rsid w:val="008C46C0"/>
    <w:rsid w:val="008D29FB"/>
    <w:rsid w:val="008D4E90"/>
    <w:rsid w:val="008D6B55"/>
    <w:rsid w:val="008D72D9"/>
    <w:rsid w:val="008E1F59"/>
    <w:rsid w:val="008E2885"/>
    <w:rsid w:val="009169D5"/>
    <w:rsid w:val="00926DFC"/>
    <w:rsid w:val="00932DD8"/>
    <w:rsid w:val="00954ABC"/>
    <w:rsid w:val="00956BE0"/>
    <w:rsid w:val="009A0AB6"/>
    <w:rsid w:val="009B4411"/>
    <w:rsid w:val="009C1C63"/>
    <w:rsid w:val="009D7CC5"/>
    <w:rsid w:val="009F342E"/>
    <w:rsid w:val="00A07C83"/>
    <w:rsid w:val="00A146E8"/>
    <w:rsid w:val="00A1572E"/>
    <w:rsid w:val="00A17EB8"/>
    <w:rsid w:val="00A36255"/>
    <w:rsid w:val="00A40DF2"/>
    <w:rsid w:val="00A41594"/>
    <w:rsid w:val="00A428DC"/>
    <w:rsid w:val="00A52C3F"/>
    <w:rsid w:val="00A6028B"/>
    <w:rsid w:val="00A75051"/>
    <w:rsid w:val="00A77862"/>
    <w:rsid w:val="00A83868"/>
    <w:rsid w:val="00A97446"/>
    <w:rsid w:val="00AA74BE"/>
    <w:rsid w:val="00AB05F1"/>
    <w:rsid w:val="00AB0E90"/>
    <w:rsid w:val="00AB202B"/>
    <w:rsid w:val="00AC4733"/>
    <w:rsid w:val="00AE2EDD"/>
    <w:rsid w:val="00AE5C55"/>
    <w:rsid w:val="00AF1230"/>
    <w:rsid w:val="00AF2EEE"/>
    <w:rsid w:val="00AF37B9"/>
    <w:rsid w:val="00AF7E9B"/>
    <w:rsid w:val="00B276F1"/>
    <w:rsid w:val="00B444FB"/>
    <w:rsid w:val="00B475B6"/>
    <w:rsid w:val="00B53BB4"/>
    <w:rsid w:val="00B60440"/>
    <w:rsid w:val="00B63B0F"/>
    <w:rsid w:val="00B71A37"/>
    <w:rsid w:val="00B72CDF"/>
    <w:rsid w:val="00BA40E0"/>
    <w:rsid w:val="00BA5CFA"/>
    <w:rsid w:val="00BB3122"/>
    <w:rsid w:val="00BB3C0C"/>
    <w:rsid w:val="00BC1ED0"/>
    <w:rsid w:val="00BC60E9"/>
    <w:rsid w:val="00BC7283"/>
    <w:rsid w:val="00BE493A"/>
    <w:rsid w:val="00BE5DDC"/>
    <w:rsid w:val="00BF4F15"/>
    <w:rsid w:val="00C10145"/>
    <w:rsid w:val="00C23125"/>
    <w:rsid w:val="00C23758"/>
    <w:rsid w:val="00C3559B"/>
    <w:rsid w:val="00C44954"/>
    <w:rsid w:val="00C453F3"/>
    <w:rsid w:val="00C5066A"/>
    <w:rsid w:val="00C5136C"/>
    <w:rsid w:val="00C51D7A"/>
    <w:rsid w:val="00C54E49"/>
    <w:rsid w:val="00C567C6"/>
    <w:rsid w:val="00C604B7"/>
    <w:rsid w:val="00C7547B"/>
    <w:rsid w:val="00C92039"/>
    <w:rsid w:val="00C97E56"/>
    <w:rsid w:val="00CA1681"/>
    <w:rsid w:val="00CA1C26"/>
    <w:rsid w:val="00CA345B"/>
    <w:rsid w:val="00CB10C5"/>
    <w:rsid w:val="00CB1636"/>
    <w:rsid w:val="00CD6FF4"/>
    <w:rsid w:val="00CE00A3"/>
    <w:rsid w:val="00CF1D57"/>
    <w:rsid w:val="00D000D7"/>
    <w:rsid w:val="00D020CA"/>
    <w:rsid w:val="00D03395"/>
    <w:rsid w:val="00D05149"/>
    <w:rsid w:val="00D11FA4"/>
    <w:rsid w:val="00D15367"/>
    <w:rsid w:val="00D30E34"/>
    <w:rsid w:val="00D35484"/>
    <w:rsid w:val="00D36312"/>
    <w:rsid w:val="00D367B7"/>
    <w:rsid w:val="00D36FBB"/>
    <w:rsid w:val="00D4672E"/>
    <w:rsid w:val="00D52200"/>
    <w:rsid w:val="00D53795"/>
    <w:rsid w:val="00D53CAE"/>
    <w:rsid w:val="00D71A84"/>
    <w:rsid w:val="00D75759"/>
    <w:rsid w:val="00D91F99"/>
    <w:rsid w:val="00D95465"/>
    <w:rsid w:val="00DA3770"/>
    <w:rsid w:val="00DA7C73"/>
    <w:rsid w:val="00DB5A26"/>
    <w:rsid w:val="00DB5CAB"/>
    <w:rsid w:val="00DB7510"/>
    <w:rsid w:val="00DC0C01"/>
    <w:rsid w:val="00DC5CBE"/>
    <w:rsid w:val="00DC684B"/>
    <w:rsid w:val="00DD6E0F"/>
    <w:rsid w:val="00DE389A"/>
    <w:rsid w:val="00E16ED0"/>
    <w:rsid w:val="00E20CFD"/>
    <w:rsid w:val="00E22958"/>
    <w:rsid w:val="00E33AD4"/>
    <w:rsid w:val="00E35A18"/>
    <w:rsid w:val="00E42356"/>
    <w:rsid w:val="00E4353C"/>
    <w:rsid w:val="00E44DE1"/>
    <w:rsid w:val="00E60E0C"/>
    <w:rsid w:val="00E70A7E"/>
    <w:rsid w:val="00E923EA"/>
    <w:rsid w:val="00E948CA"/>
    <w:rsid w:val="00EA037D"/>
    <w:rsid w:val="00EA2319"/>
    <w:rsid w:val="00EB3DEE"/>
    <w:rsid w:val="00EC1778"/>
    <w:rsid w:val="00EC4097"/>
    <w:rsid w:val="00ED6B7C"/>
    <w:rsid w:val="00ED6F21"/>
    <w:rsid w:val="00EE0E47"/>
    <w:rsid w:val="00EE1992"/>
    <w:rsid w:val="00F058A0"/>
    <w:rsid w:val="00F07A71"/>
    <w:rsid w:val="00F10533"/>
    <w:rsid w:val="00F1322C"/>
    <w:rsid w:val="00F15F81"/>
    <w:rsid w:val="00F221C0"/>
    <w:rsid w:val="00F311E5"/>
    <w:rsid w:val="00F33C9E"/>
    <w:rsid w:val="00F4101A"/>
    <w:rsid w:val="00F53E78"/>
    <w:rsid w:val="00F60506"/>
    <w:rsid w:val="00F61B32"/>
    <w:rsid w:val="00F62CC5"/>
    <w:rsid w:val="00F65627"/>
    <w:rsid w:val="00F674EB"/>
    <w:rsid w:val="00F87BD6"/>
    <w:rsid w:val="00FA1AFF"/>
    <w:rsid w:val="00FB495F"/>
    <w:rsid w:val="00FC253D"/>
    <w:rsid w:val="00FC45B6"/>
    <w:rsid w:val="00FE6968"/>
    <w:rsid w:val="00FF02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31728"/>
  <w15:chartTrackingRefBased/>
  <w15:docId w15:val="{FECC39E7-72A4-4225-B1BF-0FA3DDE4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F9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669"/>
    <w:pPr>
      <w:tabs>
        <w:tab w:val="center" w:pos="4153"/>
        <w:tab w:val="right" w:pos="8306"/>
      </w:tabs>
      <w:snapToGrid w:val="0"/>
    </w:pPr>
    <w:rPr>
      <w:sz w:val="20"/>
      <w:szCs w:val="20"/>
    </w:rPr>
  </w:style>
  <w:style w:type="character" w:customStyle="1" w:styleId="a4">
    <w:name w:val="頁首 字元"/>
    <w:basedOn w:val="a0"/>
    <w:link w:val="a3"/>
    <w:uiPriority w:val="99"/>
    <w:rsid w:val="001F2669"/>
    <w:rPr>
      <w:sz w:val="20"/>
      <w:szCs w:val="20"/>
    </w:rPr>
  </w:style>
  <w:style w:type="paragraph" w:styleId="a5">
    <w:name w:val="footer"/>
    <w:basedOn w:val="a"/>
    <w:link w:val="a6"/>
    <w:uiPriority w:val="99"/>
    <w:unhideWhenUsed/>
    <w:rsid w:val="001F2669"/>
    <w:pPr>
      <w:tabs>
        <w:tab w:val="center" w:pos="4153"/>
        <w:tab w:val="right" w:pos="8306"/>
      </w:tabs>
      <w:snapToGrid w:val="0"/>
    </w:pPr>
    <w:rPr>
      <w:sz w:val="20"/>
      <w:szCs w:val="20"/>
    </w:rPr>
  </w:style>
  <w:style w:type="character" w:customStyle="1" w:styleId="a6">
    <w:name w:val="頁尾 字元"/>
    <w:basedOn w:val="a0"/>
    <w:link w:val="a5"/>
    <w:uiPriority w:val="99"/>
    <w:rsid w:val="001F2669"/>
    <w:rPr>
      <w:sz w:val="20"/>
      <w:szCs w:val="20"/>
    </w:rPr>
  </w:style>
  <w:style w:type="paragraph" w:styleId="a7">
    <w:name w:val="List Paragraph"/>
    <w:basedOn w:val="a"/>
    <w:uiPriority w:val="34"/>
    <w:qFormat/>
    <w:rsid w:val="00367BD6"/>
    <w:pPr>
      <w:ind w:leftChars="200" w:left="480"/>
    </w:pPr>
  </w:style>
  <w:style w:type="character" w:styleId="a8">
    <w:name w:val="Hyperlink"/>
    <w:basedOn w:val="a0"/>
    <w:uiPriority w:val="99"/>
    <w:unhideWhenUsed/>
    <w:rsid w:val="001F4DD8"/>
    <w:rPr>
      <w:color w:val="467886" w:themeColor="hyperlink"/>
      <w:u w:val="single"/>
    </w:rPr>
  </w:style>
  <w:style w:type="character" w:styleId="a9">
    <w:name w:val="Unresolved Mention"/>
    <w:basedOn w:val="a0"/>
    <w:uiPriority w:val="99"/>
    <w:semiHidden/>
    <w:unhideWhenUsed/>
    <w:rsid w:val="001F4DD8"/>
    <w:rPr>
      <w:color w:val="605E5C"/>
      <w:shd w:val="clear" w:color="auto" w:fill="E1DFDD"/>
    </w:rPr>
  </w:style>
  <w:style w:type="table" w:styleId="aa">
    <w:name w:val="Table Grid"/>
    <w:basedOn w:val="a1"/>
    <w:uiPriority w:val="39"/>
    <w:rsid w:val="00B44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028">
      <w:bodyDiv w:val="1"/>
      <w:marLeft w:val="0"/>
      <w:marRight w:val="0"/>
      <w:marTop w:val="0"/>
      <w:marBottom w:val="0"/>
      <w:divBdr>
        <w:top w:val="none" w:sz="0" w:space="0" w:color="auto"/>
        <w:left w:val="none" w:sz="0" w:space="0" w:color="auto"/>
        <w:bottom w:val="none" w:sz="0" w:space="0" w:color="auto"/>
        <w:right w:val="none" w:sz="0" w:space="0" w:color="auto"/>
      </w:divBdr>
      <w:divsChild>
        <w:div w:id="1585721698">
          <w:marLeft w:val="0"/>
          <w:marRight w:val="0"/>
          <w:marTop w:val="0"/>
          <w:marBottom w:val="0"/>
          <w:divBdr>
            <w:top w:val="none" w:sz="0" w:space="0" w:color="auto"/>
            <w:left w:val="none" w:sz="0" w:space="0" w:color="auto"/>
            <w:bottom w:val="none" w:sz="0" w:space="0" w:color="auto"/>
            <w:right w:val="none" w:sz="0" w:space="0" w:color="auto"/>
          </w:divBdr>
        </w:div>
      </w:divsChild>
    </w:div>
    <w:div w:id="1915435035">
      <w:bodyDiv w:val="1"/>
      <w:marLeft w:val="0"/>
      <w:marRight w:val="0"/>
      <w:marTop w:val="0"/>
      <w:marBottom w:val="0"/>
      <w:divBdr>
        <w:top w:val="none" w:sz="0" w:space="0" w:color="auto"/>
        <w:left w:val="none" w:sz="0" w:space="0" w:color="auto"/>
        <w:bottom w:val="none" w:sz="0" w:space="0" w:color="auto"/>
        <w:right w:val="none" w:sz="0" w:space="0" w:color="auto"/>
      </w:divBdr>
      <w:divsChild>
        <w:div w:id="1208957482">
          <w:marLeft w:val="0"/>
          <w:marRight w:val="0"/>
          <w:marTop w:val="0"/>
          <w:marBottom w:val="0"/>
          <w:divBdr>
            <w:top w:val="none" w:sz="0" w:space="0" w:color="auto"/>
            <w:left w:val="none" w:sz="0" w:space="0" w:color="auto"/>
            <w:bottom w:val="none" w:sz="0" w:space="0" w:color="auto"/>
            <w:right w:val="none" w:sz="0" w:space="0" w:color="auto"/>
          </w:divBdr>
        </w:div>
      </w:divsChild>
    </w:div>
    <w:div w:id="1996953571">
      <w:bodyDiv w:val="1"/>
      <w:marLeft w:val="0"/>
      <w:marRight w:val="0"/>
      <w:marTop w:val="0"/>
      <w:marBottom w:val="0"/>
      <w:divBdr>
        <w:top w:val="none" w:sz="0" w:space="0" w:color="auto"/>
        <w:left w:val="none" w:sz="0" w:space="0" w:color="auto"/>
        <w:bottom w:val="none" w:sz="0" w:space="0" w:color="auto"/>
        <w:right w:val="none" w:sz="0" w:space="0" w:color="auto"/>
      </w:divBdr>
      <w:divsChild>
        <w:div w:id="13495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w/what-is/retrieval-augmented-generation/" TargetMode="External"/><Relationship Id="rId13" Type="http://schemas.openxmlformats.org/officeDocument/2006/relationships/hyperlink" Target="https://law.moj.gov.tw/SmartSearch/Theme.aspx?T=44&amp;O=2.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aw.moj.gov.tw/SmartSearch/Theme.aspx?T=44&amp;O=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lianghsun/Llama-3.2-Taiwan-Legal-3B-Instru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aw.moj.gov.tw/Hot/Hot.aspx" TargetMode="External"/><Relationship Id="rId4" Type="http://schemas.openxmlformats.org/officeDocument/2006/relationships/webSettings" Target="webSettings.xml"/><Relationship Id="rId9" Type="http://schemas.openxmlformats.org/officeDocument/2006/relationships/hyperlink" Target="https://learn.microsoft.com/zh-tw/azure/databricks/generative-ai/tutorials/ai-cookbook/rag-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冠倫 黃</dc:creator>
  <cp:keywords/>
  <dc:description/>
  <cp:lastModifiedBy>冠倫 黃</cp:lastModifiedBy>
  <cp:revision>360</cp:revision>
  <dcterms:created xsi:type="dcterms:W3CDTF">2024-12-10T13:49:00Z</dcterms:created>
  <dcterms:modified xsi:type="dcterms:W3CDTF">2024-12-12T12:43:00Z</dcterms:modified>
</cp:coreProperties>
</file>