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24" w:lineRule="auto"/>
        <w:jc w:val="center"/>
        <w:rPr>
          <w:sz w:val="19"/>
          <w:szCs w:val="19"/>
        </w:rPr>
      </w:pPr>
      <w:r w:rsidDel="00000000" w:rsidR="00000000" w:rsidRPr="00000000">
        <w:rPr>
          <w:b w:val="1"/>
          <w:bCs w:val="1"/>
          <w:sz w:val="33"/>
          <w:szCs w:val="33"/>
          <w:rtl w:val="0"/>
        </w:rPr>
        <w:t xml:space="preserve">CHING-WEI (WILLIAM) KANG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26" w:lineRule="auto"/>
        <w:jc w:val="center"/>
        <w:rPr>
          <w:sz w:val="19"/>
          <w:szCs w:val="19"/>
        </w:rPr>
      </w:pPr>
      <w:r w:rsidDel="00000000" w:rsidR="00000000" w:rsidRPr="00000000">
        <w:rPr>
          <w:sz w:val="19"/>
          <w:szCs w:val="19"/>
          <w:rtl w:val="0"/>
        </w:rPr>
        <w:t xml:space="preserve">Madison, WI | 347-866-8326 | </w:t>
      </w:r>
      <w:r w:rsidDel="00000000" w:rsidR="00000000" w:rsidRPr="00000000">
        <w:rPr>
          <w:color w:val="0563c1"/>
          <w:sz w:val="19"/>
          <w:szCs w:val="19"/>
          <w:u w:val="single"/>
          <w:rtl w:val="0"/>
        </w:rPr>
        <w:t xml:space="preserve">ckang53@wisc.edu</w:t>
      </w:r>
      <w:r w:rsidDel="00000000" w:rsidR="00000000" w:rsidRPr="00000000">
        <w:rPr>
          <w:sz w:val="19"/>
          <w:szCs w:val="19"/>
          <w:rtl w:val="0"/>
        </w:rPr>
        <w:t xml:space="preserve"> | </w:t>
      </w:r>
      <w:r w:rsidDel="00000000" w:rsidR="00000000" w:rsidRPr="00000000">
        <w:rPr>
          <w:color w:val="0563c1"/>
          <w:sz w:val="19"/>
          <w:szCs w:val="19"/>
          <w:u w:val="single"/>
          <w:rtl w:val="0"/>
        </w:rPr>
        <w:t xml:space="preserve">linkedin.com/in/kcw2027</w:t>
      </w:r>
      <w:r w:rsidDel="00000000" w:rsidR="00000000" w:rsidRPr="00000000">
        <w:rPr>
          <w:sz w:val="19"/>
          <w:szCs w:val="19"/>
          <w:rtl w:val="0"/>
        </w:rPr>
        <w:t xml:space="preserve"> | </w:t>
      </w:r>
      <w:r w:rsidDel="00000000" w:rsidR="00000000" w:rsidRPr="00000000">
        <w:rPr>
          <w:color w:val="0563c1"/>
          <w:sz w:val="19"/>
          <w:szCs w:val="19"/>
          <w:u w:val="single"/>
          <w:rtl w:val="0"/>
        </w:rPr>
        <w:t xml:space="preserve">github.com/WilliamK112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keepNext w:val="1"/>
        <w:keepLines w:val="1"/>
        <w:spacing w:after="15" w:before="45" w:line="24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4472c4"/>
          <w:sz w:val="23"/>
          <w:szCs w:val="23"/>
          <w:rtl w:val="0"/>
        </w:rPr>
        <w:t xml:space="preserve">EDUCATION</w:t>
      </w:r>
      <w:r w:rsidDel="00000000" w:rsidR="00000000" w:rsidRPr="00000000">
        <w:rPr>
          <w:rtl w:val="0"/>
        </w:rPr>
      </w:r>
    </w:p>
    <w:tbl>
      <w:tblPr>
        <w:tblStyle w:val="Table1"/>
        <w:tblW w:w="10944.0" w:type="dxa"/>
        <w:jc w:val="center"/>
        <w:tblLayout w:type="fixed"/>
        <w:tblLook w:val="0400"/>
      </w:tblPr>
      <w:tblGrid>
        <w:gridCol w:w="8496"/>
        <w:gridCol w:w="2448"/>
        <w:tblGridChange w:id="0">
          <w:tblGrid>
            <w:gridCol w:w="8496"/>
            <w:gridCol w:w="2448"/>
          </w:tblGrid>
        </w:tblGridChange>
      </w:tblGrid>
      <w:tr>
        <w:trPr>
          <w:cantSplit w:val="0"/>
          <w:tblHeader w:val="0"/>
        </w:trPr>
        <w:tc>
          <w:tcPr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04">
            <w:pPr>
              <w:keepNext w:val="1"/>
              <w:keepLines w:val="1"/>
              <w:spacing w:after="0" w:before="6" w:line="24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000000"/>
                <w:sz w:val="21"/>
                <w:szCs w:val="21"/>
                <w:rtl w:val="0"/>
              </w:rPr>
              <w:t xml:space="preserve">University of Wisconsin-Madison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05">
            <w:pPr>
              <w:keepNext w:val="1"/>
              <w:keepLines w:val="1"/>
              <w:spacing w:after="0" w:before="6" w:line="240" w:lineRule="auto"/>
              <w:jc w:val="righ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000000"/>
                <w:sz w:val="21"/>
                <w:szCs w:val="21"/>
                <w:rtl w:val="0"/>
              </w:rPr>
              <w:t xml:space="preserve">Madison, WI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0.0" w:type="dxa"/>
              <w:left w:w="0.0" w:type="dxa"/>
              <w:bottom w:w="0.0" w:type="dxa"/>
              <w:right w:w="0.0" w:type="dxa"/>
            </w:tcMar>
          </w:tcPr>
          <w:p w:rsidR="00000000" w:rsidDel="00000000" w:rsidP="00000000" w:rsidRDefault="00000000" w:rsidRPr="00000000" w14:paraId="00000006">
            <w:pPr>
              <w:keepNext w:val="1"/>
              <w:keepLines w:val="1"/>
              <w:spacing w:after="0" w:before="6" w:line="24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000000"/>
                <w:sz w:val="21"/>
                <w:szCs w:val="21"/>
                <w:rtl w:val="0"/>
              </w:rPr>
              <w:t xml:space="preserve">B.S. Computer Science and Data Science | GPA: 3.75/4.0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0.0" w:type="dxa"/>
              <w:left w:w="0.0" w:type="dxa"/>
              <w:bottom w:w="0.0" w:type="dxa"/>
              <w:right w:w="0.0" w:type="dxa"/>
            </w:tcMar>
          </w:tcPr>
          <w:p w:rsidR="00000000" w:rsidDel="00000000" w:rsidP="00000000" w:rsidRDefault="00000000" w:rsidRPr="00000000" w14:paraId="00000007">
            <w:pPr>
              <w:keepNext w:val="1"/>
              <w:keepLines w:val="1"/>
              <w:spacing w:after="0" w:before="6" w:line="240" w:lineRule="auto"/>
              <w:jc w:val="righ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000000"/>
                <w:sz w:val="21"/>
                <w:szCs w:val="21"/>
                <w:rtl w:val="0"/>
              </w:rPr>
              <w:t xml:space="preserve">Expected May 2027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8">
      <w:pPr>
        <w:keepLines w:val="1"/>
        <w:spacing w:after="8" w:before="0" w:line="24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000000"/>
          <w:sz w:val="21"/>
          <w:szCs w:val="21"/>
          <w:rtl w:val="0"/>
        </w:rPr>
        <w:t xml:space="preserve">Relevant Coursework: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color w:val="000000"/>
          <w:sz w:val="21"/>
          <w:szCs w:val="21"/>
          <w:rtl w:val="0"/>
        </w:rPr>
        <w:t xml:space="preserve"> Software Engineering, Artificial Intelligence, Data Management for Data Science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keepNext w:val="1"/>
        <w:keepLines w:val="1"/>
        <w:pBdr>
          <w:bottom w:color="000000" w:space="1" w:sz="10" w:val="single"/>
        </w:pBdr>
        <w:spacing w:after="15" w:before="45" w:line="24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4472c4"/>
          <w:sz w:val="23"/>
          <w:szCs w:val="23"/>
          <w:rtl w:val="0"/>
        </w:rPr>
        <w:t xml:space="preserve">TECHNICAL SKILLS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keepLines w:val="1"/>
        <w:spacing w:after="8" w:before="0" w:line="24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000000"/>
          <w:sz w:val="21"/>
          <w:szCs w:val="21"/>
          <w:rtl w:val="0"/>
        </w:rPr>
        <w:t xml:space="preserve">Languages: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color w:val="000000"/>
          <w:sz w:val="21"/>
          <w:szCs w:val="21"/>
          <w:rtl w:val="0"/>
        </w:rPr>
        <w:t xml:space="preserve"> Python, TypeScript, JavaScript, SQL, Java, Go, C++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keepLines w:val="1"/>
        <w:spacing w:after="8" w:before="0" w:line="24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000000"/>
          <w:sz w:val="21"/>
          <w:szCs w:val="21"/>
          <w:rtl w:val="0"/>
        </w:rPr>
        <w:t xml:space="preserve">Web / Backend: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color w:val="000000"/>
          <w:sz w:val="21"/>
          <w:szCs w:val="21"/>
          <w:rtl w:val="0"/>
        </w:rPr>
        <w:t xml:space="preserve"> React, Next.js, Node.js, FastAPI, Express, PostgreSQL, Redis, SQLite, REST APIs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keepLines w:val="1"/>
        <w:spacing w:after="8" w:before="0" w:line="24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000000"/>
          <w:sz w:val="21"/>
          <w:szCs w:val="21"/>
          <w:rtl w:val="0"/>
        </w:rPr>
        <w:t xml:space="preserve">Infrastructure / Delivery: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color w:val="000000"/>
          <w:sz w:val="21"/>
          <w:szCs w:val="21"/>
          <w:rtl w:val="0"/>
        </w:rPr>
        <w:t xml:space="preserve"> Docker, AWS, RBAC, SSE, CI/CD, automated testing, observability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keepNext w:val="1"/>
        <w:keepLines w:val="1"/>
        <w:pBdr>
          <w:bottom w:color="000000" w:space="1" w:sz="10" w:val="single"/>
        </w:pBdr>
        <w:spacing w:after="15" w:before="45" w:line="24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4472c4"/>
          <w:sz w:val="23"/>
          <w:szCs w:val="23"/>
          <w:rtl w:val="0"/>
        </w:rPr>
        <w:t xml:space="preserve">OPEN SOURCE ENGINEERING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keepLines w:val="1"/>
        <w:spacing w:after="8" w:before="0" w:line="240" w:lineRule="auto"/>
        <w:rPr/>
      </w:pPr>
      <w:r w:rsidDel="00000000" w:rsidR="00000000" w:rsidRPr="00000000">
        <w:rPr>
          <w:b w:val="1"/>
          <w:bCs w:val="1"/>
          <w:sz w:val="21"/>
          <w:szCs w:val="21"/>
          <w:rtl w:val="0"/>
        </w:rPr>
        <w:t xml:space="preserve">204 external PRs merged across 64 repos; 37 at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color w:val="000000"/>
          <w:sz w:val="21"/>
          <w:szCs w:val="21"/>
          <w:rtl w:val="0"/>
        </w:rPr>
        <w:t xml:space="preserve"> </w:t>
      </w:r>
      <w:r w:rsidDel="00000000" w:rsidR="00000000" w:rsidRPr="00000000">
        <w:rPr>
          <w:sz w:val="21"/>
          <w:szCs w:val="21"/>
          <w:rtl w:val="0"/>
        </w:rPr>
        <w:t xml:space="preserve">Microsoft, NVIDIA, Meta, Cloudflare, Docker, and GitHub.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keepLines w:val="1"/>
        <w:spacing w:after="8" w:before="0" w:line="240" w:lineRule="auto"/>
        <w:ind w:left="230" w:hanging="155"/>
        <w:rPr>
          <w:sz w:val="21"/>
          <w:szCs w:val="21"/>
        </w:rPr>
      </w:pPr>
      <w:r w:rsidDel="00000000" w:rsidR="00000000" w:rsidRPr="00000000">
        <w:rPr>
          <w:sz w:val="21"/>
          <w:szCs w:val="21"/>
          <w:rtl w:val="0"/>
        </w:rPr>
        <w:t xml:space="preserve">• </w:t>
      </w:r>
      <w:hyperlink r:id="rId6">
        <w:r w:rsidDel="00000000" w:rsidR="00000000" w:rsidRPr="00000000">
          <w:rPr>
            <w:b w:val="1"/>
            <w:bCs w:val="1"/>
            <w:color w:val="1155cc"/>
            <w:sz w:val="21"/>
            <w:szCs w:val="21"/>
            <w:u w:val="single"/>
            <w:rtl w:val="0"/>
          </w:rPr>
          <w:t xml:space="preserve">Microsoft APM PR #1993</w:t>
        </w:r>
      </w:hyperlink>
      <w:r w:rsidDel="00000000" w:rsidR="00000000" w:rsidRPr="00000000">
        <w:rPr>
          <w:sz w:val="21"/>
          <w:szCs w:val="21"/>
          <w:rtl w:val="0"/>
        </w:rPr>
        <w:t xml:space="preserve"> — Reused cached directory analysis to cut </w:t>
      </w:r>
      <w:r w:rsidDel="00000000" w:rsidR="00000000" w:rsidRPr="00000000">
        <w:rPr>
          <w:b w:val="1"/>
          <w:bCs w:val="1"/>
          <w:sz w:val="21"/>
          <w:szCs w:val="21"/>
          <w:rtl w:val="0"/>
        </w:rPr>
        <w:t xml:space="preserve">500 matcher calls to 0</w:t>
      </w:r>
      <w:r w:rsidDel="00000000" w:rsidR="00000000" w:rsidRPr="00000000">
        <w:rPr>
          <w:sz w:val="21"/>
          <w:szCs w:val="21"/>
          <w:rtl w:val="0"/>
        </w:rPr>
        <w:t xml:space="preserve"> in a 500-directory benchmark while preserving </w:t>
      </w:r>
      <w:r w:rsidDel="00000000" w:rsidR="00000000" w:rsidRPr="00000000">
        <w:rPr>
          <w:b w:val="1"/>
          <w:bCs w:val="1"/>
          <w:sz w:val="21"/>
          <w:szCs w:val="21"/>
          <w:rtl w:val="0"/>
        </w:rPr>
        <w:t xml:space="preserve">instruction placement and root behavior</w:t>
      </w:r>
      <w:r w:rsidDel="00000000" w:rsidR="00000000" w:rsidRPr="00000000">
        <w:rPr>
          <w:sz w:val="21"/>
          <w:szCs w:val="21"/>
          <w:rtl w:val="0"/>
        </w:rPr>
        <w:t xml:space="preserve"> across </w:t>
      </w:r>
      <w:r w:rsidDel="00000000" w:rsidR="00000000" w:rsidRPr="00000000">
        <w:rPr>
          <w:b w:val="1"/>
          <w:bCs w:val="1"/>
          <w:sz w:val="21"/>
          <w:szCs w:val="21"/>
          <w:rtl w:val="0"/>
        </w:rPr>
        <w:t xml:space="preserve">1,206 compilation tests</w:t>
      </w:r>
      <w:r w:rsidDel="00000000" w:rsidR="00000000" w:rsidRPr="00000000">
        <w:rPr>
          <w:sz w:val="21"/>
          <w:szCs w:val="21"/>
          <w:rtl w:val="0"/>
        </w:rPr>
        <w:t xml:space="preserve">.</w:t>
      </w:r>
    </w:p>
    <w:p w:rsidR="00000000" w:rsidDel="00000000" w:rsidP="00000000" w:rsidRDefault="00000000" w:rsidRPr="00000000" w14:paraId="00000010">
      <w:pPr>
        <w:keepLines w:val="1"/>
        <w:spacing w:after="8" w:before="0" w:line="240" w:lineRule="auto"/>
        <w:ind w:left="230" w:hanging="155"/>
        <w:rPr>
          <w:sz w:val="21"/>
          <w:szCs w:val="21"/>
        </w:rPr>
      </w:pPr>
      <w:r w:rsidDel="00000000" w:rsidR="00000000" w:rsidRPr="00000000">
        <w:rPr>
          <w:sz w:val="21"/>
          <w:szCs w:val="21"/>
          <w:rtl w:val="0"/>
        </w:rPr>
        <w:t xml:space="preserve">• </w:t>
      </w:r>
      <w:hyperlink r:id="rId7">
        <w:r w:rsidDel="00000000" w:rsidR="00000000" w:rsidRPr="00000000">
          <w:rPr>
            <w:b w:val="1"/>
            <w:bCs w:val="1"/>
            <w:color w:val="1155cc"/>
            <w:sz w:val="21"/>
            <w:szCs w:val="21"/>
            <w:u w:val="single"/>
            <w:rtl w:val="0"/>
          </w:rPr>
          <w:t xml:space="preserve">Cloudflare vinext PR #2521</w:t>
        </w:r>
      </w:hyperlink>
      <w:r w:rsidDel="00000000" w:rsidR="00000000" w:rsidRPr="00000000">
        <w:rPr>
          <w:sz w:val="21"/>
          <w:szCs w:val="21"/>
          <w:rtl w:val="0"/>
        </w:rPr>
        <w:t xml:space="preserve"> — Propagated Next.js </w:t>
      </w:r>
      <w:r w:rsidDel="00000000" w:rsidR="00000000" w:rsidRPr="00000000">
        <w:rPr>
          <w:b w:val="1"/>
          <w:bCs w:val="1"/>
          <w:sz w:val="21"/>
          <w:szCs w:val="21"/>
          <w:rtl w:val="0"/>
        </w:rPr>
        <w:t xml:space="preserve">serverExternalPackages</w:t>
      </w:r>
      <w:r w:rsidDel="00000000" w:rsidR="00000000" w:rsidRPr="00000000">
        <w:rPr>
          <w:sz w:val="21"/>
          <w:szCs w:val="21"/>
          <w:rtl w:val="0"/>
        </w:rPr>
        <w:t xml:space="preserve"> into Nitro </w:t>
      </w:r>
      <w:r w:rsidDel="00000000" w:rsidR="00000000" w:rsidRPr="00000000">
        <w:rPr>
          <w:b w:val="1"/>
          <w:bCs w:val="1"/>
          <w:sz w:val="21"/>
          <w:szCs w:val="21"/>
          <w:rtl w:val="0"/>
        </w:rPr>
        <w:t xml:space="preserve">traceDeps</w:t>
      </w:r>
      <w:r w:rsidDel="00000000" w:rsidR="00000000" w:rsidRPr="00000000">
        <w:rPr>
          <w:sz w:val="21"/>
          <w:szCs w:val="21"/>
          <w:rtl w:val="0"/>
        </w:rPr>
        <w:t xml:space="preserve"> </w:t>
      </w:r>
      <w:r w:rsidDel="00000000" w:rsidR="00000000" w:rsidRPr="00000000">
        <w:rPr>
          <w:b w:val="1"/>
          <w:bCs w:val="1"/>
          <w:sz w:val="21"/>
          <w:szCs w:val="21"/>
          <w:rtl w:val="0"/>
        </w:rPr>
        <w:t xml:space="preserve">without duplication</w:t>
      </w:r>
      <w:r w:rsidDel="00000000" w:rsidR="00000000" w:rsidRPr="00000000">
        <w:rPr>
          <w:sz w:val="21"/>
          <w:szCs w:val="21"/>
          <w:rtl w:val="0"/>
        </w:rPr>
        <w:t xml:space="preserve">, preserving PostgreSQL and other </w:t>
      </w:r>
      <w:r w:rsidDel="00000000" w:rsidR="00000000" w:rsidRPr="00000000">
        <w:rPr>
          <w:b w:val="1"/>
          <w:bCs w:val="1"/>
          <w:sz w:val="21"/>
          <w:szCs w:val="21"/>
          <w:rtl w:val="0"/>
        </w:rPr>
        <w:t xml:space="preserve">server-only dependencies</w:t>
      </w:r>
      <w:r w:rsidDel="00000000" w:rsidR="00000000" w:rsidRPr="00000000">
        <w:rPr>
          <w:sz w:val="21"/>
          <w:szCs w:val="21"/>
          <w:rtl w:val="0"/>
        </w:rPr>
        <w:t xml:space="preserve"> in </w:t>
      </w:r>
      <w:r w:rsidDel="00000000" w:rsidR="00000000" w:rsidRPr="00000000">
        <w:rPr>
          <w:b w:val="1"/>
          <w:bCs w:val="1"/>
          <w:sz w:val="21"/>
          <w:szCs w:val="21"/>
          <w:rtl w:val="0"/>
        </w:rPr>
        <w:t xml:space="preserve">production bundles</w:t>
      </w:r>
      <w:r w:rsidDel="00000000" w:rsidR="00000000" w:rsidRPr="00000000">
        <w:rPr>
          <w:sz w:val="21"/>
          <w:szCs w:val="21"/>
          <w:rtl w:val="0"/>
        </w:rPr>
        <w:t xml:space="preserve"> with regression coverage.</w:t>
      </w:r>
    </w:p>
    <w:p w:rsidR="00000000" w:rsidDel="00000000" w:rsidP="00000000" w:rsidRDefault="00000000" w:rsidRPr="00000000" w14:paraId="00000011">
      <w:pPr>
        <w:keepLines w:val="1"/>
        <w:spacing w:after="8" w:before="0" w:line="240" w:lineRule="auto"/>
        <w:ind w:left="230" w:hanging="155"/>
        <w:rPr>
          <w:sz w:val="21"/>
          <w:szCs w:val="21"/>
        </w:rPr>
      </w:pPr>
      <w:r w:rsidDel="00000000" w:rsidR="00000000" w:rsidRPr="00000000">
        <w:rPr>
          <w:sz w:val="21"/>
          <w:szCs w:val="21"/>
          <w:rtl w:val="0"/>
        </w:rPr>
        <w:t xml:space="preserve">• </w:t>
      </w:r>
      <w:hyperlink r:id="rId8">
        <w:r w:rsidDel="00000000" w:rsidR="00000000" w:rsidRPr="00000000">
          <w:rPr>
            <w:b w:val="1"/>
            <w:bCs w:val="1"/>
            <w:color w:val="1155cc"/>
            <w:sz w:val="21"/>
            <w:szCs w:val="21"/>
            <w:u w:val="single"/>
            <w:rtl w:val="0"/>
          </w:rPr>
          <w:t xml:space="preserve">Microsoft APM PR #1971</w:t>
        </w:r>
      </w:hyperlink>
      <w:r w:rsidDel="00000000" w:rsidR="00000000" w:rsidRPr="00000000">
        <w:rPr>
          <w:sz w:val="21"/>
          <w:szCs w:val="21"/>
          <w:rtl w:val="0"/>
        </w:rPr>
        <w:t xml:space="preserve"> — </w:t>
      </w:r>
      <w:r w:rsidDel="00000000" w:rsidR="00000000" w:rsidRPr="00000000">
        <w:rPr>
          <w:b w:val="1"/>
          <w:bCs w:val="1"/>
          <w:sz w:val="21"/>
          <w:szCs w:val="21"/>
          <w:rtl w:val="0"/>
        </w:rPr>
        <w:t xml:space="preserve">Canonicalized deny-listed packages</w:t>
      </w:r>
      <w:r w:rsidDel="00000000" w:rsidR="00000000" w:rsidRPr="00000000">
        <w:rPr>
          <w:sz w:val="21"/>
          <w:szCs w:val="21"/>
          <w:rtl w:val="0"/>
        </w:rPr>
        <w:t xml:space="preserve"> across casing, `.git` suffixes, and GitHub URLs to </w:t>
      </w:r>
      <w:r w:rsidDel="00000000" w:rsidR="00000000" w:rsidRPr="00000000">
        <w:rPr>
          <w:b w:val="1"/>
          <w:bCs w:val="1"/>
          <w:sz w:val="21"/>
          <w:szCs w:val="21"/>
          <w:rtl w:val="0"/>
        </w:rPr>
        <w:t xml:space="preserve">block policy bypasses</w:t>
      </w:r>
      <w:r w:rsidDel="00000000" w:rsidR="00000000" w:rsidRPr="00000000">
        <w:rPr>
          <w:sz w:val="21"/>
          <w:szCs w:val="21"/>
          <w:rtl w:val="0"/>
        </w:rPr>
        <w:t xml:space="preserve">, then restricted deployed POSIX binaries to </w:t>
      </w:r>
      <w:r w:rsidDel="00000000" w:rsidR="00000000" w:rsidRPr="00000000">
        <w:rPr>
          <w:b w:val="1"/>
          <w:bCs w:val="1"/>
          <w:sz w:val="21"/>
          <w:szCs w:val="21"/>
          <w:rtl w:val="0"/>
        </w:rPr>
        <w:t xml:space="preserve">owner-only 0700 permissions</w:t>
      </w:r>
      <w:r w:rsidDel="00000000" w:rsidR="00000000" w:rsidRPr="00000000">
        <w:rPr>
          <w:sz w:val="21"/>
          <w:szCs w:val="21"/>
          <w:rtl w:val="0"/>
        </w:rPr>
        <w:t xml:space="preserve">.</w:t>
      </w:r>
    </w:p>
    <w:p w:rsidR="00000000" w:rsidDel="00000000" w:rsidP="00000000" w:rsidRDefault="00000000" w:rsidRPr="00000000" w14:paraId="00000012">
      <w:pPr>
        <w:keepLines w:val="1"/>
        <w:spacing w:after="8" w:before="0" w:line="240" w:lineRule="auto"/>
        <w:ind w:left="230" w:hanging="155"/>
        <w:rPr>
          <w:sz w:val="21"/>
          <w:szCs w:val="21"/>
        </w:rPr>
      </w:pPr>
      <w:r w:rsidDel="00000000" w:rsidR="00000000" w:rsidRPr="00000000">
        <w:rPr>
          <w:sz w:val="21"/>
          <w:szCs w:val="21"/>
          <w:rtl w:val="0"/>
        </w:rPr>
        <w:t xml:space="preserve">• </w:t>
      </w:r>
      <w:hyperlink r:id="rId9">
        <w:r w:rsidDel="00000000" w:rsidR="00000000" w:rsidRPr="00000000">
          <w:rPr>
            <w:b w:val="1"/>
            <w:bCs w:val="1"/>
            <w:color w:val="1155cc"/>
            <w:sz w:val="21"/>
            <w:szCs w:val="21"/>
            <w:u w:val="single"/>
            <w:rtl w:val="0"/>
          </w:rPr>
          <w:t xml:space="preserve">NVIDIA NeMo Agent Toolkit PR #2100</w:t>
        </w:r>
      </w:hyperlink>
      <w:r w:rsidDel="00000000" w:rsidR="00000000" w:rsidRPr="00000000">
        <w:rPr>
          <w:sz w:val="21"/>
          <w:szCs w:val="21"/>
          <w:rtl w:val="0"/>
        </w:rPr>
        <w:t xml:space="preserve"> — Added </w:t>
      </w:r>
      <w:r w:rsidDel="00000000" w:rsidR="00000000" w:rsidRPr="00000000">
        <w:rPr>
          <w:b w:val="1"/>
          <w:bCs w:val="1"/>
          <w:sz w:val="21"/>
          <w:szCs w:val="21"/>
          <w:rtl w:val="0"/>
        </w:rPr>
        <w:t xml:space="preserve">paired LangChain start/end events</w:t>
      </w:r>
      <w:r w:rsidDel="00000000" w:rsidR="00000000" w:rsidRPr="00000000">
        <w:rPr>
          <w:sz w:val="21"/>
          <w:szCs w:val="21"/>
          <w:rtl w:val="0"/>
        </w:rPr>
        <w:t xml:space="preserve"> with </w:t>
      </w:r>
      <w:r w:rsidDel="00000000" w:rsidR="00000000" w:rsidRPr="00000000">
        <w:rPr>
          <w:b w:val="1"/>
          <w:bCs w:val="1"/>
          <w:sz w:val="21"/>
          <w:szCs w:val="21"/>
          <w:rtl w:val="0"/>
        </w:rPr>
        <w:t xml:space="preserve">run IDs, tags, timing, inputs/outputs</w:t>
      </w:r>
      <w:r w:rsidDel="00000000" w:rsidR="00000000" w:rsidRPr="00000000">
        <w:rPr>
          <w:sz w:val="21"/>
          <w:szCs w:val="21"/>
          <w:rtl w:val="0"/>
        </w:rPr>
        <w:t xml:space="preserve">, and cleanup on success/error, preventing </w:t>
      </w:r>
      <w:r w:rsidDel="00000000" w:rsidR="00000000" w:rsidRPr="00000000">
        <w:rPr>
          <w:b w:val="1"/>
          <w:bCs w:val="1"/>
          <w:sz w:val="21"/>
          <w:szCs w:val="21"/>
          <w:rtl w:val="0"/>
        </w:rPr>
        <w:t xml:space="preserve">stale trace state</w:t>
      </w:r>
      <w:r w:rsidDel="00000000" w:rsidR="00000000" w:rsidRPr="00000000">
        <w:rPr>
          <w:sz w:val="21"/>
          <w:szCs w:val="21"/>
          <w:rtl w:val="0"/>
        </w:rPr>
        <w:t xml:space="preserve"> and validating complete agent lifecycles across </w:t>
      </w:r>
      <w:r w:rsidDel="00000000" w:rsidR="00000000" w:rsidRPr="00000000">
        <w:rPr>
          <w:b w:val="1"/>
          <w:bCs w:val="1"/>
          <w:sz w:val="21"/>
          <w:szCs w:val="21"/>
          <w:rtl w:val="0"/>
        </w:rPr>
        <w:t xml:space="preserve">684 package tests</w:t>
      </w:r>
      <w:r w:rsidDel="00000000" w:rsidR="00000000" w:rsidRPr="00000000">
        <w:rPr>
          <w:sz w:val="21"/>
          <w:szCs w:val="21"/>
          <w:rtl w:val="0"/>
        </w:rPr>
        <w:t xml:space="preserve">.</w:t>
      </w:r>
    </w:p>
    <w:p w:rsidR="00000000" w:rsidDel="00000000" w:rsidP="00000000" w:rsidRDefault="00000000" w:rsidRPr="00000000" w14:paraId="00000013">
      <w:pPr>
        <w:keepLines w:val="1"/>
        <w:spacing w:after="8" w:before="0" w:line="240" w:lineRule="auto"/>
        <w:ind w:left="230" w:hanging="155"/>
        <w:rPr>
          <w:sz w:val="21"/>
          <w:szCs w:val="21"/>
        </w:rPr>
      </w:pPr>
      <w:r w:rsidDel="00000000" w:rsidR="00000000" w:rsidRPr="00000000">
        <w:rPr>
          <w:sz w:val="21"/>
          <w:szCs w:val="21"/>
          <w:rtl w:val="0"/>
        </w:rPr>
        <w:t xml:space="preserve">• </w:t>
      </w:r>
      <w:hyperlink r:id="rId10">
        <w:r w:rsidDel="00000000" w:rsidR="00000000" w:rsidRPr="00000000">
          <w:rPr>
            <w:b w:val="1"/>
            <w:bCs w:val="1"/>
            <w:color w:val="1155cc"/>
            <w:sz w:val="21"/>
            <w:szCs w:val="21"/>
            <w:u w:val="single"/>
            <w:rtl w:val="0"/>
          </w:rPr>
          <w:t xml:space="preserve">Meta DotSlash PR #16</w:t>
        </w:r>
      </w:hyperlink>
      <w:r w:rsidDel="00000000" w:rsidR="00000000" w:rsidRPr="00000000">
        <w:rPr>
          <w:sz w:val="21"/>
          <w:szCs w:val="21"/>
          <w:rtl w:val="0"/>
        </w:rPr>
        <w:t xml:space="preserve"> — Verified GitHub release assets with </w:t>
      </w:r>
      <w:r w:rsidDel="00000000" w:rsidR="00000000" w:rsidRPr="00000000">
        <w:rPr>
          <w:b w:val="1"/>
          <w:bCs w:val="1"/>
          <w:sz w:val="21"/>
          <w:szCs w:val="21"/>
          <w:rtl w:val="0"/>
        </w:rPr>
        <w:t xml:space="preserve">SHA-256</w:t>
      </w:r>
      <w:r w:rsidDel="00000000" w:rsidR="00000000" w:rsidRPr="00000000">
        <w:rPr>
          <w:sz w:val="21"/>
          <w:szCs w:val="21"/>
          <w:rtl w:val="0"/>
        </w:rPr>
        <w:t xml:space="preserve"> before extraction across </w:t>
      </w:r>
      <w:r w:rsidDel="00000000" w:rsidR="00000000" w:rsidRPr="00000000">
        <w:rPr>
          <w:b w:val="1"/>
          <w:bCs w:val="1"/>
          <w:sz w:val="21"/>
          <w:szCs w:val="21"/>
          <w:rtl w:val="0"/>
        </w:rPr>
        <w:t xml:space="preserve">macOS, Windows, ARM64, and x86-64</w:t>
      </w:r>
      <w:r w:rsidDel="00000000" w:rsidR="00000000" w:rsidRPr="00000000">
        <w:rPr>
          <w:sz w:val="21"/>
          <w:szCs w:val="21"/>
          <w:rtl w:val="0"/>
        </w:rPr>
        <w:t xml:space="preserve">, rejecting </w:t>
      </w:r>
      <w:r w:rsidDel="00000000" w:rsidR="00000000" w:rsidRPr="00000000">
        <w:rPr>
          <w:b w:val="1"/>
          <w:bCs w:val="1"/>
          <w:sz w:val="21"/>
          <w:szCs w:val="21"/>
          <w:rtl w:val="0"/>
        </w:rPr>
        <w:t xml:space="preserve">missing or mismatched digests</w:t>
      </w:r>
      <w:r w:rsidDel="00000000" w:rsidR="00000000" w:rsidRPr="00000000">
        <w:rPr>
          <w:sz w:val="21"/>
          <w:szCs w:val="21"/>
          <w:rtl w:val="0"/>
        </w:rPr>
        <w:t xml:space="preserve"> before installation and closing a </w:t>
      </w:r>
      <w:r w:rsidDel="00000000" w:rsidR="00000000" w:rsidRPr="00000000">
        <w:rPr>
          <w:b w:val="1"/>
          <w:bCs w:val="1"/>
          <w:sz w:val="21"/>
          <w:szCs w:val="21"/>
          <w:rtl w:val="0"/>
        </w:rPr>
        <w:t xml:space="preserve">cross-platform supply-chain gap</w:t>
      </w:r>
      <w:r w:rsidDel="00000000" w:rsidR="00000000" w:rsidRPr="00000000">
        <w:rPr>
          <w:sz w:val="21"/>
          <w:szCs w:val="21"/>
          <w:rtl w:val="0"/>
        </w:rPr>
        <w:t xml:space="preserve">.</w:t>
      </w:r>
    </w:p>
    <w:p w:rsidR="00000000" w:rsidDel="00000000" w:rsidP="00000000" w:rsidRDefault="00000000" w:rsidRPr="00000000" w14:paraId="00000014">
      <w:pPr>
        <w:keepLines w:val="1"/>
        <w:spacing w:after="8" w:before="0" w:line="240" w:lineRule="auto"/>
        <w:ind w:left="230" w:hanging="155"/>
        <w:rPr>
          <w:sz w:val="21"/>
          <w:szCs w:val="21"/>
        </w:rPr>
      </w:pPr>
      <w:r w:rsidDel="00000000" w:rsidR="00000000" w:rsidRPr="00000000">
        <w:rPr>
          <w:sz w:val="21"/>
          <w:szCs w:val="21"/>
          <w:rtl w:val="0"/>
        </w:rPr>
        <w:t xml:space="preserve">• </w:t>
      </w:r>
      <w:hyperlink r:id="rId11">
        <w:r w:rsidDel="00000000" w:rsidR="00000000" w:rsidRPr="00000000">
          <w:rPr>
            <w:b w:val="1"/>
            <w:bCs w:val="1"/>
            <w:color w:val="1155cc"/>
            <w:sz w:val="21"/>
            <w:szCs w:val="21"/>
            <w:u w:val="single"/>
            <w:rtl w:val="0"/>
          </w:rPr>
          <w:t xml:space="preserve">Docker CLI PR #6957</w:t>
        </w:r>
      </w:hyperlink>
      <w:r w:rsidDel="00000000" w:rsidR="00000000" w:rsidRPr="00000000">
        <w:rPr>
          <w:sz w:val="21"/>
          <w:szCs w:val="21"/>
          <w:rtl w:val="0"/>
        </w:rPr>
        <w:t xml:space="preserve"> — Routed image-push notes through Docker’s </w:t>
      </w:r>
      <w:r w:rsidDel="00000000" w:rsidR="00000000" w:rsidRPr="00000000">
        <w:rPr>
          <w:b w:val="1"/>
          <w:bCs w:val="1"/>
          <w:sz w:val="21"/>
          <w:szCs w:val="21"/>
          <w:rtl w:val="0"/>
        </w:rPr>
        <w:t xml:space="preserve">shared TUI output</w:t>
      </w:r>
      <w:r w:rsidDel="00000000" w:rsidR="00000000" w:rsidRPr="00000000">
        <w:rPr>
          <w:sz w:val="21"/>
          <w:szCs w:val="21"/>
          <w:rtl w:val="0"/>
        </w:rPr>
        <w:t xml:space="preserve"> and added </w:t>
      </w:r>
      <w:r w:rsidDel="00000000" w:rsidR="00000000" w:rsidRPr="00000000">
        <w:rPr>
          <w:b w:val="1"/>
          <w:bCs w:val="1"/>
          <w:sz w:val="21"/>
          <w:szCs w:val="21"/>
          <w:rtl w:val="0"/>
        </w:rPr>
        <w:t xml:space="preserve">NO_COLOR regression coverage</w:t>
      </w:r>
      <w:r w:rsidDel="00000000" w:rsidR="00000000" w:rsidRPr="00000000">
        <w:rPr>
          <w:sz w:val="21"/>
          <w:szCs w:val="21"/>
          <w:rtl w:val="0"/>
        </w:rPr>
        <w:t xml:space="preserve">, removing </w:t>
      </w:r>
      <w:r w:rsidDel="00000000" w:rsidR="00000000" w:rsidRPr="00000000">
        <w:rPr>
          <w:b w:val="1"/>
          <w:bCs w:val="1"/>
          <w:sz w:val="21"/>
          <w:szCs w:val="21"/>
          <w:rtl w:val="0"/>
        </w:rPr>
        <w:t xml:space="preserve">ANSI escapes</w:t>
      </w:r>
      <w:r w:rsidDel="00000000" w:rsidR="00000000" w:rsidRPr="00000000">
        <w:rPr>
          <w:sz w:val="21"/>
          <w:szCs w:val="21"/>
          <w:rtl w:val="0"/>
        </w:rPr>
        <w:t xml:space="preserve"> and keeping </w:t>
      </w:r>
      <w:r w:rsidDel="00000000" w:rsidR="00000000" w:rsidRPr="00000000">
        <w:rPr>
          <w:b w:val="1"/>
          <w:bCs w:val="1"/>
          <w:sz w:val="21"/>
          <w:szCs w:val="21"/>
          <w:rtl w:val="0"/>
        </w:rPr>
        <w:t xml:space="preserve">accessible logs, terminals, and CI automation deterministic</w:t>
      </w:r>
      <w:r w:rsidDel="00000000" w:rsidR="00000000" w:rsidRPr="00000000">
        <w:rPr>
          <w:sz w:val="21"/>
          <w:szCs w:val="21"/>
          <w:rtl w:val="0"/>
        </w:rPr>
        <w:t xml:space="preserve">.</w:t>
      </w:r>
    </w:p>
    <w:p w:rsidR="00000000" w:rsidDel="00000000" w:rsidP="00000000" w:rsidRDefault="00000000" w:rsidRPr="00000000" w14:paraId="00000015">
      <w:pPr>
        <w:keepLines w:val="1"/>
        <w:spacing w:after="8" w:before="0" w:line="240" w:lineRule="auto"/>
        <w:ind w:left="230" w:hanging="155"/>
        <w:rPr>
          <w:sz w:val="21"/>
          <w:szCs w:val="21"/>
        </w:rPr>
      </w:pPr>
      <w:r w:rsidDel="00000000" w:rsidR="00000000" w:rsidRPr="00000000">
        <w:rPr>
          <w:sz w:val="21"/>
          <w:szCs w:val="21"/>
          <w:rtl w:val="0"/>
        </w:rPr>
        <w:t xml:space="preserve">• </w:t>
      </w:r>
      <w:hyperlink r:id="rId12">
        <w:r w:rsidDel="00000000" w:rsidR="00000000" w:rsidRPr="00000000">
          <w:rPr>
            <w:b w:val="1"/>
            <w:bCs w:val="1"/>
            <w:color w:val="1155cc"/>
            <w:sz w:val="21"/>
            <w:szCs w:val="21"/>
            <w:u w:val="single"/>
            <w:rtl w:val="0"/>
          </w:rPr>
          <w:t xml:space="preserve">NVIDIA NemoClaw PR #6084</w:t>
        </w:r>
      </w:hyperlink>
      <w:r w:rsidDel="00000000" w:rsidR="00000000" w:rsidRPr="00000000">
        <w:rPr>
          <w:sz w:val="21"/>
          <w:szCs w:val="21"/>
          <w:rtl w:val="0"/>
        </w:rPr>
        <w:t xml:space="preserve"> — Added </w:t>
      </w:r>
      <w:r w:rsidDel="00000000" w:rsidR="00000000" w:rsidRPr="00000000">
        <w:rPr>
          <w:b w:val="1"/>
          <w:bCs w:val="1"/>
          <w:sz w:val="21"/>
          <w:szCs w:val="21"/>
          <w:rtl w:val="0"/>
        </w:rPr>
        <w:t xml:space="preserve">verified user-local shims</w:t>
      </w:r>
      <w:r w:rsidDel="00000000" w:rsidR="00000000" w:rsidRPr="00000000">
        <w:rPr>
          <w:sz w:val="21"/>
          <w:szCs w:val="21"/>
          <w:rtl w:val="0"/>
        </w:rPr>
        <w:t xml:space="preserve"> for </w:t>
      </w:r>
      <w:r w:rsidDel="00000000" w:rsidR="00000000" w:rsidRPr="00000000">
        <w:rPr>
          <w:b w:val="1"/>
          <w:bCs w:val="1"/>
          <w:sz w:val="21"/>
          <w:szCs w:val="21"/>
          <w:rtl w:val="0"/>
        </w:rPr>
        <w:t xml:space="preserve">all 3 CLI aliases</w:t>
      </w:r>
      <w:r w:rsidDel="00000000" w:rsidR="00000000" w:rsidRPr="00000000">
        <w:rPr>
          <w:sz w:val="21"/>
          <w:szCs w:val="21"/>
          <w:rtl w:val="0"/>
        </w:rPr>
        <w:t xml:space="preserve"> across </w:t>
      </w:r>
      <w:r w:rsidDel="00000000" w:rsidR="00000000" w:rsidRPr="00000000">
        <w:rPr>
          <w:b w:val="1"/>
          <w:bCs w:val="1"/>
          <w:sz w:val="21"/>
          <w:szCs w:val="21"/>
          <w:rtl w:val="0"/>
        </w:rPr>
        <w:t xml:space="preserve">POSIX and Windows</w:t>
      </w:r>
      <w:r w:rsidDel="00000000" w:rsidR="00000000" w:rsidRPr="00000000">
        <w:rPr>
          <w:sz w:val="21"/>
          <w:szCs w:val="21"/>
          <w:rtl w:val="0"/>
        </w:rPr>
        <w:t xml:space="preserve">, restoring documented commands while preserving failures and keeping </w:t>
      </w:r>
      <w:r w:rsidDel="00000000" w:rsidR="00000000" w:rsidRPr="00000000">
        <w:rPr>
          <w:b w:val="1"/>
          <w:bCs w:val="1"/>
          <w:sz w:val="21"/>
          <w:szCs w:val="21"/>
          <w:rtl w:val="0"/>
        </w:rPr>
        <w:t xml:space="preserve">secondary aliases best-effort</w:t>
      </w:r>
      <w:r w:rsidDel="00000000" w:rsidR="00000000" w:rsidRPr="00000000">
        <w:rPr>
          <w:sz w:val="21"/>
          <w:szCs w:val="21"/>
          <w:rtl w:val="0"/>
        </w:rPr>
        <w:t xml:space="preserve">.</w:t>
      </w:r>
    </w:p>
    <w:p w:rsidR="00000000" w:rsidDel="00000000" w:rsidP="00000000" w:rsidRDefault="00000000" w:rsidRPr="00000000" w14:paraId="00000016">
      <w:pPr>
        <w:keepNext w:val="1"/>
        <w:keepLines w:val="1"/>
        <w:pBdr>
          <w:top w:color="000000" w:space="0" w:sz="0" w:val="none"/>
          <w:bottom w:color="000000" w:space="0" w:sz="0" w:val="none"/>
          <w:between w:color="000000" w:space="0" w:sz="0" w:val="none"/>
        </w:pBdr>
        <w:spacing w:after="8" w:before="0" w:line="240" w:lineRule="auto"/>
        <w:ind w:left="230" w:hanging="155"/>
        <w:rPr>
          <w:sz w:val="21"/>
          <w:szCs w:val="21"/>
        </w:rPr>
      </w:pPr>
      <w:r w:rsidDel="00000000" w:rsidR="00000000" w:rsidRPr="00000000">
        <w:rPr>
          <w:sz w:val="21"/>
          <w:szCs w:val="21"/>
          <w:rtl w:val="0"/>
        </w:rPr>
        <w:t xml:space="preserve">• </w:t>
      </w:r>
      <w:hyperlink r:id="rId13">
        <w:r w:rsidDel="00000000" w:rsidR="00000000" w:rsidRPr="00000000">
          <w:rPr>
            <w:b w:val="1"/>
            <w:bCs w:val="1"/>
            <w:color w:val="1155cc"/>
            <w:sz w:val="21"/>
            <w:szCs w:val="21"/>
            <w:u w:val="single"/>
            <w:rtl w:val="0"/>
          </w:rPr>
          <w:t xml:space="preserve">hflow PR #184</w:t>
        </w:r>
      </w:hyperlink>
      <w:r w:rsidDel="00000000" w:rsidR="00000000" w:rsidRPr="00000000">
        <w:rPr>
          <w:sz w:val="21"/>
          <w:szCs w:val="21"/>
          <w:rtl w:val="0"/>
        </w:rPr>
        <w:t xml:space="preserve"> — Implemented </w:t>
      </w:r>
      <w:r w:rsidDel="00000000" w:rsidR="00000000" w:rsidRPr="00000000">
        <w:rPr>
          <w:b w:val="1"/>
          <w:bCs w:val="1"/>
          <w:sz w:val="21"/>
          <w:szCs w:val="21"/>
          <w:rtl w:val="0"/>
        </w:rPr>
        <w:t xml:space="preserve">lossless H.264 AUD repair</w:t>
      </w:r>
      <w:r w:rsidDel="00000000" w:rsidR="00000000" w:rsidRPr="00000000">
        <w:rPr>
          <w:sz w:val="21"/>
          <w:szCs w:val="21"/>
          <w:rtl w:val="0"/>
        </w:rPr>
        <w:t xml:space="preserve"> for ROS2 CDR/protobuf streams, distinguishing </w:t>
      </w:r>
      <w:r w:rsidDel="00000000" w:rsidR="00000000" w:rsidRPr="00000000">
        <w:rPr>
          <w:b w:val="1"/>
          <w:bCs w:val="1"/>
          <w:sz w:val="21"/>
          <w:szCs w:val="21"/>
          <w:rtl w:val="0"/>
        </w:rPr>
        <w:t xml:space="preserve">multi-slice</w:t>
      </w:r>
      <w:r w:rsidDel="00000000" w:rsidR="00000000" w:rsidRPr="00000000">
        <w:rPr>
          <w:sz w:val="21"/>
          <w:szCs w:val="21"/>
          <w:rtl w:val="0"/>
        </w:rPr>
        <w:t xml:space="preserve"> from </w:t>
      </w:r>
      <w:r w:rsidDel="00000000" w:rsidR="00000000" w:rsidRPr="00000000">
        <w:rPr>
          <w:b w:val="1"/>
          <w:bCs w:val="1"/>
          <w:sz w:val="21"/>
          <w:szCs w:val="21"/>
          <w:rtl w:val="0"/>
        </w:rPr>
        <w:t xml:space="preserve">invalid multi-picture data</w:t>
      </w:r>
      <w:r w:rsidDel="00000000" w:rsidR="00000000" w:rsidRPr="00000000">
        <w:rPr>
          <w:sz w:val="21"/>
          <w:szCs w:val="21"/>
          <w:rtl w:val="0"/>
        </w:rPr>
        <w:t xml:space="preserve"> while preserving conforming payloads </w:t>
      </w:r>
      <w:r w:rsidDel="00000000" w:rsidR="00000000" w:rsidRPr="00000000">
        <w:rPr>
          <w:b w:val="1"/>
          <w:bCs w:val="1"/>
          <w:sz w:val="21"/>
          <w:szCs w:val="21"/>
          <w:rtl w:val="0"/>
        </w:rPr>
        <w:t xml:space="preserve">byte-for-byte</w:t>
      </w:r>
      <w:r w:rsidDel="00000000" w:rsidR="00000000" w:rsidRPr="00000000">
        <w:rPr>
          <w:sz w:val="21"/>
          <w:szCs w:val="21"/>
          <w:rtl w:val="0"/>
        </w:rPr>
        <w:t xml:space="preserve"> across </w:t>
      </w:r>
      <w:r w:rsidDel="00000000" w:rsidR="00000000" w:rsidRPr="00000000">
        <w:rPr>
          <w:b w:val="1"/>
          <w:bCs w:val="1"/>
          <w:sz w:val="21"/>
          <w:szCs w:val="21"/>
          <w:rtl w:val="0"/>
        </w:rPr>
        <w:t xml:space="preserve">997 tests</w:t>
      </w:r>
      <w:r w:rsidDel="00000000" w:rsidR="00000000" w:rsidRPr="00000000">
        <w:rPr>
          <w:sz w:val="21"/>
          <w:szCs w:val="21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keepNext w:val="1"/>
        <w:keepLines w:val="1"/>
        <w:pBdr>
          <w:bottom w:color="000000" w:space="1" w:sz="10" w:val="single"/>
        </w:pBdr>
        <w:spacing w:after="15" w:before="45" w:line="24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4472c4"/>
          <w:sz w:val="23"/>
          <w:szCs w:val="23"/>
          <w:rtl w:val="0"/>
        </w:rPr>
        <w:t xml:space="preserve">PROFESSIONAL EXPERIENCE</w:t>
      </w:r>
      <w:r w:rsidDel="00000000" w:rsidR="00000000" w:rsidRPr="00000000">
        <w:rPr>
          <w:rtl w:val="0"/>
        </w:rPr>
      </w:r>
    </w:p>
    <w:tbl>
      <w:tblPr>
        <w:tblStyle w:val="Table2"/>
        <w:tblW w:w="10944.0" w:type="dxa"/>
        <w:jc w:val="center"/>
        <w:tblLayout w:type="fixed"/>
        <w:tblLook w:val="0400"/>
      </w:tblPr>
      <w:tblGrid>
        <w:gridCol w:w="6600"/>
        <w:gridCol w:w="4344"/>
        <w:tblGridChange w:id="0">
          <w:tblGrid>
            <w:gridCol w:w="6600"/>
            <w:gridCol w:w="4344"/>
          </w:tblGrid>
        </w:tblGridChange>
      </w:tblGrid>
      <w:tr>
        <w:trPr>
          <w:cantSplit w:val="0"/>
          <w:tblHeader w:val="0"/>
        </w:trPr>
        <w:tc>
          <w:tcPr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18">
            <w:pPr>
              <w:keepNext w:val="1"/>
              <w:keepLines w:val="1"/>
              <w:spacing w:after="0" w:before="6" w:line="24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000000"/>
                <w:sz w:val="21"/>
                <w:szCs w:val="21"/>
                <w:rtl w:val="0"/>
              </w:rPr>
              <w:t xml:space="preserve">Full-Stack Engineering Intern | Global AI (Global API Inc.)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0.0" w:type="dxa"/>
              <w:bottom w:w="0.0" w:type="dxa"/>
              <w:right w:w="0.0" w:type="dxa"/>
            </w:tcMar>
          </w:tcPr>
          <w:p w:rsidR="00000000" w:rsidDel="00000000" w:rsidP="00000000" w:rsidRDefault="00000000" w:rsidRPr="00000000" w14:paraId="00000019">
            <w:pPr>
              <w:keepNext w:val="1"/>
              <w:keepLines w:val="1"/>
              <w:spacing w:after="0" w:before="6" w:line="240" w:lineRule="auto"/>
              <w:jc w:val="righ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000000"/>
                <w:sz w:val="21"/>
                <w:szCs w:val="21"/>
                <w:rtl w:val="0"/>
              </w:rPr>
              <w:t xml:space="preserve">New York, NY | Hybrid | May 2026–Present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A">
      <w:pPr>
        <w:keepLines w:val="1"/>
        <w:spacing w:after="8" w:before="0" w:line="240" w:lineRule="auto"/>
        <w:ind w:left="230" w:hanging="155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color w:val="000000"/>
          <w:sz w:val="21"/>
          <w:szCs w:val="21"/>
          <w:rtl w:val="0"/>
        </w:rPr>
        <w:t xml:space="preserve">•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000000"/>
          <w:sz w:val="21"/>
          <w:szCs w:val="21"/>
          <w:rtl w:val="0"/>
        </w:rPr>
        <w:t xml:space="preserve">Led Python/FastAPI backend development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color w:val="000000"/>
          <w:sz w:val="21"/>
          <w:szCs w:val="21"/>
          <w:rtl w:val="0"/>
        </w:rPr>
        <w:t xml:space="preserve"> for an AI video pilot producing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000000"/>
          <w:sz w:val="21"/>
          <w:szCs w:val="21"/>
          <w:rtl w:val="0"/>
        </w:rPr>
        <w:t xml:space="preserve">~50 videos/day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color w:val="000000"/>
          <w:sz w:val="21"/>
          <w:szCs w:val="21"/>
          <w:rtl w:val="0"/>
        </w:rPr>
        <w:t xml:space="preserve">; orchestrated parallel jobs with PostgreSQL/Redis, cutting turnaround from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000000"/>
          <w:sz w:val="21"/>
          <w:szCs w:val="21"/>
          <w:rtl w:val="0"/>
        </w:rPr>
        <w:t xml:space="preserve">20+ to ~12 minutes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color w:val="000000"/>
          <w:sz w:val="21"/>
          <w:szCs w:val="21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keepLines w:val="1"/>
        <w:spacing w:after="8" w:before="0" w:line="240" w:lineRule="auto"/>
        <w:ind w:left="230" w:hanging="155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color w:val="000000"/>
          <w:sz w:val="21"/>
          <w:szCs w:val="21"/>
          <w:rtl w:val="0"/>
        </w:rPr>
        <w:t xml:space="preserve">•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000000"/>
          <w:sz w:val="21"/>
          <w:szCs w:val="21"/>
          <w:rtl w:val="0"/>
        </w:rPr>
        <w:t xml:space="preserve">Cut per-video model cost by 70–80%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color w:val="000000"/>
          <w:sz w:val="21"/>
          <w:szCs w:val="21"/>
          <w:rtl w:val="0"/>
        </w:rPr>
        <w:t xml:space="preserve"> through staged execution, cached Gemini outputs, reusable intermediate assets, and model routing that avoided repeated generation calls.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keepLines w:val="1"/>
        <w:spacing w:after="8" w:before="0" w:line="240" w:lineRule="auto"/>
        <w:ind w:left="230" w:hanging="155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color w:val="000000"/>
          <w:sz w:val="21"/>
          <w:szCs w:val="21"/>
          <w:rtl w:val="0"/>
        </w:rPr>
        <w:t xml:space="preserve">•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000000"/>
          <w:sz w:val="21"/>
          <w:szCs w:val="21"/>
          <w:rtl w:val="0"/>
        </w:rPr>
        <w:t xml:space="preserve">Raised completion from 90% on first attempt to 99% after retries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color w:val="000000"/>
          <w:sz w:val="21"/>
          <w:szCs w:val="21"/>
          <w:rtl w:val="0"/>
        </w:rPr>
        <w:t xml:space="preserve"> using checkpoints, idempotent retries, and resumable execution, recovering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000000"/>
          <w:sz w:val="21"/>
          <w:szCs w:val="21"/>
          <w:rtl w:val="0"/>
        </w:rPr>
        <w:t xml:space="preserve">90% of initially failed jobs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color w:val="000000"/>
          <w:sz w:val="21"/>
          <w:szCs w:val="21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keepLines w:val="1"/>
        <w:spacing w:after="8" w:before="0" w:line="240" w:lineRule="auto"/>
        <w:ind w:left="230" w:hanging="155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color w:val="000000"/>
          <w:sz w:val="21"/>
          <w:szCs w:val="21"/>
          <w:rtl w:val="0"/>
        </w:rPr>
        <w:t xml:space="preserve">•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000000"/>
          <w:sz w:val="21"/>
          <w:szCs w:val="21"/>
          <w:rtl w:val="0"/>
        </w:rPr>
        <w:t xml:space="preserve">Shipped a Next.js/TypeScript dashboard with SSE progress streaming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color w:val="000000"/>
          <w:sz w:val="21"/>
          <w:szCs w:val="21"/>
          <w:rtl w:val="0"/>
        </w:rPr>
        <w:t xml:space="preserve"> and per-stage reruns; partnered with the CEO and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000000"/>
          <w:sz w:val="21"/>
          <w:szCs w:val="21"/>
          <w:rtl w:val="0"/>
        </w:rPr>
        <w:t xml:space="preserve">4 departments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color w:val="000000"/>
          <w:sz w:val="21"/>
          <w:szCs w:val="21"/>
          <w:rtl w:val="0"/>
        </w:rPr>
        <w:t xml:space="preserve"> to translate operating needs into product workflows.</w:t>
      </w:r>
      <w:r w:rsidDel="00000000" w:rsidR="00000000" w:rsidRPr="00000000">
        <w:rPr>
          <w:rtl w:val="0"/>
        </w:rPr>
      </w:r>
    </w:p>
    <w:tbl>
      <w:tblPr>
        <w:tblStyle w:val="Table3"/>
        <w:tblW w:w="10944.0" w:type="dxa"/>
        <w:jc w:val="center"/>
        <w:tblLayout w:type="fixed"/>
        <w:tblLook w:val="0400"/>
      </w:tblPr>
      <w:tblGrid>
        <w:gridCol w:w="6800"/>
        <w:gridCol w:w="4144"/>
        <w:tblGridChange w:id="0">
          <w:tblGrid>
            <w:gridCol w:w="6800"/>
            <w:gridCol w:w="4144"/>
          </w:tblGrid>
        </w:tblGridChange>
      </w:tblGrid>
      <w:tr>
        <w:trPr>
          <w:cantSplit w:val="0"/>
          <w:tblHeader w:val="0"/>
        </w:trPr>
        <w:tc>
          <w:tcPr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1E">
            <w:pPr>
              <w:keepNext w:val="1"/>
              <w:keepLines w:val="1"/>
              <w:spacing w:after="0" w:before="6" w:line="24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000000"/>
                <w:sz w:val="21"/>
                <w:szCs w:val="21"/>
                <w:rtl w:val="0"/>
              </w:rPr>
              <w:t xml:space="preserve">AI &amp; SWE Intern | Guangdong Akang Health Technology Group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0.0" w:type="dxa"/>
              <w:bottom w:w="0.0" w:type="dxa"/>
              <w:right w:w="0.0" w:type="dxa"/>
            </w:tcMar>
          </w:tcPr>
          <w:p w:rsidR="00000000" w:rsidDel="00000000" w:rsidP="00000000" w:rsidRDefault="00000000" w:rsidRPr="00000000" w14:paraId="0000001F">
            <w:pPr>
              <w:keepNext w:val="1"/>
              <w:keepLines w:val="1"/>
              <w:spacing w:after="0" w:before="6" w:line="240" w:lineRule="auto"/>
              <w:jc w:val="righ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000000"/>
                <w:sz w:val="21"/>
                <w:szCs w:val="21"/>
                <w:rtl w:val="0"/>
              </w:rPr>
              <w:t xml:space="preserve">China | On-site | Jul 2026–Aug 2026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0">
      <w:pPr>
        <w:keepLines w:val="1"/>
        <w:spacing w:after="8" w:before="0" w:line="240" w:lineRule="auto"/>
        <w:ind w:left="230" w:hanging="155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color w:val="000000"/>
          <w:sz w:val="21"/>
          <w:szCs w:val="21"/>
          <w:rtl w:val="0"/>
        </w:rPr>
        <w:t xml:space="preserve">•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000000"/>
          <w:sz w:val="21"/>
          <w:szCs w:val="21"/>
          <w:rtl w:val="0"/>
        </w:rPr>
        <w:t xml:space="preserve">Built retrieval interfaces and JSON/SQLite pipelines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color w:val="000000"/>
          <w:sz w:val="21"/>
          <w:szCs w:val="21"/>
          <w:rtl w:val="0"/>
        </w:rPr>
        <w:t xml:space="preserve"> ingesting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000000"/>
          <w:sz w:val="21"/>
          <w:szCs w:val="21"/>
          <w:rtl w:val="0"/>
        </w:rPr>
        <w:t xml:space="preserve">1M+ web documents from 30+ feeds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color w:val="000000"/>
          <w:sz w:val="21"/>
          <w:szCs w:val="21"/>
          <w:rtl w:val="0"/>
        </w:rPr>
        <w:t xml:space="preserve"> and standardizing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000000"/>
          <w:sz w:val="21"/>
          <w:szCs w:val="21"/>
          <w:rtl w:val="0"/>
        </w:rPr>
        <w:t xml:space="preserve">4.5M+ records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color w:val="000000"/>
          <w:sz w:val="21"/>
          <w:szCs w:val="21"/>
          <w:rtl w:val="0"/>
        </w:rPr>
        <w:t xml:space="preserve"> for reusable pharmaceutical, legal, and company analysis.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keepLines w:val="1"/>
        <w:spacing w:after="8" w:before="0" w:line="240" w:lineRule="auto"/>
        <w:ind w:left="230" w:hanging="155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color w:val="000000"/>
          <w:sz w:val="21"/>
          <w:szCs w:val="21"/>
          <w:rtl w:val="0"/>
        </w:rPr>
        <w:t xml:space="preserve">•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000000"/>
          <w:sz w:val="21"/>
          <w:szCs w:val="21"/>
          <w:rtl w:val="0"/>
        </w:rPr>
        <w:t xml:space="preserve">Automated data-quality checks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color w:val="000000"/>
          <w:sz w:val="21"/>
          <w:szCs w:val="21"/>
          <w:rtl w:val="0"/>
        </w:rPr>
        <w:t xml:space="preserve"> for completeness, citations, and source coverage; captured source IDs, URLs, retrieval dates, and validation metadata for reproducible review.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keepLines w:val="1"/>
        <w:spacing w:after="8" w:before="0" w:line="240" w:lineRule="auto"/>
        <w:ind w:left="230" w:hanging="155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color w:val="000000"/>
          <w:sz w:val="21"/>
          <w:szCs w:val="21"/>
          <w:rtl w:val="0"/>
        </w:rPr>
        <w:t xml:space="preserve">•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000000"/>
          <w:sz w:val="21"/>
          <w:szCs w:val="21"/>
          <w:rtl w:val="0"/>
        </w:rPr>
        <w:t xml:space="preserve">Designed multi-agent research workflows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color w:val="000000"/>
          <w:sz w:val="21"/>
          <w:szCs w:val="21"/>
          <w:rtl w:val="0"/>
        </w:rPr>
        <w:t xml:space="preserve"> with evidence ranking and human-review checkpoints, keeping pharmaceutical findings traceable and reviewable before internal use.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keepLines w:val="1"/>
        <w:spacing w:after="8" w:before="0" w:line="240" w:lineRule="auto"/>
        <w:ind w:left="230" w:hanging="155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color w:val="000000"/>
          <w:sz w:val="21"/>
          <w:szCs w:val="21"/>
          <w:rtl w:val="0"/>
        </w:rPr>
        <w:t xml:space="preserve">•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000000"/>
          <w:sz w:val="21"/>
          <w:szCs w:val="21"/>
          <w:rtl w:val="0"/>
        </w:rPr>
        <w:t xml:space="preserve">Delivered multilingual translation and fine-tuning workflows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color w:val="000000"/>
          <w:sz w:val="21"/>
          <w:szCs w:val="21"/>
          <w:rtl w:val="0"/>
        </w:rPr>
        <w:t xml:space="preserve"> for internal WeChat tools and taught AI fundamentals to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000000"/>
          <w:sz w:val="21"/>
          <w:szCs w:val="21"/>
          <w:rtl w:val="0"/>
        </w:rPr>
        <w:t xml:space="preserve">100+ managers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color w:val="000000"/>
          <w:sz w:val="21"/>
          <w:szCs w:val="21"/>
          <w:rtl w:val="0"/>
        </w:rPr>
        <w:t xml:space="preserve">, supporting adoption and reuse of domain research.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keepNext w:val="1"/>
        <w:keepLines w:val="1"/>
        <w:pBdr>
          <w:bottom w:color="000000" w:space="1" w:sz="10" w:val="single"/>
        </w:pBdr>
        <w:spacing w:after="15" w:before="45" w:line="24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4472c4"/>
          <w:sz w:val="23"/>
          <w:szCs w:val="23"/>
          <w:rtl w:val="0"/>
        </w:rPr>
        <w:t xml:space="preserve">SELECTED PROJECTS</w:t>
      </w:r>
      <w:r w:rsidDel="00000000" w:rsidR="00000000" w:rsidRPr="00000000">
        <w:rPr>
          <w:rtl w:val="0"/>
        </w:rPr>
      </w:r>
    </w:p>
    <w:tbl>
      <w:tblPr>
        <w:tblStyle w:val="Table4"/>
        <w:tblW w:w="10944.0" w:type="dxa"/>
        <w:jc w:val="center"/>
        <w:tblLayout w:type="fixed"/>
        <w:tblLook w:val="0400"/>
      </w:tblPr>
      <w:tblGrid>
        <w:gridCol w:w="8496"/>
        <w:gridCol w:w="2448"/>
        <w:tblGridChange w:id="0">
          <w:tblGrid>
            <w:gridCol w:w="8496"/>
            <w:gridCol w:w="2448"/>
          </w:tblGrid>
        </w:tblGridChange>
      </w:tblGrid>
      <w:tr>
        <w:trPr>
          <w:cantSplit w:val="0"/>
          <w:trHeight w:val="262.4794921875" w:hRule="atLeast"/>
          <w:tblHeader w:val="0"/>
        </w:trPr>
        <w:tc>
          <w:tcPr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25">
            <w:pPr>
              <w:keepNext w:val="1"/>
              <w:keepLines w:val="1"/>
              <w:spacing w:after="0" w:before="6" w:line="240" w:lineRule="auto"/>
              <w:jc w:val="left"/>
              <w:rPr/>
            </w:pPr>
            <w:r w:rsidDel="00000000" w:rsidR="00000000" w:rsidRPr="00000000">
              <w:rPr>
                <w:b w:val="1"/>
                <w:bCs w:val="1"/>
                <w:sz w:val="21"/>
                <w:szCs w:val="21"/>
                <w:rtl w:val="0"/>
              </w:rPr>
              <w:t xml:space="preserve">ClearMove — Rental Evidence Platform | </w:t>
            </w:r>
            <w:hyperlink r:id="rId14">
              <w:r w:rsidDel="00000000" w:rsidR="00000000" w:rsidRPr="00000000">
                <w:rPr>
                  <w:b w:val="1"/>
                  <w:bCs w:val="1"/>
                  <w:color w:val="1459be"/>
                  <w:sz w:val="21"/>
                  <w:szCs w:val="21"/>
                  <w:u w:val="single"/>
                  <w:rtl w:val="0"/>
                </w:rPr>
                <w:t xml:space="preserve">https://devpost.com/software/clearmove</w:t>
              </w:r>
            </w:hyperlink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000000"/>
                <w:sz w:val="21"/>
                <w:szCs w:val="21"/>
                <w:rtl w:val="0"/>
              </w:rPr>
              <w:t xml:space="preserve">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0.0" w:type="dxa"/>
              <w:bottom w:w="0.0" w:type="dxa"/>
              <w:right w:w="0.0" w:type="dxa"/>
            </w:tcMar>
          </w:tcPr>
          <w:p w:rsidR="00000000" w:rsidDel="00000000" w:rsidP="00000000" w:rsidRDefault="00000000" w:rsidRPr="00000000" w14:paraId="00000026">
            <w:pPr>
              <w:keepNext w:val="1"/>
              <w:keepLines w:val="1"/>
              <w:spacing w:after="0" w:before="6" w:line="240" w:lineRule="auto"/>
              <w:jc w:val="righ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000000"/>
                <w:sz w:val="21"/>
                <w:szCs w:val="21"/>
                <w:rtl w:val="0"/>
              </w:rPr>
              <w:t xml:space="preserve">Oct 2025–Present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7">
      <w:pPr>
        <w:keepLines w:val="1"/>
        <w:spacing w:after="8" w:before="0" w:line="240" w:lineRule="auto"/>
        <w:ind w:left="230" w:hanging="155"/>
        <w:rPr>
          <w:rFonts w:ascii="Arial" w:cs="Arial" w:eastAsia="Arial" w:hAnsi="Arial"/>
          <w:b w:val="0"/>
          <w:bCs w:val="0"/>
          <w:i w:val="0"/>
          <w:iCs w:val="0"/>
          <w:color w:val="000000"/>
          <w:sz w:val="21"/>
          <w:szCs w:val="21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color w:val="000000"/>
          <w:sz w:val="21"/>
          <w:szCs w:val="21"/>
          <w:rtl w:val="0"/>
        </w:rPr>
        <w:t xml:space="preserve">•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000000"/>
          <w:sz w:val="21"/>
          <w:szCs w:val="21"/>
          <w:rtl w:val="0"/>
        </w:rPr>
        <w:t xml:space="preserve">Built a Next.js/React/TypeScript platform spanning 21 API routes and 10 PostgreSQL tables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color w:val="000000"/>
          <w:sz w:val="21"/>
          <w:szCs w:val="21"/>
          <w:rtl w:val="0"/>
        </w:rPr>
        <w:t xml:space="preserve">, integrating onboarding, lease/checklist parsing, validation, and </w:t>
      </w:r>
      <w:r w:rsidDel="00000000" w:rsidR="00000000" w:rsidRPr="00000000">
        <w:rPr>
          <w:sz w:val="21"/>
          <w:szCs w:val="21"/>
          <w:rtl w:val="0"/>
        </w:rPr>
        <w:t xml:space="preserve">timestamped PDF reports for stakeholder review.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keepLines w:val="1"/>
        <w:spacing w:after="0" w:before="0" w:line="240" w:lineRule="auto"/>
        <w:ind w:left="230" w:hanging="155"/>
        <w:jc w:val="left"/>
        <w:rPr>
          <w:sz w:val="21"/>
          <w:szCs w:val="21"/>
        </w:rPr>
      </w:pPr>
      <w:r w:rsidDel="00000000" w:rsidR="00000000" w:rsidRPr="00000000">
        <w:rPr>
          <w:sz w:val="21"/>
          <w:szCs w:val="21"/>
          <w:rtl w:val="0"/>
        </w:rPr>
        <w:t xml:space="preserve">• </w:t>
      </w:r>
      <w:r w:rsidDel="00000000" w:rsidR="00000000" w:rsidRPr="00000000">
        <w:rPr>
          <w:b w:val="1"/>
          <w:bCs w:val="1"/>
          <w:sz w:val="21"/>
          <w:szCs w:val="21"/>
          <w:rtl w:val="0"/>
        </w:rPr>
        <w:t xml:space="preserve">Implemented token-based workflows and auditable exports</w:t>
      </w:r>
      <w:r w:rsidDel="00000000" w:rsidR="00000000" w:rsidRPr="00000000">
        <w:rPr>
          <w:sz w:val="21"/>
          <w:szCs w:val="21"/>
          <w:rtl w:val="0"/>
        </w:rPr>
        <w:t xml:space="preserve">, turning inspection and lease inputs into reproducible, shareable records for stakeholder review and downstream reporting.</w:t>
      </w:r>
    </w:p>
    <w:sectPr>
      <w:pgSz w:h="15840" w:w="12240" w:orient="portrait"/>
      <w:pgMar w:bottom="461" w:top="461" w:left="648" w:right="648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17"/>
        <w:szCs w:val="17"/>
        <w:lang w:val="en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1" Type="http://schemas.openxmlformats.org/officeDocument/2006/relationships/hyperlink" Target="https://github.com/docker/cli/pull/6957" TargetMode="External"/><Relationship Id="rId10" Type="http://schemas.openxmlformats.org/officeDocument/2006/relationships/hyperlink" Target="https://github.com/facebook/install-dotslash/pull/16" TargetMode="External"/><Relationship Id="rId13" Type="http://schemas.openxmlformats.org/officeDocument/2006/relationships/hyperlink" Target="https://github.com/Hebbian-Robotics/hflow/pull/184" TargetMode="External"/><Relationship Id="rId12" Type="http://schemas.openxmlformats.org/officeDocument/2006/relationships/hyperlink" Target="https://github.com/NVIDIA/NemoClaw/pull/6084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github.com/NVIDIA/NeMo-Agent-Toolkit/pull/2100" TargetMode="External"/><Relationship Id="rId14" Type="http://schemas.openxmlformats.org/officeDocument/2006/relationships/hyperlink" Target="https://devpost.com/software/clearmove" TargetMode="External"/><Relationship Id="rId5" Type="http://schemas.openxmlformats.org/officeDocument/2006/relationships/styles" Target="styles.xml"/><Relationship Id="rId6" Type="http://schemas.openxmlformats.org/officeDocument/2006/relationships/hyperlink" Target="https://github.com/microsoft/apm/pull/1993" TargetMode="External"/><Relationship Id="rId7" Type="http://schemas.openxmlformats.org/officeDocument/2006/relationships/hyperlink" Target="https://github.com/cloudflare/vinext/pull/2521" TargetMode="External"/><Relationship Id="rId8" Type="http://schemas.openxmlformats.org/officeDocument/2006/relationships/hyperlink" Target="https://github.com/microsoft/apm/pull/197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