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000000"/>
          <w:sz w:val="30"/>
        </w:rPr>
        <w:t>CHING-WEI (WILLIAM) KANG</w:t>
      </w:r>
    </w:p>
    <w:p>
      <w:pPr>
        <w:spacing w:after="30"/>
        <w:jc w:val="center"/>
      </w:pPr>
      <w:r>
        <w:rPr>
          <w:rFonts w:ascii="Arial" w:hAnsi="Arial"/>
          <w:color w:val="000000"/>
          <w:sz w:val="18"/>
        </w:rPr>
        <w:t>Madison, WI</w:t>
      </w:r>
      <w:r>
        <w:rPr>
          <w:rFonts w:ascii="Arial" w:hAnsi="Arial"/>
          <w:color w:val="000000"/>
          <w:sz w:val="18"/>
        </w:rPr>
        <w:t xml:space="preserve"> | </w:t>
      </w:r>
      <w:r>
        <w:rPr>
          <w:rFonts w:ascii="Arial" w:hAnsi="Arial"/>
          <w:color w:val="000000"/>
          <w:sz w:val="18"/>
        </w:rPr>
        <w:t>347-866-8326</w:t>
      </w:r>
      <w:r>
        <w:rPr>
          <w:rFonts w:ascii="Arial" w:hAnsi="Arial"/>
          <w:color w:val="000000"/>
          <w:sz w:val="18"/>
        </w:rPr>
        <w:t xml:space="preserve"> | </w:t>
      </w:r>
      <w:hyperlink r:id="rId9">
        <w:r>
          <w:rPr>
            <w:rFonts w:ascii="Arial" w:hAnsi="Arial"/>
            <w:color w:val="0563C1"/>
            <w:u w:val="single"/>
            <w:sz w:val="18"/>
            <w:szCs w:val="18"/>
          </w:rPr>
          <w:t>ckang53@wisc.edu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0">
        <w:r>
          <w:rPr>
            <w:rFonts w:ascii="Arial" w:hAnsi="Arial"/>
            <w:color w:val="0563C1"/>
            <w:u w:val="single"/>
            <w:sz w:val="18"/>
            <w:szCs w:val="18"/>
          </w:rPr>
          <w:t>linkedin.com/in/kcw2027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1">
        <w:r>
          <w:rPr>
            <w:rFonts w:ascii="Arial" w:hAnsi="Arial"/>
            <w:color w:val="0563C1"/>
            <w:u w:val="single"/>
            <w:sz w:val="18"/>
            <w:szCs w:val="18"/>
          </w:rPr>
          <w:t>github.com/WilliamK112</w:t>
        </w:r>
      </w:hyperlink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EDUCATION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9"/>
        </w:rPr>
        <w:t>University of Wisconsin-Madison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Madison, WI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B.S. Computer Science and Data Science | GPA: 3.91/4.0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Expected May 2027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Relevant coursework: </w:t>
      </w:r>
      <w:r>
        <w:rPr>
          <w:rFonts w:ascii="Arial" w:hAnsi="Arial"/>
          <w:color w:val="000000"/>
          <w:sz w:val="18"/>
        </w:rPr>
        <w:t>Statistical Modeling, Linear Algebra, Data Science Programming, Artificial Intelligence, Data Structures &amp; Algorithms, Discrete Math.</w:t>
      </w:r>
    </w:p>
    <w:p>
      <w:pPr>
        <w:keepNext/>
        <w:tabs>
          <w:tab w:pos="10858" w:val="right"/>
        </w:tabs>
        <w:spacing w:before="10" w:after="0"/>
      </w:pPr>
      <w:r>
        <w:rPr>
          <w:rFonts w:ascii="Arial" w:hAnsi="Arial"/>
          <w:b/>
          <w:color w:val="000000"/>
          <w:sz w:val="19"/>
        </w:rPr>
        <w:t>The George Washington University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Undergraduate coursework in Computer Science and Data Science | GPA: 3.94/4.0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2023 - 2024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DATA SKILLS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Programming: </w:t>
      </w:r>
      <w:r>
        <w:rPr>
          <w:rFonts w:ascii="Arial" w:hAnsi="Arial"/>
          <w:color w:val="000000"/>
          <w:sz w:val="18"/>
        </w:rPr>
        <w:t>Python, SQL, R, Java, TypeScript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Analytics: </w:t>
      </w:r>
      <w:r>
        <w:rPr>
          <w:rFonts w:ascii="Arial" w:hAnsi="Arial"/>
          <w:color w:val="000000"/>
          <w:sz w:val="18"/>
        </w:rPr>
        <w:t>Pandas, Excel, Power BI, Plotly, Matplotlib, statistical modeling, data visualization, forecasting, data quality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Data systems: </w:t>
      </w:r>
      <w:r>
        <w:rPr>
          <w:rFonts w:ascii="Arial" w:hAnsi="Arial"/>
          <w:color w:val="000000"/>
          <w:sz w:val="18"/>
        </w:rPr>
        <w:t>PostgreSQL, SQLite, REST APIs, BeautifulSoup, Requests, Power Automate, Power Apps, Microsoft Lists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DATA AND RESEARCH EXPERIENCE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China Association for Science and Technology (CAST)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United States | Remote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Research Assistant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Dec 2024 - Feb 2025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Analyzed AI policy and talent-allocation trends</w:t>
      </w:r>
      <w:r>
        <w:rPr>
          <w:rFonts w:ascii="Arial" w:hAnsi="Arial"/>
          <w:color w:val="000000"/>
          <w:sz w:val="18"/>
        </w:rPr>
        <w:t>, reconciled multi-source evidence, and built a Python linear model to support quantitative forecasting for national research stakeholders with documented assumptions and reproducible analysis.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The Marcus Harris Foundation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Engineering and Automation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Sep 2024 - Dec 2024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 Python ingestion pipeline</w:t>
      </w:r>
      <w:r>
        <w:rPr>
          <w:rFonts w:ascii="Arial" w:hAnsi="Arial"/>
          <w:color w:val="000000"/>
          <w:sz w:val="18"/>
        </w:rPr>
        <w:t xml:space="preserve"> with BeautifulSoup, Requests, and Pandas to collect, validate, and transform nonprofit tax records from public registries with schema validation, reusable parsing logic, and auditable source fields.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Parsed and loaded 50,000+ records into PostgreSQL</w:t>
      </w:r>
      <w:r>
        <w:rPr>
          <w:rFonts w:ascii="Arial" w:hAnsi="Arial"/>
          <w:color w:val="000000"/>
          <w:sz w:val="18"/>
        </w:rPr>
        <w:t xml:space="preserve"> with 98% accuracy using filters for EIN, filing year, tax category, and geography to support downstream reporting, data-quality review, and reproducible management analysis.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Springer Capital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Chicago, IL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Analyst and Automation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Aug 2024 - Oct 2024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Collected and analyzed operational data</w:t>
      </w:r>
      <w:r>
        <w:rPr>
          <w:rFonts w:ascii="Arial" w:hAnsi="Arial"/>
          <w:color w:val="000000"/>
          <w:sz w:val="18"/>
        </w:rPr>
        <w:t xml:space="preserve"> from databases, APIs, spreadsheets, and web sources using Python, SQL, Excel, and Power BI for management reporting, operational KPI tracking, and recurring decision-support workflows.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Connected Power Automate, Power Apps, Microsoft Lists, and Scoro CRM workflows</w:t>
      </w:r>
      <w:r>
        <w:rPr>
          <w:rFonts w:ascii="Arial" w:hAnsi="Arial"/>
          <w:color w:val="000000"/>
          <w:sz w:val="18"/>
        </w:rPr>
        <w:t xml:space="preserve"> to improve data movement, reporting consistency, operational visibility, and reliable handoffs across recurring management reporting processes.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Chihuo Inc.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Remote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Analyst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Jun 2024 - Sep 2024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Analyzed demographics, customer behavior, and consumer preferences</w:t>
      </w:r>
      <w:r>
        <w:rPr>
          <w:rFonts w:ascii="Arial" w:hAnsi="Arial"/>
          <w:color w:val="000000"/>
          <w:sz w:val="18"/>
        </w:rPr>
        <w:t xml:space="preserve"> with Python and Excel, contributing visualizations and findings to a 200+ page North American Asian food market white paper and stakeholder-ready market recommendations.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SELECTED DATA PROJECTS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ClearMove - Rental Evidence Data Platform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Oct 2025 -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PostgreSQL, SQL, Drizzle ORM, TypeScript, Gemini API, pdf-lib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Designed data flows across 10 PostgreSQL tables and 21 API routes</w:t>
      </w:r>
      <w:r>
        <w:rPr>
          <w:rFonts w:ascii="Arial" w:hAnsi="Arial"/>
          <w:color w:val="000000"/>
          <w:sz w:val="18"/>
        </w:rPr>
        <w:t>, converting lease and inspection inputs into traceable evidence records and timestamped PDF exports with traceable inputs, validation metadata, and reproducible transformations.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TableUs - Group Recommendation System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FastAPI, Gemini API, Google Maps API, preference modeling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Combined group preferences, geospatial context, and natural-language input</w:t>
      </w:r>
      <w:r>
        <w:rPr>
          <w:rFonts w:ascii="Arial" w:hAnsi="Arial"/>
          <w:color w:val="000000"/>
          <w:sz w:val="18"/>
        </w:rPr>
        <w:t xml:space="preserve"> into explainable restaurant recommendations; earned Second Place at the 2026 Cursor Hackathon through an explainable, location-aware group decision flow.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Badminton Match Analytics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computer vision, tracking, pose estimation, video visualization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Produced structured two-player tracking</w:t>
      </w:r>
      <w:r>
        <w:rPr>
          <w:rFonts w:ascii="Arial" w:hAnsi="Arial"/>
          <w:color w:val="000000"/>
          <w:sz w:val="18"/>
        </w:rPr>
        <w:t>, pose overlays, shuttle recovery, and annotated video outputs for repeatable performance analysis, structured comparison, and repeatable review of player movement and rally-level outputs.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ACHIEVEMENTS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Place, 2024 GWU Data Science Association Datathon (Python)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Place, 2026 Cursor Hackathon - TableUs</w:t>
      </w:r>
    </w:p>
    <w:sectPr w:rsidR="00FC693F" w:rsidRPr="0006063C" w:rsidSect="00034616">
      <w:pgSz w:w="12240" w:h="15840"/>
      <w:pgMar w:top="547" w:right="691" w:bottom="547" w:left="691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ckang53@wisc.edu" TargetMode="External"/><Relationship Id="rId10" Type="http://schemas.openxmlformats.org/officeDocument/2006/relationships/hyperlink" Target="https://www.linkedin.com/in/kcw2027/" TargetMode="External"/><Relationship Id="rId11" Type="http://schemas.openxmlformats.org/officeDocument/2006/relationships/hyperlink" Target="https://github.com/WilliamK1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