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" w:lineRule="auto"/>
        <w:jc w:val="center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CHING-WEI (WILLIAM) KANG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6" w:lineRule="auto"/>
        <w:jc w:val="center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Madison, WI | 347-866-8326 | </w:t>
      </w:r>
      <w:r w:rsidDel="00000000" w:rsidR="00000000" w:rsidRPr="00000000">
        <w:rPr>
          <w:color w:val="0563c1"/>
          <w:sz w:val="19"/>
          <w:szCs w:val="19"/>
          <w:u w:val="single"/>
          <w:rtl w:val="0"/>
        </w:rPr>
        <w:t xml:space="preserve">ckang53@wisc.edu</w:t>
      </w:r>
      <w:r w:rsidDel="00000000" w:rsidR="00000000" w:rsidRPr="00000000">
        <w:rPr>
          <w:sz w:val="19"/>
          <w:szCs w:val="19"/>
          <w:rtl w:val="0"/>
        </w:rPr>
        <w:t xml:space="preserve"> | </w:t>
      </w:r>
      <w:r w:rsidDel="00000000" w:rsidR="00000000" w:rsidRPr="00000000">
        <w:rPr>
          <w:color w:val="0563c1"/>
          <w:sz w:val="19"/>
          <w:szCs w:val="19"/>
          <w:u w:val="single"/>
          <w:rtl w:val="0"/>
        </w:rPr>
        <w:t xml:space="preserve">linkedin.com/in/kcw2027</w:t>
      </w:r>
      <w:r w:rsidDel="00000000" w:rsidR="00000000" w:rsidRPr="00000000">
        <w:rPr>
          <w:sz w:val="19"/>
          <w:szCs w:val="19"/>
          <w:rtl w:val="0"/>
        </w:rPr>
        <w:t xml:space="preserve"> | </w:t>
      </w:r>
      <w:r w:rsidDel="00000000" w:rsidR="00000000" w:rsidRPr="00000000">
        <w:rPr>
          <w:color w:val="0563c1"/>
          <w:sz w:val="19"/>
          <w:szCs w:val="19"/>
          <w:u w:val="single"/>
          <w:rtl w:val="0"/>
        </w:rPr>
        <w:t xml:space="preserve">github.com/WilliamK112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spacing w:after="15" w:before="45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472c4"/>
          <w:sz w:val="23"/>
          <w:szCs w:val="23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1"/>
        <w:tblW w:w="10944.0" w:type="dxa"/>
        <w:jc w:val="center"/>
        <w:tblLayout w:type="fixed"/>
        <w:tblLook w:val="0400"/>
      </w:tblPr>
      <w:tblGrid>
        <w:gridCol w:w="8496"/>
        <w:gridCol w:w="2448"/>
        <w:tblGridChange w:id="0">
          <w:tblGrid>
            <w:gridCol w:w="8496"/>
            <w:gridCol w:w="2448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1"/>
              <w:keepLines w:val="1"/>
              <w:spacing w:after="0" w:before="6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University of Wisconsin-Madison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1"/>
              <w:keepLines w:val="1"/>
              <w:spacing w:after="0" w:before="6" w:line="2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Madison, WI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6">
            <w:pPr>
              <w:keepNext w:val="1"/>
              <w:keepLines w:val="1"/>
              <w:spacing w:after="0" w:before="6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B.S. Computer Science and Data Science | GPA: 3.75/4.0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keepNext w:val="1"/>
              <w:keepLines w:val="1"/>
              <w:spacing w:after="0" w:before="6" w:line="2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Expected May 2027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Lines w:val="1"/>
        <w:spacing w:after="8" w:before="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Relevant Coursework: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 Software Engineering, Artificial Intelligence, Data Management for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pBdr>
          <w:bottom w:color="000000" w:space="1" w:sz="10" w:val="single"/>
        </w:pBdr>
        <w:spacing w:after="15" w:before="45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472c4"/>
          <w:sz w:val="23"/>
          <w:szCs w:val="23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spacing w:after="8" w:before="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Languages: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 Python, TypeScript, JavaScript, SQL, Java, Go,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spacing w:after="8" w:before="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Web / Backend: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 React, Next.js, Node.js, FastAPI, Express, PostgreSQL, Redis, SQLite, REST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spacing w:after="8" w:before="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Infrastructure / Delivery: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 Docker, AWS, RBAC, SSE, CI/CD, automated testing, observability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Bdr>
          <w:bottom w:color="000000" w:space="1" w:sz="10" w:val="single"/>
        </w:pBdr>
        <w:spacing w:after="15" w:before="45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472c4"/>
          <w:sz w:val="23"/>
          <w:szCs w:val="23"/>
          <w:rtl w:val="0"/>
        </w:rPr>
        <w:t xml:space="preserve">OPEN SOURCE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spacing w:after="8" w:before="0" w:line="2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204 external PRs merged across 64 repos; 37 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Microsoft, NVIDIA, Meta, Cloudflare, Docker, and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spacing w:after="8" w:before="0" w:line="240" w:lineRule="auto"/>
        <w:ind w:left="230" w:hanging="15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hyperlink r:id="rId6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Microsoft APM PR #1993</w:t>
        </w:r>
      </w:hyperlink>
      <w:r w:rsidDel="00000000" w:rsidR="00000000" w:rsidRPr="00000000">
        <w:rPr>
          <w:sz w:val="21"/>
          <w:szCs w:val="21"/>
          <w:rtl w:val="0"/>
        </w:rPr>
        <w:t xml:space="preserve"> — Reused cached directory analysis to cut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500 matcher calls to 0</w:t>
      </w:r>
      <w:r w:rsidDel="00000000" w:rsidR="00000000" w:rsidRPr="00000000">
        <w:rPr>
          <w:sz w:val="21"/>
          <w:szCs w:val="21"/>
          <w:rtl w:val="0"/>
        </w:rPr>
        <w:t xml:space="preserve"> in a 500-directory benchmark while preserving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instruction placement and root behavior</w:t>
      </w:r>
      <w:r w:rsidDel="00000000" w:rsidR="00000000" w:rsidRPr="00000000">
        <w:rPr>
          <w:sz w:val="21"/>
          <w:szCs w:val="21"/>
          <w:rtl w:val="0"/>
        </w:rPr>
        <w:t xml:space="preserve"> across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1,206 compilation tests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Lines w:val="1"/>
        <w:spacing w:after="8" w:before="0" w:line="240" w:lineRule="auto"/>
        <w:ind w:left="230" w:hanging="15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hyperlink r:id="rId7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Cloudflare vinext PR #2521</w:t>
        </w:r>
      </w:hyperlink>
      <w:r w:rsidDel="00000000" w:rsidR="00000000" w:rsidRPr="00000000">
        <w:rPr>
          <w:sz w:val="21"/>
          <w:szCs w:val="21"/>
          <w:rtl w:val="0"/>
        </w:rPr>
        <w:t xml:space="preserve"> — Propagated Next.js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serverExternalPackages</w:t>
      </w:r>
      <w:r w:rsidDel="00000000" w:rsidR="00000000" w:rsidRPr="00000000">
        <w:rPr>
          <w:sz w:val="21"/>
          <w:szCs w:val="21"/>
          <w:rtl w:val="0"/>
        </w:rPr>
        <w:t xml:space="preserve"> into Nitro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traceDeps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without duplication</w:t>
      </w:r>
      <w:r w:rsidDel="00000000" w:rsidR="00000000" w:rsidRPr="00000000">
        <w:rPr>
          <w:sz w:val="21"/>
          <w:szCs w:val="21"/>
          <w:rtl w:val="0"/>
        </w:rPr>
        <w:t xml:space="preserve">, preserving PostgreSQL and other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server-only dependencies</w:t>
      </w:r>
      <w:r w:rsidDel="00000000" w:rsidR="00000000" w:rsidRPr="00000000">
        <w:rPr>
          <w:sz w:val="21"/>
          <w:szCs w:val="21"/>
          <w:rtl w:val="0"/>
        </w:rPr>
        <w:t xml:space="preserve"> in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production bundles</w:t>
      </w:r>
      <w:r w:rsidDel="00000000" w:rsidR="00000000" w:rsidRPr="00000000">
        <w:rPr>
          <w:sz w:val="21"/>
          <w:szCs w:val="21"/>
          <w:rtl w:val="0"/>
        </w:rPr>
        <w:t xml:space="preserve"> with regression coverage.</w:t>
      </w:r>
    </w:p>
    <w:p w:rsidR="00000000" w:rsidDel="00000000" w:rsidP="00000000" w:rsidRDefault="00000000" w:rsidRPr="00000000" w14:paraId="00000011">
      <w:pPr>
        <w:keepLines w:val="1"/>
        <w:spacing w:after="8" w:before="0" w:line="240" w:lineRule="auto"/>
        <w:ind w:left="230" w:hanging="15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hyperlink r:id="rId8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Microsoft APM PR #1971</w:t>
        </w:r>
      </w:hyperlink>
      <w:r w:rsidDel="00000000" w:rsidR="00000000" w:rsidRPr="00000000">
        <w:rPr>
          <w:sz w:val="21"/>
          <w:szCs w:val="21"/>
          <w:rtl w:val="0"/>
        </w:rPr>
        <w:t xml:space="preserve"> —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Canonicalized deny-listed packages</w:t>
      </w:r>
      <w:r w:rsidDel="00000000" w:rsidR="00000000" w:rsidRPr="00000000">
        <w:rPr>
          <w:sz w:val="21"/>
          <w:szCs w:val="21"/>
          <w:rtl w:val="0"/>
        </w:rPr>
        <w:t xml:space="preserve"> across casing, `.git` suffixes, and GitHub URLs 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block policy bypasses</w:t>
      </w:r>
      <w:r w:rsidDel="00000000" w:rsidR="00000000" w:rsidRPr="00000000">
        <w:rPr>
          <w:sz w:val="21"/>
          <w:szCs w:val="21"/>
          <w:rtl w:val="0"/>
        </w:rPr>
        <w:t xml:space="preserve">, then restricted deployed POSIX binaries 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owner-only 0700 permissions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Lines w:val="1"/>
        <w:spacing w:after="8" w:before="0" w:line="240" w:lineRule="auto"/>
        <w:ind w:left="230" w:hanging="15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hyperlink r:id="rId9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NVIDIA NeMo Agent Toolkit PR #2100</w:t>
        </w:r>
      </w:hyperlink>
      <w:r w:rsidDel="00000000" w:rsidR="00000000" w:rsidRPr="00000000">
        <w:rPr>
          <w:sz w:val="21"/>
          <w:szCs w:val="21"/>
          <w:rtl w:val="0"/>
        </w:rPr>
        <w:t xml:space="preserve"> — Added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paired LangChain start/end events</w:t>
      </w:r>
      <w:r w:rsidDel="00000000" w:rsidR="00000000" w:rsidRPr="00000000">
        <w:rPr>
          <w:sz w:val="21"/>
          <w:szCs w:val="21"/>
          <w:rtl w:val="0"/>
        </w:rPr>
        <w:t xml:space="preserve"> with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run IDs, tags, timing, inputs/outputs</w:t>
      </w:r>
      <w:r w:rsidDel="00000000" w:rsidR="00000000" w:rsidRPr="00000000">
        <w:rPr>
          <w:sz w:val="21"/>
          <w:szCs w:val="21"/>
          <w:rtl w:val="0"/>
        </w:rPr>
        <w:t xml:space="preserve">, and cleanup on success/error, preventing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stale trace state</w:t>
      </w:r>
      <w:r w:rsidDel="00000000" w:rsidR="00000000" w:rsidRPr="00000000">
        <w:rPr>
          <w:sz w:val="21"/>
          <w:szCs w:val="21"/>
          <w:rtl w:val="0"/>
        </w:rPr>
        <w:t xml:space="preserve"> and validating complete agent lifecycles across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684 package tests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Lines w:val="1"/>
        <w:spacing w:after="8" w:before="0" w:line="240" w:lineRule="auto"/>
        <w:ind w:left="230" w:hanging="15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hyperlink r:id="rId10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Meta DotSlash PR #16</w:t>
        </w:r>
      </w:hyperlink>
      <w:r w:rsidDel="00000000" w:rsidR="00000000" w:rsidRPr="00000000">
        <w:rPr>
          <w:sz w:val="21"/>
          <w:szCs w:val="21"/>
          <w:rtl w:val="0"/>
        </w:rPr>
        <w:t xml:space="preserve"> — Verified GitHub release assets with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SHA-256</w:t>
      </w:r>
      <w:r w:rsidDel="00000000" w:rsidR="00000000" w:rsidRPr="00000000">
        <w:rPr>
          <w:sz w:val="21"/>
          <w:szCs w:val="21"/>
          <w:rtl w:val="0"/>
        </w:rPr>
        <w:t xml:space="preserve"> before extraction across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macOS, Windows, ARM64, and x86-64</w:t>
      </w:r>
      <w:r w:rsidDel="00000000" w:rsidR="00000000" w:rsidRPr="00000000">
        <w:rPr>
          <w:sz w:val="21"/>
          <w:szCs w:val="21"/>
          <w:rtl w:val="0"/>
        </w:rPr>
        <w:t xml:space="preserve">, rejecting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missing or mismatched digests</w:t>
      </w:r>
      <w:r w:rsidDel="00000000" w:rsidR="00000000" w:rsidRPr="00000000">
        <w:rPr>
          <w:sz w:val="21"/>
          <w:szCs w:val="21"/>
          <w:rtl w:val="0"/>
        </w:rPr>
        <w:t xml:space="preserve"> before installation and closing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cross-platform supply-chain gap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Lines w:val="1"/>
        <w:spacing w:after="8" w:before="0" w:line="240" w:lineRule="auto"/>
        <w:ind w:left="230" w:hanging="15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hyperlink r:id="rId11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Docker CLI PR #6957</w:t>
        </w:r>
      </w:hyperlink>
      <w:r w:rsidDel="00000000" w:rsidR="00000000" w:rsidRPr="00000000">
        <w:rPr>
          <w:sz w:val="21"/>
          <w:szCs w:val="21"/>
          <w:rtl w:val="0"/>
        </w:rPr>
        <w:t xml:space="preserve"> — Routed image-push notes through Docker’s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shared TUI output</w:t>
      </w:r>
      <w:r w:rsidDel="00000000" w:rsidR="00000000" w:rsidRPr="00000000">
        <w:rPr>
          <w:sz w:val="21"/>
          <w:szCs w:val="21"/>
          <w:rtl w:val="0"/>
        </w:rPr>
        <w:t xml:space="preserve"> and added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NO_COLOR regression coverage</w:t>
      </w:r>
      <w:r w:rsidDel="00000000" w:rsidR="00000000" w:rsidRPr="00000000">
        <w:rPr>
          <w:sz w:val="21"/>
          <w:szCs w:val="21"/>
          <w:rtl w:val="0"/>
        </w:rPr>
        <w:t xml:space="preserve">, removing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ANSI escapes</w:t>
      </w:r>
      <w:r w:rsidDel="00000000" w:rsidR="00000000" w:rsidRPr="00000000">
        <w:rPr>
          <w:sz w:val="21"/>
          <w:szCs w:val="21"/>
          <w:rtl w:val="0"/>
        </w:rPr>
        <w:t xml:space="preserve"> and keeping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accessible logs, terminals, and CI automation deterministic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Lines w:val="1"/>
        <w:spacing w:after="8" w:before="0" w:line="240" w:lineRule="auto"/>
        <w:ind w:left="230" w:hanging="15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hyperlink r:id="rId12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NVIDIA NemoClaw PR #6084</w:t>
        </w:r>
      </w:hyperlink>
      <w:r w:rsidDel="00000000" w:rsidR="00000000" w:rsidRPr="00000000">
        <w:rPr>
          <w:sz w:val="21"/>
          <w:szCs w:val="21"/>
          <w:rtl w:val="0"/>
        </w:rPr>
        <w:t xml:space="preserve"> — Added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verified user-local shims</w:t>
      </w:r>
      <w:r w:rsidDel="00000000" w:rsidR="00000000" w:rsidRPr="00000000">
        <w:rPr>
          <w:sz w:val="21"/>
          <w:szCs w:val="21"/>
          <w:rtl w:val="0"/>
        </w:rPr>
        <w:t xml:space="preserve"> for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all 3 CLI aliases</w:t>
      </w:r>
      <w:r w:rsidDel="00000000" w:rsidR="00000000" w:rsidRPr="00000000">
        <w:rPr>
          <w:sz w:val="21"/>
          <w:szCs w:val="21"/>
          <w:rtl w:val="0"/>
        </w:rPr>
        <w:t xml:space="preserve"> across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POSIX and Windows</w:t>
      </w:r>
      <w:r w:rsidDel="00000000" w:rsidR="00000000" w:rsidRPr="00000000">
        <w:rPr>
          <w:sz w:val="21"/>
          <w:szCs w:val="21"/>
          <w:rtl w:val="0"/>
        </w:rPr>
        <w:t xml:space="preserve">, restoring documented commands while preserving failures and keeping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secondary aliases best-effort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1"/>
        <w:keepLines w:val="1"/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8" w:before="0" w:line="240" w:lineRule="auto"/>
        <w:ind w:left="230" w:hanging="15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hyperlink r:id="rId13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hflow PR #184</w:t>
        </w:r>
      </w:hyperlink>
      <w:r w:rsidDel="00000000" w:rsidR="00000000" w:rsidRPr="00000000">
        <w:rPr>
          <w:sz w:val="21"/>
          <w:szCs w:val="21"/>
          <w:rtl w:val="0"/>
        </w:rPr>
        <w:t xml:space="preserve"> — Implemented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lossless H.264 AUD repair</w:t>
      </w:r>
      <w:r w:rsidDel="00000000" w:rsidR="00000000" w:rsidRPr="00000000">
        <w:rPr>
          <w:sz w:val="21"/>
          <w:szCs w:val="21"/>
          <w:rtl w:val="0"/>
        </w:rPr>
        <w:t xml:space="preserve"> for ROS2 CDR/protobuf streams, distinguishing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multi-slice</w:t>
      </w:r>
      <w:r w:rsidDel="00000000" w:rsidR="00000000" w:rsidRPr="00000000">
        <w:rPr>
          <w:sz w:val="21"/>
          <w:szCs w:val="21"/>
          <w:rtl w:val="0"/>
        </w:rPr>
        <w:t xml:space="preserve"> from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invalid multi-picture data</w:t>
      </w:r>
      <w:r w:rsidDel="00000000" w:rsidR="00000000" w:rsidRPr="00000000">
        <w:rPr>
          <w:sz w:val="21"/>
          <w:szCs w:val="21"/>
          <w:rtl w:val="0"/>
        </w:rPr>
        <w:t xml:space="preserve"> while preserving conforming payloads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byte-for-byte</w:t>
      </w:r>
      <w:r w:rsidDel="00000000" w:rsidR="00000000" w:rsidRPr="00000000">
        <w:rPr>
          <w:sz w:val="21"/>
          <w:szCs w:val="21"/>
          <w:rtl w:val="0"/>
        </w:rPr>
        <w:t xml:space="preserve"> across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997 tests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pBdr>
          <w:bottom w:color="000000" w:space="1" w:sz="10" w:val="single"/>
        </w:pBdr>
        <w:spacing w:after="15" w:before="45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472c4"/>
          <w:sz w:val="23"/>
          <w:szCs w:val="23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tbl>
      <w:tblPr>
        <w:tblStyle w:val="Table2"/>
        <w:tblW w:w="10944.0" w:type="dxa"/>
        <w:jc w:val="center"/>
        <w:tblLayout w:type="fixed"/>
        <w:tblLook w:val="0400"/>
      </w:tblPr>
      <w:tblGrid>
        <w:gridCol w:w="6600"/>
        <w:gridCol w:w="4344"/>
        <w:tblGridChange w:id="0">
          <w:tblGrid>
            <w:gridCol w:w="6600"/>
            <w:gridCol w:w="434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keepNext w:val="1"/>
              <w:keepLines w:val="1"/>
              <w:spacing w:after="0" w:before="6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Full-Stack Engineering Intern | Global AI (Global API Inc.)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keepNext w:val="1"/>
              <w:keepLines w:val="1"/>
              <w:spacing w:after="0" w:before="6" w:line="2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New York, NY | Hybrid | May 2026–Present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Lines w:val="1"/>
        <w:spacing w:after="8" w:before="0" w:line="240" w:lineRule="auto"/>
        <w:ind w:left="230" w:hanging="155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Led Python/FastAPI backend development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 for an AI video pilot producing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~50 videos/day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; orchestrated parallel jobs with PostgreSQL/Redis, cutting turnaround 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20+ to ~12 minutes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spacing w:after="8" w:before="0" w:line="240" w:lineRule="auto"/>
        <w:ind w:left="230" w:hanging="155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Cut per-video model cost by 70–80%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 through staged execution, cached Gemini outputs, reusable intermediate assets, and model routing that avoided repeated generation calls.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spacing w:after="8" w:before="0" w:line="240" w:lineRule="auto"/>
        <w:ind w:left="230" w:hanging="155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Raised completion from 90% on first attempt to 99% after retries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 using checkpoints, idempotent retries, and resumable execution, recovering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90% of initially failed jobs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spacing w:after="8" w:before="0" w:line="240" w:lineRule="auto"/>
        <w:ind w:left="230" w:hanging="155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Shipped a Next.js/TypeScript dashboard with SSE progress streaming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 and per-stage reruns; partnered with the CEO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4 departments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 to translate operating needs into product workflows.</w:t>
      </w:r>
      <w:r w:rsidDel="00000000" w:rsidR="00000000" w:rsidRPr="00000000">
        <w:rPr>
          <w:rtl w:val="0"/>
        </w:rPr>
      </w:r>
    </w:p>
    <w:tbl>
      <w:tblPr>
        <w:tblStyle w:val="Table3"/>
        <w:tblW w:w="10944.0" w:type="dxa"/>
        <w:jc w:val="center"/>
        <w:tblLayout w:type="fixed"/>
        <w:tblLook w:val="0400"/>
      </w:tblPr>
      <w:tblGrid>
        <w:gridCol w:w="6800"/>
        <w:gridCol w:w="4144"/>
        <w:tblGridChange w:id="0">
          <w:tblGrid>
            <w:gridCol w:w="6800"/>
            <w:gridCol w:w="414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E">
            <w:pPr>
              <w:keepNext w:val="1"/>
              <w:keepLines w:val="1"/>
              <w:spacing w:after="0" w:before="6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AI &amp; SWE Intern | Guangdong Akang Health Technology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keepNext w:val="1"/>
              <w:keepLines w:val="1"/>
              <w:spacing w:after="0" w:before="6" w:line="2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China | On-site | Jul 2026–Aug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Lines w:val="1"/>
        <w:spacing w:after="8" w:before="0" w:line="240" w:lineRule="auto"/>
        <w:ind w:left="230" w:hanging="155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Built retrieval interfaces and JSON/SQLite pipelines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 ingesting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1M+ web documents from 30+ feeds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 and standardizing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4.5M+ records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 for reusable pharmaceutical, legal, and company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spacing w:after="8" w:before="0" w:line="240" w:lineRule="auto"/>
        <w:ind w:left="230" w:hanging="155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Automated data-quality checks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 for completeness, citations, and source coverage; captured source IDs, URLs, retrieval dates, and validation metadata for reproducible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spacing w:after="8" w:before="0" w:line="240" w:lineRule="auto"/>
        <w:ind w:left="230" w:hanging="155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Designed multi-agent research workflows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 with evidence ranking and human-review checkpoints, keeping pharmaceutical findings traceable and reviewable before internal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spacing w:after="8" w:before="0" w:line="240" w:lineRule="auto"/>
        <w:ind w:left="230" w:hanging="155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Delivered multilingual translation and fine-tuning workflows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 for internal WeChat tools and taught AI fundamentals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100+ managers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, supporting adoption and reuse of domain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1"/>
        <w:pBdr>
          <w:bottom w:color="000000" w:space="1" w:sz="10" w:val="single"/>
        </w:pBdr>
        <w:spacing w:after="15" w:before="45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472c4"/>
          <w:sz w:val="23"/>
          <w:szCs w:val="23"/>
          <w:rtl w:val="0"/>
        </w:rPr>
        <w:t xml:space="preserve">SELECTED PROJECTS</w:t>
      </w:r>
      <w:r w:rsidDel="00000000" w:rsidR="00000000" w:rsidRPr="00000000">
        <w:rPr>
          <w:rtl w:val="0"/>
        </w:rPr>
      </w:r>
    </w:p>
    <w:tbl>
      <w:tblPr>
        <w:tblStyle w:val="Table4"/>
        <w:tblW w:w="10944.0" w:type="dxa"/>
        <w:jc w:val="center"/>
        <w:tblLayout w:type="fixed"/>
        <w:tblLook w:val="0400"/>
      </w:tblPr>
      <w:tblGrid>
        <w:gridCol w:w="8496"/>
        <w:gridCol w:w="2448"/>
        <w:tblGridChange w:id="0">
          <w:tblGrid>
            <w:gridCol w:w="8496"/>
            <w:gridCol w:w="2448"/>
          </w:tblGrid>
        </w:tblGridChange>
      </w:tblGrid>
      <w:tr>
        <w:trPr>
          <w:cantSplit w:val="0"/>
          <w:trHeight w:val="262.4794921875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5">
            <w:pPr>
              <w:keepNext w:val="1"/>
              <w:keepLines w:val="1"/>
              <w:spacing w:after="0" w:before="6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ClearMove — Rental Evidence Platform | </w:t>
            </w:r>
            <w:hyperlink r:id="rId14">
              <w:r w:rsidDel="00000000" w:rsidR="00000000" w:rsidRPr="00000000">
                <w:rPr>
                  <w:b w:val="1"/>
                  <w:bCs w:val="1"/>
                  <w:color w:val="1459be"/>
                  <w:sz w:val="21"/>
                  <w:szCs w:val="21"/>
                  <w:u w:val="single"/>
                  <w:rtl w:val="0"/>
                </w:rPr>
                <w:t xml:space="preserve">https://devpost.com/software/clearmove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keepNext w:val="1"/>
              <w:keepLines w:val="1"/>
              <w:spacing w:after="0" w:before="6" w:line="2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Oct 2025–Present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Lines w:val="1"/>
        <w:spacing w:after="8" w:before="0" w:line="240" w:lineRule="auto"/>
        <w:ind w:left="230" w:hanging="155"/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Built a Next.js/React/TypeScript platform spanning 21 API routes and 10 PostgreSQL tables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, integrating onboarding, lease/checklist parsing, validation, and </w:t>
      </w:r>
      <w:r w:rsidDel="00000000" w:rsidR="00000000" w:rsidRPr="00000000">
        <w:rPr>
          <w:sz w:val="21"/>
          <w:szCs w:val="21"/>
          <w:rtl w:val="0"/>
        </w:rPr>
        <w:t xml:space="preserve">timestamped PDF reports for stakeholder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Lines w:val="1"/>
        <w:spacing w:after="0" w:before="0" w:line="240" w:lineRule="auto"/>
        <w:ind w:left="230" w:hanging="155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Implemented token-based workflows and auditable exports</w:t>
      </w:r>
      <w:r w:rsidDel="00000000" w:rsidR="00000000" w:rsidRPr="00000000">
        <w:rPr>
          <w:sz w:val="21"/>
          <w:szCs w:val="21"/>
          <w:rtl w:val="0"/>
        </w:rPr>
        <w:t xml:space="preserve">, turning inspection and lease inputs into reproducible, shareable records for stakeholder review and downstream reporting.</w:t>
      </w:r>
    </w:p>
    <w:sectPr>
      <w:pgSz w:h="15840" w:w="12240" w:orient="portrait"/>
      <w:pgMar w:bottom="461" w:top="461" w:left="648" w:right="64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7"/>
        <w:szCs w:val="17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github.com/docker/cli/pull/6957" TargetMode="External"/><Relationship Id="rId10" Type="http://schemas.openxmlformats.org/officeDocument/2006/relationships/hyperlink" Target="https://github.com/facebook/install-dotslash/pull/16" TargetMode="External"/><Relationship Id="rId13" Type="http://schemas.openxmlformats.org/officeDocument/2006/relationships/hyperlink" Target="https://github.com/Hebbian-Robotics/hflow/pull/184" TargetMode="External"/><Relationship Id="rId12" Type="http://schemas.openxmlformats.org/officeDocument/2006/relationships/hyperlink" Target="https://github.com/NVIDIA/NemoClaw/pull/608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NVIDIA/NeMo-Agent-Toolkit/pull/2100" TargetMode="External"/><Relationship Id="rId14" Type="http://schemas.openxmlformats.org/officeDocument/2006/relationships/hyperlink" Target="https://devpost.com/software/clearmove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microsoft/apm/pull/1993" TargetMode="External"/><Relationship Id="rId7" Type="http://schemas.openxmlformats.org/officeDocument/2006/relationships/hyperlink" Target="https://github.com/cloudflare/vinext/pull/2521" TargetMode="External"/><Relationship Id="rId8" Type="http://schemas.openxmlformats.org/officeDocument/2006/relationships/hyperlink" Target="https://github.com/microsoft/apm/pull/19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